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635" w:rsidRDefault="0024544A">
      <w:pPr>
        <w:ind w:firstLineChars="50" w:firstLine="140"/>
        <w:rPr>
          <w:rFonts w:ascii="黑体" w:eastAsia="黑体"/>
          <w:lang w:eastAsia="zh-CN"/>
        </w:rPr>
      </w:pPr>
      <w:r>
        <w:rPr>
          <w:noProof/>
          <w:sz w:val="28"/>
          <w:lang w:eastAsia="zh-CN" w:bidi="ar-SA"/>
        </w:rPr>
        <mc:AlternateContent>
          <mc:Choice Requires="wps">
            <w:drawing>
              <wp:anchor distT="0" distB="0" distL="114300" distR="114300" simplePos="0" relativeHeight="251673600" behindDoc="1" locked="0" layoutInCell="1" allowOverlap="1">
                <wp:simplePos x="0" y="0"/>
                <wp:positionH relativeFrom="column">
                  <wp:posOffset>-100965</wp:posOffset>
                </wp:positionH>
                <wp:positionV relativeFrom="paragraph">
                  <wp:posOffset>-74930</wp:posOffset>
                </wp:positionV>
                <wp:extent cx="2219325" cy="752475"/>
                <wp:effectExtent l="4445" t="4445" r="5080" b="5080"/>
                <wp:wrapNone/>
                <wp:docPr id="35" name="矩形 35"/>
                <wp:cNvGraphicFramePr/>
                <a:graphic xmlns:a="http://schemas.openxmlformats.org/drawingml/2006/main">
                  <a:graphicData uri="http://schemas.microsoft.com/office/word/2010/wordprocessingShape">
                    <wps:wsp>
                      <wps:cNvSpPr/>
                      <wps:spPr>
                        <a:xfrm>
                          <a:off x="0" y="0"/>
                          <a:ext cx="2219325" cy="7524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D27B889" id="矩形 35" o:spid="_x0000_s1026" style="position:absolute;left:0;text-align:left;margin-left:-7.95pt;margin-top:-5.9pt;width:174.75pt;height:59.2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"/>
            </w:pict>
          </mc:Fallback>
        </mc:AlternateContent>
      </w:r>
      <w:r>
        <w:rPr>
          <w:rFonts w:ascii="黑体" w:eastAsia="黑体" w:hint="eastAsia"/>
          <w:lang w:eastAsia="zh-CN"/>
        </w:rPr>
        <w:t>水利行业：</w:t>
      </w:r>
      <w:r>
        <w:rPr>
          <w:rFonts w:ascii="黑体" w:eastAsia="黑体" w:hAnsi="Times New Roman" w:hint="eastAsia"/>
          <w:lang w:eastAsia="zh-CN"/>
        </w:rPr>
        <w:t>丙      级</w:t>
      </w:r>
    </w:p>
    <w:p w:rsidR="00776635" w:rsidRDefault="0024544A">
      <w:pPr>
        <w:rPr>
          <w:rFonts w:ascii="黑体" w:eastAsia="黑体" w:hAnsi="Times New Roman"/>
          <w:lang w:eastAsia="zh-CN"/>
        </w:rPr>
      </w:pPr>
      <w:r>
        <w:rPr>
          <w:rFonts w:ascii="黑体" w:eastAsia="黑体" w:hint="eastAsia"/>
          <w:lang w:eastAsia="zh-CN"/>
        </w:rPr>
        <w:t>证书编号：</w:t>
      </w:r>
      <w:r>
        <w:rPr>
          <w:rFonts w:ascii="黑体" w:eastAsia="黑体" w:hAnsi="Times New Roman" w:hint="eastAsia"/>
          <w:lang w:eastAsia="zh-CN"/>
        </w:rPr>
        <w:t>A243011131号</w:t>
      </w:r>
    </w:p>
    <w:p w:rsidR="00776635" w:rsidRDefault="00776635">
      <w:pPr>
        <w:rPr>
          <w:rFonts w:ascii="黑体" w:eastAsia="黑体" w:hAnsi="Times New Roman"/>
          <w:lang w:eastAsia="zh-CN"/>
        </w:rPr>
      </w:pPr>
    </w:p>
    <w:p w:rsidR="00776635" w:rsidRDefault="00776635">
      <w:pPr>
        <w:rPr>
          <w:rFonts w:ascii="黑体" w:eastAsia="黑体" w:hAnsi="Times New Roman"/>
          <w:lang w:eastAsia="zh-CN"/>
        </w:rPr>
      </w:pPr>
    </w:p>
    <w:p w:rsidR="00776635" w:rsidRDefault="00776635">
      <w:pPr>
        <w:rPr>
          <w:rFonts w:ascii="黑体" w:eastAsia="黑体" w:hAnsi="Times New Roman"/>
          <w:lang w:eastAsia="zh-CN"/>
        </w:rPr>
      </w:pPr>
    </w:p>
    <w:p w:rsidR="00776635" w:rsidRDefault="0024544A">
      <w:pPr>
        <w:adjustRightInd w:val="0"/>
        <w:snapToGrid w:val="0"/>
        <w:spacing w:beforeLines="50" w:before="120" w:line="0" w:lineRule="atLeast"/>
        <w:jc w:val="center"/>
        <w:rPr>
          <w:rFonts w:ascii="黑体" w:eastAsia="黑体" w:hAnsi="黑体" w:cs="黑体"/>
          <w:w w:val="90"/>
          <w:sz w:val="52"/>
          <w:szCs w:val="52"/>
          <w:lang w:eastAsia="zh-CN"/>
        </w:rPr>
      </w:pPr>
      <w:bookmarkStart w:id="0" w:name="_Toc29480"/>
      <w:r>
        <w:rPr>
          <w:rFonts w:ascii="黑体" w:eastAsia="黑体" w:hAnsi="黑体" w:cs="黑体" w:hint="eastAsia"/>
          <w:w w:val="90"/>
          <w:sz w:val="52"/>
          <w:szCs w:val="52"/>
          <w:lang w:eastAsia="zh-CN"/>
        </w:rPr>
        <w:t>永顺县</w:t>
      </w:r>
      <w:bookmarkEnd w:id="0"/>
      <w:r>
        <w:rPr>
          <w:rFonts w:ascii="黑体" w:eastAsia="黑体" w:hAnsi="黑体" w:cs="黑体" w:hint="eastAsia"/>
          <w:w w:val="90"/>
          <w:sz w:val="52"/>
          <w:szCs w:val="52"/>
          <w:lang w:eastAsia="zh-CN"/>
        </w:rPr>
        <w:t>灵溪镇抚志片饮水保障巩固扩建项目</w:t>
      </w:r>
    </w:p>
    <w:p w:rsidR="00776635" w:rsidRDefault="00776635">
      <w:pPr>
        <w:pStyle w:val="a3"/>
        <w:rPr>
          <w:lang w:eastAsia="zh-CN"/>
        </w:rPr>
      </w:pPr>
    </w:p>
    <w:p w:rsidR="00776635" w:rsidRDefault="00776635">
      <w:pPr>
        <w:pStyle w:val="a3"/>
        <w:rPr>
          <w:lang w:eastAsia="zh-CN"/>
        </w:rPr>
      </w:pPr>
    </w:p>
    <w:p w:rsidR="00776635" w:rsidRDefault="00776635">
      <w:pPr>
        <w:pStyle w:val="a3"/>
        <w:rPr>
          <w:lang w:eastAsia="zh-CN"/>
        </w:rPr>
      </w:pPr>
    </w:p>
    <w:p w:rsidR="00776635" w:rsidRDefault="00776635">
      <w:pPr>
        <w:pStyle w:val="a3"/>
        <w:rPr>
          <w:lang w:eastAsia="zh-CN"/>
        </w:rPr>
      </w:pPr>
    </w:p>
    <w:p w:rsidR="00776635" w:rsidRDefault="00776635">
      <w:pPr>
        <w:pStyle w:val="a3"/>
        <w:rPr>
          <w:lang w:eastAsia="zh-CN"/>
        </w:rPr>
      </w:pPr>
    </w:p>
    <w:p w:rsidR="00776635" w:rsidRDefault="00776635">
      <w:pPr>
        <w:pStyle w:val="a3"/>
        <w:rPr>
          <w:lang w:eastAsia="zh-CN"/>
        </w:rPr>
      </w:pPr>
    </w:p>
    <w:p w:rsidR="00776635" w:rsidRDefault="0024544A">
      <w:pPr>
        <w:adjustRightInd w:val="0"/>
        <w:snapToGrid w:val="0"/>
        <w:spacing w:beforeLines="50" w:before="120"/>
        <w:jc w:val="center"/>
        <w:rPr>
          <w:rFonts w:ascii="黑体" w:eastAsia="黑体" w:hAnsi="黑体" w:cs="黑体"/>
          <w:b/>
          <w:spacing w:val="20"/>
          <w:sz w:val="96"/>
          <w:szCs w:val="96"/>
          <w:lang w:eastAsia="zh-CN"/>
        </w:rPr>
      </w:pPr>
      <w:r>
        <w:rPr>
          <w:rFonts w:ascii="黑体" w:eastAsia="黑体" w:hAnsi="黑体" w:cs="黑体" w:hint="eastAsia"/>
          <w:b/>
          <w:spacing w:val="20"/>
          <w:sz w:val="96"/>
          <w:szCs w:val="96"/>
          <w:lang w:eastAsia="zh-CN"/>
        </w:rPr>
        <w:t>实</w:t>
      </w:r>
    </w:p>
    <w:p w:rsidR="00776635" w:rsidRDefault="0024544A">
      <w:pPr>
        <w:adjustRightInd w:val="0"/>
        <w:snapToGrid w:val="0"/>
        <w:spacing w:beforeLines="50" w:before="120"/>
        <w:jc w:val="center"/>
        <w:rPr>
          <w:rFonts w:ascii="黑体" w:eastAsia="黑体" w:hAnsi="黑体" w:cs="黑体"/>
          <w:b/>
          <w:spacing w:val="20"/>
          <w:sz w:val="96"/>
          <w:szCs w:val="96"/>
          <w:lang w:eastAsia="zh-CN"/>
        </w:rPr>
      </w:pPr>
      <w:r>
        <w:rPr>
          <w:rFonts w:ascii="黑体" w:eastAsia="黑体" w:hAnsi="黑体" w:cs="黑体" w:hint="eastAsia"/>
          <w:b/>
          <w:spacing w:val="20"/>
          <w:sz w:val="96"/>
          <w:szCs w:val="96"/>
          <w:lang w:eastAsia="zh-CN"/>
        </w:rPr>
        <w:t>施</w:t>
      </w:r>
    </w:p>
    <w:p w:rsidR="00776635" w:rsidRDefault="0024544A">
      <w:pPr>
        <w:adjustRightInd w:val="0"/>
        <w:snapToGrid w:val="0"/>
        <w:spacing w:beforeLines="50" w:before="120"/>
        <w:jc w:val="center"/>
        <w:rPr>
          <w:rFonts w:ascii="黑体" w:eastAsia="黑体" w:hAnsi="黑体" w:cs="黑体"/>
          <w:b/>
          <w:spacing w:val="20"/>
          <w:sz w:val="96"/>
          <w:szCs w:val="96"/>
          <w:lang w:eastAsia="zh-CN"/>
        </w:rPr>
      </w:pPr>
      <w:r>
        <w:rPr>
          <w:rFonts w:ascii="黑体" w:eastAsia="黑体" w:hAnsi="黑体" w:cs="黑体" w:hint="eastAsia"/>
          <w:b/>
          <w:spacing w:val="20"/>
          <w:sz w:val="96"/>
          <w:szCs w:val="96"/>
          <w:lang w:eastAsia="zh-CN"/>
        </w:rPr>
        <w:t>方</w:t>
      </w:r>
    </w:p>
    <w:p w:rsidR="00776635" w:rsidRDefault="0024544A">
      <w:pPr>
        <w:adjustRightInd w:val="0"/>
        <w:snapToGrid w:val="0"/>
        <w:spacing w:beforeLines="50" w:before="120"/>
        <w:jc w:val="center"/>
        <w:rPr>
          <w:rFonts w:hAnsi="宋体"/>
          <w:b/>
          <w:snapToGrid w:val="0"/>
          <w:w w:val="90"/>
          <w:sz w:val="56"/>
          <w:szCs w:val="56"/>
          <w:lang w:eastAsia="zh-CN"/>
        </w:rPr>
      </w:pPr>
      <w:r>
        <w:rPr>
          <w:rFonts w:ascii="黑体" w:eastAsia="黑体" w:hAnsi="黑体" w:cs="黑体" w:hint="eastAsia"/>
          <w:b/>
          <w:spacing w:val="20"/>
          <w:sz w:val="96"/>
          <w:szCs w:val="96"/>
          <w:lang w:eastAsia="zh-CN"/>
        </w:rPr>
        <w:t>案</w:t>
      </w:r>
    </w:p>
    <w:p w:rsidR="00776635" w:rsidRDefault="00776635">
      <w:pPr>
        <w:rPr>
          <w:rFonts w:hAnsi="宋体"/>
          <w:lang w:eastAsia="zh-CN"/>
        </w:rPr>
      </w:pPr>
    </w:p>
    <w:p w:rsidR="00776635" w:rsidRDefault="00776635">
      <w:pPr>
        <w:rPr>
          <w:rFonts w:hAnsi="宋体"/>
          <w:lang w:eastAsia="zh-CN"/>
        </w:rPr>
      </w:pPr>
    </w:p>
    <w:p w:rsidR="00776635" w:rsidRDefault="00776635">
      <w:pPr>
        <w:rPr>
          <w:rFonts w:hAnsi="宋体"/>
          <w:lang w:eastAsia="zh-CN"/>
        </w:rPr>
      </w:pPr>
    </w:p>
    <w:p w:rsidR="00776635" w:rsidRDefault="00776635">
      <w:pPr>
        <w:rPr>
          <w:rFonts w:hAnsi="宋体"/>
          <w:lang w:eastAsia="zh-CN"/>
        </w:rPr>
      </w:pPr>
    </w:p>
    <w:p w:rsidR="00776635" w:rsidRDefault="00776635">
      <w:pPr>
        <w:rPr>
          <w:rFonts w:hAnsi="宋体"/>
          <w:lang w:eastAsia="zh-CN"/>
        </w:rPr>
      </w:pPr>
    </w:p>
    <w:p w:rsidR="00776635" w:rsidRDefault="00776635">
      <w:pPr>
        <w:rPr>
          <w:rFonts w:hAnsi="宋体"/>
          <w:lang w:eastAsia="zh-CN"/>
        </w:rPr>
      </w:pPr>
    </w:p>
    <w:p w:rsidR="00776635" w:rsidRDefault="00776635">
      <w:pPr>
        <w:rPr>
          <w:rFonts w:hAnsi="宋体"/>
          <w:lang w:eastAsia="zh-CN"/>
        </w:rPr>
      </w:pPr>
    </w:p>
    <w:p w:rsidR="00776635" w:rsidRDefault="00776635">
      <w:pPr>
        <w:rPr>
          <w:rFonts w:hAnsi="宋体"/>
          <w:lang w:eastAsia="zh-CN"/>
        </w:rPr>
      </w:pPr>
    </w:p>
    <w:p w:rsidR="00776635" w:rsidRDefault="00776635">
      <w:pPr>
        <w:rPr>
          <w:rFonts w:hAnsi="宋体"/>
          <w:lang w:eastAsia="zh-CN"/>
        </w:rPr>
      </w:pPr>
    </w:p>
    <w:p w:rsidR="00776635" w:rsidRDefault="0024544A">
      <w:pPr>
        <w:pStyle w:val="af0"/>
        <w:ind w:leftChars="35" w:left="84"/>
        <w:jc w:val="center"/>
        <w:rPr>
          <w:rFonts w:hAnsi="宋体"/>
          <w:b/>
          <w:sz w:val="32"/>
          <w:szCs w:val="32"/>
          <w:lang w:eastAsia="zh-CN"/>
        </w:rPr>
      </w:pPr>
      <w:bookmarkStart w:id="1" w:name="_Toc22505"/>
      <w:bookmarkStart w:id="2" w:name="_Toc23917"/>
      <w:bookmarkStart w:id="3" w:name="_Toc10451"/>
      <w:bookmarkStart w:id="4" w:name="_Toc3408"/>
      <w:bookmarkStart w:id="5" w:name="_Toc26306"/>
      <w:bookmarkStart w:id="6" w:name="_Toc23125"/>
      <w:bookmarkStart w:id="7" w:name="_Toc7442"/>
      <w:r>
        <w:rPr>
          <w:rFonts w:hAnsi="宋体" w:hint="eastAsia"/>
          <w:b/>
          <w:sz w:val="32"/>
          <w:szCs w:val="32"/>
          <w:lang w:eastAsia="zh-CN"/>
        </w:rPr>
        <w:t>湖南九一工程设计有限公司</w:t>
      </w:r>
      <w:bookmarkEnd w:id="1"/>
      <w:bookmarkEnd w:id="2"/>
      <w:bookmarkEnd w:id="3"/>
      <w:bookmarkEnd w:id="4"/>
      <w:bookmarkEnd w:id="5"/>
      <w:bookmarkEnd w:id="6"/>
      <w:bookmarkEnd w:id="7"/>
    </w:p>
    <w:p w:rsidR="00776635" w:rsidRDefault="0024544A">
      <w:pPr>
        <w:pStyle w:val="af0"/>
        <w:ind w:leftChars="35" w:left="84"/>
        <w:jc w:val="center"/>
        <w:rPr>
          <w:rFonts w:hAnsi="宋体"/>
          <w:b/>
          <w:sz w:val="32"/>
          <w:szCs w:val="32"/>
          <w:lang w:eastAsia="zh-CN"/>
        </w:rPr>
      </w:pPr>
      <w:r>
        <w:rPr>
          <w:rFonts w:hAnsi="宋体" w:hint="eastAsia"/>
          <w:b/>
          <w:sz w:val="32"/>
          <w:szCs w:val="32"/>
          <w:lang w:eastAsia="zh-CN"/>
        </w:rPr>
        <w:t>二○二三年</w:t>
      </w:r>
    </w:p>
    <w:p w:rsidR="00776635" w:rsidRDefault="00776635">
      <w:pPr>
        <w:rPr>
          <w:rFonts w:hAnsi="宋体"/>
          <w:b/>
          <w:sz w:val="36"/>
          <w:szCs w:val="36"/>
          <w:lang w:eastAsia="zh-CN"/>
        </w:rPr>
      </w:pPr>
    </w:p>
    <w:p w:rsidR="00776635" w:rsidRDefault="00776635">
      <w:pPr>
        <w:pStyle w:val="a3"/>
        <w:rPr>
          <w:lang w:eastAsia="zh-CN"/>
        </w:rPr>
      </w:pPr>
    </w:p>
    <w:p w:rsidR="00776635" w:rsidRDefault="0024544A">
      <w:pPr>
        <w:spacing w:line="480" w:lineRule="auto"/>
        <w:rPr>
          <w:rFonts w:ascii="宋体" w:hAnsi="宋体" w:cs="宋体"/>
          <w:sz w:val="28"/>
          <w:szCs w:val="28"/>
          <w:lang w:eastAsia="zh-CN"/>
        </w:rPr>
      </w:pPr>
      <w:r>
        <w:rPr>
          <w:rFonts w:ascii="宋体" w:hAnsi="宋体" w:cs="宋体" w:hint="eastAsia"/>
          <w:sz w:val="28"/>
          <w:szCs w:val="28"/>
          <w:lang w:eastAsia="zh-CN"/>
        </w:rPr>
        <w:lastRenderedPageBreak/>
        <w:t>项目名称：永顺县灵溪镇抚志片饮水保障巩固扩建项目</w:t>
      </w:r>
    </w:p>
    <w:p w:rsidR="00776635" w:rsidRDefault="0024544A">
      <w:pPr>
        <w:spacing w:line="480" w:lineRule="auto"/>
        <w:rPr>
          <w:rFonts w:ascii="宋体" w:hAnsi="宋体" w:cs="宋体"/>
          <w:sz w:val="28"/>
          <w:szCs w:val="28"/>
          <w:lang w:eastAsia="zh-CN"/>
        </w:rPr>
      </w:pPr>
      <w:r>
        <w:rPr>
          <w:rFonts w:ascii="宋体" w:hAnsi="宋体" w:cs="宋体" w:hint="eastAsia"/>
          <w:sz w:val="28"/>
          <w:szCs w:val="28"/>
          <w:lang w:eastAsia="zh-CN"/>
        </w:rPr>
        <w:t>项目设计单位：湖南九一工程设计有限公司</w:t>
      </w:r>
    </w:p>
    <w:p w:rsidR="00776635" w:rsidRDefault="0024544A">
      <w:pPr>
        <w:spacing w:line="480" w:lineRule="auto"/>
        <w:rPr>
          <w:rFonts w:ascii="宋体" w:hAnsi="宋体" w:cs="宋体"/>
          <w:sz w:val="28"/>
          <w:szCs w:val="28"/>
          <w:lang w:eastAsia="zh-CN"/>
        </w:rPr>
      </w:pPr>
      <w:r>
        <w:rPr>
          <w:rFonts w:ascii="宋体" w:hAnsi="宋体" w:cs="宋体" w:hint="eastAsia"/>
          <w:sz w:val="28"/>
          <w:szCs w:val="28"/>
          <w:lang w:eastAsia="zh-CN"/>
        </w:rPr>
        <w:t>设计证号：A243011131</w:t>
      </w:r>
    </w:p>
    <w:p w:rsidR="00776635" w:rsidRDefault="0024544A">
      <w:pPr>
        <w:spacing w:line="480" w:lineRule="auto"/>
        <w:rPr>
          <w:rFonts w:ascii="宋体" w:hAnsi="宋体" w:cs="宋体"/>
          <w:sz w:val="28"/>
          <w:szCs w:val="28"/>
          <w:lang w:eastAsia="zh-CN"/>
        </w:rPr>
      </w:pPr>
      <w:r>
        <w:rPr>
          <w:rFonts w:ascii="宋体" w:hAnsi="宋体" w:cs="宋体" w:hint="eastAsia"/>
          <w:sz w:val="28"/>
          <w:szCs w:val="28"/>
          <w:lang w:eastAsia="zh-CN"/>
        </w:rPr>
        <w:t xml:space="preserve">核    定：文守义              </w:t>
      </w:r>
    </w:p>
    <w:p w:rsidR="00776635" w:rsidRDefault="0024544A">
      <w:pPr>
        <w:spacing w:line="480" w:lineRule="auto"/>
        <w:rPr>
          <w:rFonts w:ascii="宋体" w:hAnsi="宋体" w:cs="宋体"/>
          <w:sz w:val="28"/>
          <w:szCs w:val="28"/>
          <w:lang w:eastAsia="zh-CN"/>
        </w:rPr>
      </w:pPr>
      <w:r>
        <w:rPr>
          <w:rFonts w:ascii="宋体" w:hAnsi="宋体" w:cs="宋体" w:hint="eastAsia"/>
          <w:sz w:val="28"/>
          <w:szCs w:val="28"/>
          <w:lang w:eastAsia="zh-CN"/>
        </w:rPr>
        <w:t xml:space="preserve">审    查：文守义 </w:t>
      </w:r>
    </w:p>
    <w:p w:rsidR="00776635" w:rsidRDefault="0024544A">
      <w:pPr>
        <w:spacing w:line="480" w:lineRule="auto"/>
        <w:rPr>
          <w:rFonts w:ascii="宋体" w:hAnsi="宋体" w:cs="宋体"/>
          <w:sz w:val="28"/>
          <w:szCs w:val="28"/>
          <w:lang w:eastAsia="zh-CN"/>
        </w:rPr>
      </w:pPr>
      <w:r>
        <w:rPr>
          <w:rFonts w:ascii="宋体" w:hAnsi="宋体" w:cs="宋体" w:hint="eastAsia"/>
          <w:sz w:val="28"/>
          <w:szCs w:val="28"/>
          <w:lang w:eastAsia="zh-CN"/>
        </w:rPr>
        <w:t>校    核：贺文双</w:t>
      </w:r>
    </w:p>
    <w:p w:rsidR="00776635" w:rsidRDefault="0024544A">
      <w:pPr>
        <w:spacing w:line="480" w:lineRule="auto"/>
        <w:rPr>
          <w:rFonts w:ascii="宋体" w:hAnsi="宋体" w:cs="宋体"/>
          <w:sz w:val="28"/>
          <w:szCs w:val="28"/>
          <w:lang w:eastAsia="zh-CN"/>
        </w:rPr>
      </w:pPr>
      <w:r>
        <w:rPr>
          <w:rFonts w:ascii="宋体" w:hAnsi="宋体" w:cs="宋体" w:hint="eastAsia"/>
          <w:sz w:val="28"/>
          <w:szCs w:val="28"/>
          <w:lang w:eastAsia="zh-CN"/>
        </w:rPr>
        <w:t>设    计：王焕斌</w:t>
      </w:r>
    </w:p>
    <w:p w:rsidR="00776635" w:rsidRDefault="0024544A">
      <w:pPr>
        <w:spacing w:line="480" w:lineRule="auto"/>
        <w:rPr>
          <w:rFonts w:ascii="宋体" w:hAnsi="宋体" w:cs="宋体"/>
          <w:sz w:val="28"/>
          <w:szCs w:val="28"/>
          <w:lang w:eastAsia="zh-CN"/>
        </w:rPr>
      </w:pPr>
      <w:r>
        <w:rPr>
          <w:rFonts w:ascii="宋体" w:hAnsi="宋体" w:cs="宋体" w:hint="eastAsia"/>
          <w:sz w:val="28"/>
          <w:szCs w:val="28"/>
          <w:lang w:eastAsia="zh-CN"/>
        </w:rPr>
        <w:t>日    期：二〇二三年</w:t>
      </w:r>
    </w:p>
    <w:p w:rsidR="00776635" w:rsidRDefault="00776635">
      <w:pPr>
        <w:pStyle w:val="afa"/>
        <w:spacing w:before="0" w:beforeAutospacing="0" w:after="0" w:afterAutospacing="0" w:line="360" w:lineRule="auto"/>
        <w:ind w:firstLineChars="200" w:firstLine="560"/>
        <w:jc w:val="both"/>
        <w:rPr>
          <w:sz w:val="28"/>
          <w:szCs w:val="28"/>
          <w:lang w:eastAsia="zh-CN"/>
        </w:rPr>
      </w:pPr>
    </w:p>
    <w:p w:rsidR="00776635" w:rsidRDefault="00776635">
      <w:pPr>
        <w:rPr>
          <w:rFonts w:ascii="宋体" w:hAnsi="宋体"/>
          <w:kern w:val="2"/>
          <w:sz w:val="28"/>
          <w:szCs w:val="28"/>
          <w:lang w:eastAsia="zh-CN" w:bidi="ar-SA"/>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24544A">
      <w:pPr>
        <w:rPr>
          <w:lang w:eastAsia="zh-CN"/>
        </w:rPr>
      </w:pPr>
      <w:r>
        <w:rPr>
          <w:b/>
          <w:bCs/>
          <w:noProof/>
          <w:sz w:val="48"/>
          <w:szCs w:val="56"/>
          <w:lang w:eastAsia="zh-CN" w:bidi="ar-SA"/>
        </w:rPr>
        <w:drawing>
          <wp:anchor distT="0" distB="0" distL="114300" distR="114300" simplePos="0" relativeHeight="251674624" behindDoc="0" locked="0" layoutInCell="1" allowOverlap="1">
            <wp:simplePos x="0" y="0"/>
            <wp:positionH relativeFrom="column">
              <wp:posOffset>-1236345</wp:posOffset>
            </wp:positionH>
            <wp:positionV relativeFrom="paragraph">
              <wp:posOffset>1203325</wp:posOffset>
            </wp:positionV>
            <wp:extent cx="8244205" cy="5971540"/>
            <wp:effectExtent l="0" t="0" r="10160" b="4445"/>
            <wp:wrapNone/>
            <wp:docPr id="34" name="图片 14" descr="13　九一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descr="13　九一资质"/>
                    <pic:cNvPicPr>
                      <a:picLocks noChangeAspect="1"/>
                    </pic:cNvPicPr>
                  </pic:nvPicPr>
                  <pic:blipFill>
                    <a:blip r:embed="rId9"/>
                    <a:stretch>
                      <a:fillRect/>
                    </a:stretch>
                  </pic:blipFill>
                  <pic:spPr>
                    <a:xfrm rot="-5400000">
                      <a:off x="0" y="0"/>
                      <a:ext cx="8244205" cy="5971540"/>
                    </a:xfrm>
                    <a:prstGeom prst="rect">
                      <a:avLst/>
                    </a:prstGeom>
                    <a:noFill/>
                    <a:ln>
                      <a:noFill/>
                    </a:ln>
                  </pic:spPr>
                </pic:pic>
              </a:graphicData>
            </a:graphic>
          </wp:anchor>
        </w:drawing>
      </w: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rPr>
          <w:lang w:eastAsia="zh-CN"/>
        </w:rPr>
      </w:pPr>
    </w:p>
    <w:p w:rsidR="00776635" w:rsidRDefault="00776635">
      <w:pPr>
        <w:widowControl w:val="0"/>
        <w:jc w:val="center"/>
        <w:rPr>
          <w:rFonts w:ascii="Times New Roman" w:eastAsia="黑体" w:hAnsi="Times New Roman"/>
          <w:lang w:eastAsia="zh-CN"/>
        </w:rPr>
        <w:sectPr w:rsidR="00776635">
          <w:footerReference w:type="even" r:id="rId10"/>
          <w:footerReference w:type="first" r:id="rId11"/>
          <w:type w:val="continuous"/>
          <w:pgSz w:w="11907" w:h="16840"/>
          <w:pgMar w:top="1418" w:right="1418" w:bottom="1418" w:left="1418" w:header="851" w:footer="851" w:gutter="0"/>
          <w:pgNumType w:fmt="numberInDash"/>
          <w:cols w:space="1170"/>
          <w:titlePg/>
          <w:docGrid w:linePitch="326" w:charSpace="82005"/>
        </w:sectPr>
      </w:pPr>
    </w:p>
    <w:p w:rsidR="00776635" w:rsidRDefault="0024544A">
      <w:pPr>
        <w:widowControl w:val="0"/>
        <w:jc w:val="center"/>
        <w:rPr>
          <w:rFonts w:ascii="Times New Roman" w:eastAsia="黑体" w:hAnsi="Times New Roman"/>
          <w:sz w:val="32"/>
          <w:szCs w:val="32"/>
          <w:lang w:eastAsia="zh-CN"/>
        </w:rPr>
      </w:pPr>
      <w:r>
        <w:rPr>
          <w:rFonts w:ascii="Times New Roman" w:eastAsia="黑体" w:hAnsi="Times New Roman"/>
          <w:sz w:val="32"/>
          <w:szCs w:val="32"/>
          <w:lang w:eastAsia="zh-CN"/>
        </w:rPr>
        <w:lastRenderedPageBreak/>
        <w:t>—</w:t>
      </w:r>
      <w:r>
        <w:rPr>
          <w:rFonts w:ascii="Times New Roman" w:eastAsia="黑体" w:hAnsi="Times New Roman"/>
          <w:sz w:val="32"/>
          <w:szCs w:val="32"/>
        </w:rPr>
        <w:t>目</w:t>
      </w:r>
      <w:r>
        <w:rPr>
          <w:rFonts w:ascii="Times New Roman" w:eastAsia="黑体" w:hAnsi="Times New Roman"/>
          <w:sz w:val="32"/>
          <w:szCs w:val="32"/>
        </w:rPr>
        <w:t xml:space="preserve">  </w:t>
      </w:r>
      <w:r>
        <w:rPr>
          <w:rFonts w:ascii="Times New Roman" w:eastAsia="黑体" w:hAnsi="Times New Roman"/>
          <w:sz w:val="32"/>
          <w:szCs w:val="32"/>
        </w:rPr>
        <w:t>录</w:t>
      </w:r>
      <w:r>
        <w:rPr>
          <w:rFonts w:ascii="Times New Roman" w:eastAsia="黑体" w:hAnsi="Times New Roman"/>
          <w:sz w:val="32"/>
          <w:szCs w:val="32"/>
          <w:lang w:eastAsia="zh-CN"/>
        </w:rPr>
        <w:t>—</w:t>
      </w:r>
    </w:p>
    <w:p w:rsidR="00776635" w:rsidRDefault="0024544A">
      <w:pPr>
        <w:pStyle w:val="11"/>
        <w:tabs>
          <w:tab w:val="right" w:leader="dot" w:pos="9071"/>
        </w:tabs>
        <w:rPr>
          <w:rFonts w:ascii="Times New Roman" w:eastAsia="黑体" w:hAnsi="Times New Roman"/>
          <w:lang w:eastAsia="zh-CN"/>
        </w:rPr>
      </w:pPr>
      <w:r>
        <w:rPr>
          <w:rFonts w:ascii="Times New Roman" w:eastAsia="黑体" w:hAnsi="Times New Roman" w:hint="eastAsia"/>
          <w:lang w:eastAsia="zh-CN"/>
        </w:rPr>
        <w:t>工程特性表</w:t>
      </w:r>
    </w:p>
    <w:p w:rsidR="00776635" w:rsidRDefault="0024544A">
      <w:pPr>
        <w:pStyle w:val="11"/>
        <w:tabs>
          <w:tab w:val="right" w:leader="dot" w:pos="9071"/>
        </w:tabs>
      </w:pPr>
      <w:r>
        <w:rPr>
          <w:rFonts w:ascii="Times New Roman" w:hAnsi="Times New Roman"/>
          <w:bCs w:val="0"/>
          <w:caps w:val="0"/>
          <w:sz w:val="18"/>
          <w:szCs w:val="18"/>
        </w:rPr>
        <w:fldChar w:fldCharType="begin"/>
      </w:r>
      <w:r>
        <w:rPr>
          <w:rFonts w:ascii="Times New Roman" w:hAnsi="Times New Roman"/>
          <w:bCs w:val="0"/>
          <w:caps w:val="0"/>
          <w:sz w:val="18"/>
          <w:szCs w:val="18"/>
        </w:rPr>
        <w:instrText xml:space="preserve"> TOC \o "1-2" \h \z \u </w:instrText>
      </w:r>
      <w:r>
        <w:rPr>
          <w:rFonts w:ascii="Times New Roman" w:hAnsi="Times New Roman"/>
          <w:bCs w:val="0"/>
          <w:caps w:val="0"/>
          <w:sz w:val="18"/>
          <w:szCs w:val="18"/>
        </w:rPr>
        <w:fldChar w:fldCharType="separate"/>
      </w:r>
      <w:hyperlink w:anchor="_Toc9132" w:history="1">
        <w:r>
          <w:rPr>
            <w:rFonts w:ascii="Times New Roman" w:eastAsia="黑体" w:hAnsi="Times New Roman"/>
          </w:rPr>
          <w:t>1</w:t>
        </w:r>
        <w:r>
          <w:rPr>
            <w:rFonts w:ascii="Times New Roman" w:eastAsia="黑体" w:hAnsi="Times New Roman"/>
          </w:rPr>
          <w:t>、综合说明</w:t>
        </w:r>
        <w:r>
          <w:tab/>
        </w:r>
        <w:r>
          <w:fldChar w:fldCharType="begin"/>
        </w:r>
        <w:r>
          <w:instrText xml:space="preserve"> PAGEREF _Toc9132 \h </w:instrText>
        </w:r>
        <w:r>
          <w:fldChar w:fldCharType="separate"/>
        </w:r>
        <w:r>
          <w:t>1</w:t>
        </w:r>
        <w:r>
          <w:fldChar w:fldCharType="end"/>
        </w:r>
      </w:hyperlink>
    </w:p>
    <w:p w:rsidR="00776635" w:rsidRDefault="0024544A">
      <w:pPr>
        <w:pStyle w:val="23"/>
        <w:tabs>
          <w:tab w:val="right" w:leader="dot" w:pos="9071"/>
        </w:tabs>
      </w:pPr>
      <w:hyperlink w:anchor="_Toc6469" w:history="1">
        <w:r>
          <w:rPr>
            <w:rFonts w:ascii="Times New Roman" w:eastAsia="黑体" w:hAnsi="Times New Roman"/>
            <w:szCs w:val="30"/>
          </w:rPr>
          <w:t>1.1</w:t>
        </w:r>
        <w:r>
          <w:rPr>
            <w:rFonts w:ascii="Times New Roman" w:eastAsia="黑体" w:hAnsi="Times New Roman"/>
            <w:szCs w:val="30"/>
          </w:rPr>
          <w:t>绪言</w:t>
        </w:r>
        <w:r>
          <w:tab/>
        </w:r>
        <w:r>
          <w:fldChar w:fldCharType="begin"/>
        </w:r>
        <w:r>
          <w:instrText xml:space="preserve"> PAGEREF _Toc6469 \h </w:instrText>
        </w:r>
        <w:r>
          <w:fldChar w:fldCharType="separate"/>
        </w:r>
        <w:r>
          <w:t>1</w:t>
        </w:r>
        <w:r>
          <w:fldChar w:fldCharType="end"/>
        </w:r>
      </w:hyperlink>
    </w:p>
    <w:p w:rsidR="00776635" w:rsidRDefault="0024544A">
      <w:pPr>
        <w:pStyle w:val="23"/>
        <w:tabs>
          <w:tab w:val="right" w:leader="dot" w:pos="9071"/>
        </w:tabs>
      </w:pPr>
      <w:hyperlink w:anchor="_Toc12737" w:history="1">
        <w:r>
          <w:rPr>
            <w:rFonts w:ascii="Times New Roman" w:eastAsia="黑体" w:hAnsi="Times New Roman"/>
            <w:szCs w:val="30"/>
          </w:rPr>
          <w:t>1.2</w:t>
        </w:r>
        <w:r>
          <w:rPr>
            <w:rFonts w:ascii="Times New Roman" w:eastAsia="黑体" w:hAnsi="Times New Roman"/>
            <w:szCs w:val="30"/>
          </w:rPr>
          <w:t>水文气象</w:t>
        </w:r>
        <w:r>
          <w:tab/>
        </w:r>
        <w:r>
          <w:fldChar w:fldCharType="begin"/>
        </w:r>
        <w:r>
          <w:instrText xml:space="preserve"> PAGEREF _Toc12737 \h </w:instrText>
        </w:r>
        <w:r>
          <w:fldChar w:fldCharType="separate"/>
        </w:r>
        <w:r>
          <w:t>1</w:t>
        </w:r>
        <w:r>
          <w:fldChar w:fldCharType="end"/>
        </w:r>
      </w:hyperlink>
    </w:p>
    <w:p w:rsidR="00776635" w:rsidRDefault="0024544A">
      <w:pPr>
        <w:pStyle w:val="23"/>
        <w:tabs>
          <w:tab w:val="right" w:leader="dot" w:pos="9071"/>
        </w:tabs>
      </w:pPr>
      <w:hyperlink w:anchor="_Toc14629" w:history="1">
        <w:r>
          <w:rPr>
            <w:rFonts w:ascii="Times New Roman" w:eastAsia="黑体" w:hAnsi="Times New Roman"/>
            <w:szCs w:val="30"/>
          </w:rPr>
          <w:t>1.3</w:t>
        </w:r>
        <w:r>
          <w:rPr>
            <w:rFonts w:ascii="Times New Roman" w:eastAsia="黑体" w:hAnsi="Times New Roman"/>
            <w:szCs w:val="30"/>
          </w:rPr>
          <w:t>工程地质</w:t>
        </w:r>
        <w:r>
          <w:tab/>
        </w:r>
        <w:r>
          <w:fldChar w:fldCharType="begin"/>
        </w:r>
        <w:r>
          <w:instrText xml:space="preserve"> PAGEREF _Toc14629 \h </w:instrText>
        </w:r>
        <w:r>
          <w:fldChar w:fldCharType="separate"/>
        </w:r>
        <w:r>
          <w:t>2</w:t>
        </w:r>
        <w:r>
          <w:fldChar w:fldCharType="end"/>
        </w:r>
      </w:hyperlink>
    </w:p>
    <w:p w:rsidR="00776635" w:rsidRDefault="0024544A">
      <w:pPr>
        <w:pStyle w:val="23"/>
        <w:tabs>
          <w:tab w:val="right" w:leader="dot" w:pos="9071"/>
        </w:tabs>
      </w:pPr>
      <w:hyperlink w:anchor="_Toc14940" w:history="1">
        <w:r>
          <w:rPr>
            <w:rFonts w:ascii="Times New Roman" w:eastAsia="黑体" w:hAnsi="Times New Roman"/>
            <w:szCs w:val="30"/>
          </w:rPr>
          <w:t>1.4</w:t>
        </w:r>
        <w:r>
          <w:rPr>
            <w:rFonts w:ascii="Times New Roman" w:eastAsia="黑体" w:hAnsi="Times New Roman"/>
            <w:szCs w:val="30"/>
          </w:rPr>
          <w:t>工程任务和规模</w:t>
        </w:r>
        <w:r>
          <w:tab/>
        </w:r>
        <w:r>
          <w:fldChar w:fldCharType="begin"/>
        </w:r>
        <w:r>
          <w:instrText xml:space="preserve"> PAGEREF _Toc14940 \h </w:instrText>
        </w:r>
        <w:r>
          <w:fldChar w:fldCharType="separate"/>
        </w:r>
        <w:r>
          <w:t>3</w:t>
        </w:r>
        <w:r>
          <w:fldChar w:fldCharType="end"/>
        </w:r>
      </w:hyperlink>
    </w:p>
    <w:p w:rsidR="00776635" w:rsidRDefault="0024544A">
      <w:pPr>
        <w:pStyle w:val="23"/>
        <w:tabs>
          <w:tab w:val="right" w:leader="dot" w:pos="9071"/>
        </w:tabs>
      </w:pPr>
      <w:hyperlink w:anchor="_Toc4799" w:history="1">
        <w:r>
          <w:rPr>
            <w:rFonts w:ascii="Times New Roman" w:eastAsia="黑体" w:hAnsi="Times New Roman"/>
            <w:szCs w:val="30"/>
          </w:rPr>
          <w:t>1.5</w:t>
        </w:r>
        <w:r>
          <w:rPr>
            <w:rFonts w:ascii="Times New Roman" w:eastAsia="黑体" w:hAnsi="Times New Roman"/>
            <w:szCs w:val="30"/>
          </w:rPr>
          <w:t>工程布置及建筑物</w:t>
        </w:r>
        <w:r>
          <w:tab/>
        </w:r>
        <w:r>
          <w:fldChar w:fldCharType="begin"/>
        </w:r>
        <w:r>
          <w:instrText xml:space="preserve"> PAGEREF _Toc4799 \h </w:instrText>
        </w:r>
        <w:r>
          <w:fldChar w:fldCharType="separate"/>
        </w:r>
        <w:r>
          <w:t>3</w:t>
        </w:r>
        <w:r>
          <w:fldChar w:fldCharType="end"/>
        </w:r>
      </w:hyperlink>
    </w:p>
    <w:p w:rsidR="00776635" w:rsidRDefault="0024544A">
      <w:pPr>
        <w:pStyle w:val="23"/>
        <w:tabs>
          <w:tab w:val="right" w:leader="dot" w:pos="9071"/>
        </w:tabs>
      </w:pPr>
      <w:hyperlink w:anchor="_Toc20207" w:history="1">
        <w:r>
          <w:rPr>
            <w:rFonts w:ascii="Times New Roman" w:eastAsia="黑体" w:hAnsi="Times New Roman"/>
            <w:szCs w:val="30"/>
          </w:rPr>
          <w:t>1.6</w:t>
        </w:r>
        <w:r>
          <w:rPr>
            <w:rFonts w:ascii="Times New Roman" w:eastAsia="黑体" w:hAnsi="Times New Roman"/>
            <w:szCs w:val="30"/>
          </w:rPr>
          <w:t>电气</w:t>
        </w:r>
        <w:r>
          <w:tab/>
        </w:r>
        <w:r>
          <w:fldChar w:fldCharType="begin"/>
        </w:r>
        <w:r>
          <w:instrText xml:space="preserve"> PAGEREF _Toc20207 \h </w:instrText>
        </w:r>
        <w:r>
          <w:fldChar w:fldCharType="separate"/>
        </w:r>
        <w:r>
          <w:t>4</w:t>
        </w:r>
        <w:r>
          <w:fldChar w:fldCharType="end"/>
        </w:r>
      </w:hyperlink>
    </w:p>
    <w:p w:rsidR="00776635" w:rsidRDefault="0024544A">
      <w:pPr>
        <w:pStyle w:val="23"/>
        <w:tabs>
          <w:tab w:val="right" w:leader="dot" w:pos="9071"/>
        </w:tabs>
      </w:pPr>
      <w:hyperlink w:anchor="_Toc32261" w:history="1">
        <w:r>
          <w:rPr>
            <w:rFonts w:ascii="Times New Roman" w:eastAsia="黑体" w:hAnsi="Times New Roman" w:hint="eastAsia"/>
            <w:szCs w:val="30"/>
            <w:lang w:eastAsia="zh-CN"/>
          </w:rPr>
          <w:t>1</w:t>
        </w:r>
        <w:r>
          <w:rPr>
            <w:rFonts w:ascii="Times New Roman" w:eastAsia="黑体" w:hAnsi="Times New Roman"/>
            <w:szCs w:val="30"/>
          </w:rPr>
          <w:t>.</w:t>
        </w:r>
        <w:r>
          <w:rPr>
            <w:rFonts w:ascii="Times New Roman" w:eastAsia="黑体" w:hAnsi="Times New Roman" w:hint="eastAsia"/>
            <w:szCs w:val="30"/>
            <w:lang w:eastAsia="zh-CN"/>
          </w:rPr>
          <w:t>7</w:t>
        </w:r>
        <w:r>
          <w:rPr>
            <w:rFonts w:ascii="Times New Roman" w:eastAsia="黑体" w:hAnsi="Times New Roman"/>
            <w:szCs w:val="30"/>
          </w:rPr>
          <w:t>施工组织设计</w:t>
        </w:r>
        <w:r>
          <w:tab/>
        </w:r>
        <w:r>
          <w:fldChar w:fldCharType="begin"/>
        </w:r>
        <w:r>
          <w:instrText xml:space="preserve"> PAGEREF _Toc32261 \h </w:instrText>
        </w:r>
        <w:r>
          <w:fldChar w:fldCharType="separate"/>
        </w:r>
        <w:r>
          <w:t>4</w:t>
        </w:r>
        <w:r>
          <w:fldChar w:fldCharType="end"/>
        </w:r>
      </w:hyperlink>
    </w:p>
    <w:p w:rsidR="00776635" w:rsidRDefault="0024544A">
      <w:pPr>
        <w:pStyle w:val="23"/>
        <w:tabs>
          <w:tab w:val="right" w:leader="dot" w:pos="9071"/>
        </w:tabs>
      </w:pPr>
      <w:hyperlink w:anchor="_Toc27332" w:history="1">
        <w:r>
          <w:rPr>
            <w:rFonts w:ascii="Times New Roman" w:eastAsia="黑体" w:hAnsi="Times New Roman"/>
            <w:szCs w:val="30"/>
          </w:rPr>
          <w:t>1</w:t>
        </w:r>
        <w:r>
          <w:rPr>
            <w:rFonts w:ascii="Times New Roman" w:eastAsia="黑体" w:hAnsi="Times New Roman" w:hint="eastAsia"/>
            <w:szCs w:val="30"/>
            <w:lang w:eastAsia="zh-CN"/>
          </w:rPr>
          <w:t>.8</w:t>
        </w:r>
        <w:r>
          <w:rPr>
            <w:rFonts w:ascii="Times New Roman" w:eastAsia="黑体" w:hAnsi="Times New Roman"/>
            <w:szCs w:val="30"/>
          </w:rPr>
          <w:t>建设征地与移民安置</w:t>
        </w:r>
        <w:r>
          <w:tab/>
        </w:r>
        <w:r>
          <w:fldChar w:fldCharType="begin"/>
        </w:r>
        <w:r>
          <w:instrText xml:space="preserve"> PAGEREF _Toc27332 \h </w:instrText>
        </w:r>
        <w:r>
          <w:fldChar w:fldCharType="separate"/>
        </w:r>
        <w:r>
          <w:t>5</w:t>
        </w:r>
        <w:r>
          <w:fldChar w:fldCharType="end"/>
        </w:r>
      </w:hyperlink>
    </w:p>
    <w:p w:rsidR="00776635" w:rsidRDefault="0024544A">
      <w:pPr>
        <w:pStyle w:val="23"/>
        <w:tabs>
          <w:tab w:val="right" w:leader="dot" w:pos="9071"/>
        </w:tabs>
      </w:pPr>
      <w:hyperlink w:anchor="_Toc1968" w:history="1">
        <w:r>
          <w:rPr>
            <w:rFonts w:ascii="Times New Roman" w:eastAsia="黑体" w:hAnsi="Times New Roman"/>
            <w:szCs w:val="30"/>
          </w:rPr>
          <w:t>1.</w:t>
        </w:r>
        <w:r>
          <w:rPr>
            <w:rFonts w:ascii="Times New Roman" w:eastAsia="黑体" w:hAnsi="Times New Roman" w:hint="eastAsia"/>
            <w:szCs w:val="30"/>
            <w:lang w:eastAsia="zh-CN"/>
          </w:rPr>
          <w:t>9</w:t>
        </w:r>
        <w:r>
          <w:rPr>
            <w:rFonts w:ascii="Times New Roman" w:eastAsia="黑体" w:hAnsi="Times New Roman"/>
            <w:szCs w:val="30"/>
          </w:rPr>
          <w:t>环境</w:t>
        </w:r>
        <w:r>
          <w:rPr>
            <w:rFonts w:ascii="Times New Roman" w:eastAsia="黑体" w:hAnsi="Times New Roman" w:hint="eastAsia"/>
            <w:szCs w:val="30"/>
            <w:lang w:eastAsia="zh-CN"/>
          </w:rPr>
          <w:t>保护设计</w:t>
        </w:r>
        <w:r>
          <w:tab/>
        </w:r>
        <w:r>
          <w:fldChar w:fldCharType="begin"/>
        </w:r>
        <w:r>
          <w:instrText xml:space="preserve"> PAGEREF _Toc1968 \h </w:instrText>
        </w:r>
        <w:r>
          <w:fldChar w:fldCharType="separate"/>
        </w:r>
        <w:r>
          <w:t>5</w:t>
        </w:r>
        <w:r>
          <w:fldChar w:fldCharType="end"/>
        </w:r>
      </w:hyperlink>
    </w:p>
    <w:p w:rsidR="00776635" w:rsidRDefault="0024544A">
      <w:pPr>
        <w:pStyle w:val="23"/>
        <w:tabs>
          <w:tab w:val="right" w:leader="dot" w:pos="9071"/>
        </w:tabs>
      </w:pPr>
      <w:hyperlink w:anchor="_Toc21474" w:history="1">
        <w:r>
          <w:rPr>
            <w:rFonts w:ascii="Times New Roman" w:eastAsia="黑体" w:hAnsi="Times New Roman"/>
            <w:szCs w:val="30"/>
          </w:rPr>
          <w:t>1.1</w:t>
        </w:r>
        <w:r>
          <w:rPr>
            <w:rFonts w:ascii="Times New Roman" w:eastAsia="黑体" w:hAnsi="Times New Roman" w:hint="eastAsia"/>
            <w:szCs w:val="30"/>
            <w:lang w:eastAsia="zh-CN"/>
          </w:rPr>
          <w:t>0</w:t>
        </w:r>
        <w:r>
          <w:rPr>
            <w:rFonts w:ascii="Times New Roman" w:eastAsia="黑体" w:hAnsi="Times New Roman"/>
            <w:szCs w:val="30"/>
          </w:rPr>
          <w:t>水土保持</w:t>
        </w:r>
        <w:r>
          <w:rPr>
            <w:rFonts w:ascii="Times New Roman" w:eastAsia="黑体" w:hAnsi="Times New Roman" w:hint="eastAsia"/>
            <w:szCs w:val="30"/>
            <w:lang w:eastAsia="zh-CN"/>
          </w:rPr>
          <w:t>设计</w:t>
        </w:r>
        <w:r>
          <w:tab/>
        </w:r>
        <w:r>
          <w:fldChar w:fldCharType="begin"/>
        </w:r>
        <w:r>
          <w:instrText xml:space="preserve"> PAGEREF _Toc21474 \h </w:instrText>
        </w:r>
        <w:r>
          <w:fldChar w:fldCharType="separate"/>
        </w:r>
        <w:r>
          <w:t>5</w:t>
        </w:r>
        <w:r>
          <w:fldChar w:fldCharType="end"/>
        </w:r>
      </w:hyperlink>
    </w:p>
    <w:p w:rsidR="00776635" w:rsidRDefault="0024544A">
      <w:pPr>
        <w:pStyle w:val="23"/>
        <w:tabs>
          <w:tab w:val="right" w:leader="dot" w:pos="9071"/>
        </w:tabs>
      </w:pPr>
      <w:hyperlink w:anchor="_Toc24857" w:history="1">
        <w:r>
          <w:rPr>
            <w:rFonts w:ascii="Times New Roman" w:eastAsia="黑体" w:hAnsi="Times New Roman"/>
            <w:szCs w:val="30"/>
          </w:rPr>
          <w:t>1.1</w:t>
        </w:r>
        <w:r>
          <w:rPr>
            <w:rFonts w:ascii="Times New Roman" w:eastAsia="黑体" w:hAnsi="Times New Roman" w:hint="eastAsia"/>
            <w:szCs w:val="30"/>
            <w:lang w:eastAsia="zh-CN"/>
          </w:rPr>
          <w:t>1</w:t>
        </w:r>
        <w:r>
          <w:rPr>
            <w:rFonts w:ascii="Times New Roman" w:eastAsia="黑体" w:hAnsi="Times New Roman"/>
            <w:szCs w:val="30"/>
          </w:rPr>
          <w:t>劳动安全与工业卫生</w:t>
        </w:r>
        <w:r>
          <w:tab/>
        </w:r>
        <w:r>
          <w:fldChar w:fldCharType="begin"/>
        </w:r>
        <w:r>
          <w:instrText xml:space="preserve"> PAGEREF _Toc24857 \h </w:instrText>
        </w:r>
        <w:r>
          <w:fldChar w:fldCharType="separate"/>
        </w:r>
        <w:r>
          <w:t>5</w:t>
        </w:r>
        <w:r>
          <w:fldChar w:fldCharType="end"/>
        </w:r>
      </w:hyperlink>
    </w:p>
    <w:p w:rsidR="00776635" w:rsidRDefault="0024544A">
      <w:pPr>
        <w:pStyle w:val="23"/>
        <w:tabs>
          <w:tab w:val="right" w:leader="dot" w:pos="9071"/>
        </w:tabs>
      </w:pPr>
      <w:hyperlink w:anchor="_Toc5120" w:history="1">
        <w:r>
          <w:rPr>
            <w:rFonts w:ascii="Times New Roman" w:eastAsia="黑体" w:hAnsi="Times New Roman"/>
            <w:szCs w:val="30"/>
          </w:rPr>
          <w:t>1.1</w:t>
        </w:r>
        <w:r>
          <w:rPr>
            <w:rFonts w:ascii="Times New Roman" w:eastAsia="黑体" w:hAnsi="Times New Roman" w:hint="eastAsia"/>
            <w:szCs w:val="30"/>
            <w:lang w:eastAsia="zh-CN"/>
          </w:rPr>
          <w:t>2</w:t>
        </w:r>
        <w:r>
          <w:rPr>
            <w:rFonts w:ascii="Times New Roman" w:eastAsia="黑体" w:hAnsi="Times New Roman"/>
            <w:szCs w:val="30"/>
          </w:rPr>
          <w:t>工程管理</w:t>
        </w:r>
        <w:r>
          <w:tab/>
        </w:r>
        <w:r>
          <w:fldChar w:fldCharType="begin"/>
        </w:r>
        <w:r>
          <w:instrText xml:space="preserve"> PAGEREF _Toc5120 \h </w:instrText>
        </w:r>
        <w:r>
          <w:fldChar w:fldCharType="separate"/>
        </w:r>
        <w:r>
          <w:t>6</w:t>
        </w:r>
        <w:r>
          <w:fldChar w:fldCharType="end"/>
        </w:r>
      </w:hyperlink>
    </w:p>
    <w:p w:rsidR="00776635" w:rsidRDefault="0024544A">
      <w:pPr>
        <w:pStyle w:val="23"/>
        <w:tabs>
          <w:tab w:val="right" w:leader="dot" w:pos="9071"/>
        </w:tabs>
      </w:pPr>
      <w:hyperlink w:anchor="_Toc7121" w:history="1">
        <w:r>
          <w:rPr>
            <w:rFonts w:ascii="Times New Roman" w:eastAsia="黑体" w:hAnsi="Times New Roman"/>
            <w:szCs w:val="30"/>
          </w:rPr>
          <w:t>1.1</w:t>
        </w:r>
        <w:r>
          <w:rPr>
            <w:rFonts w:ascii="Times New Roman" w:eastAsia="黑体" w:hAnsi="Times New Roman" w:hint="eastAsia"/>
            <w:szCs w:val="30"/>
            <w:lang w:eastAsia="zh-CN"/>
          </w:rPr>
          <w:t>3</w:t>
        </w:r>
        <w:r>
          <w:rPr>
            <w:rFonts w:ascii="Times New Roman" w:eastAsia="黑体" w:hAnsi="Times New Roman" w:hint="eastAsia"/>
            <w:szCs w:val="30"/>
            <w:lang w:eastAsia="zh-CN"/>
          </w:rPr>
          <w:t>工程预算</w:t>
        </w:r>
        <w:r>
          <w:tab/>
        </w:r>
        <w:r>
          <w:fldChar w:fldCharType="begin"/>
        </w:r>
        <w:r>
          <w:instrText xml:space="preserve"> PAGEREF _Toc7121 \h </w:instrText>
        </w:r>
        <w:r>
          <w:fldChar w:fldCharType="separate"/>
        </w:r>
        <w:r>
          <w:t>6</w:t>
        </w:r>
        <w:r>
          <w:fldChar w:fldCharType="end"/>
        </w:r>
      </w:hyperlink>
    </w:p>
    <w:p w:rsidR="00776635" w:rsidRDefault="0024544A">
      <w:pPr>
        <w:pStyle w:val="23"/>
        <w:tabs>
          <w:tab w:val="right" w:leader="dot" w:pos="9071"/>
        </w:tabs>
      </w:pPr>
      <w:hyperlink w:anchor="_Toc21055" w:history="1">
        <w:r>
          <w:rPr>
            <w:rFonts w:ascii="Times New Roman" w:eastAsia="黑体" w:hAnsi="Times New Roman"/>
            <w:szCs w:val="30"/>
          </w:rPr>
          <w:t>1.1</w:t>
        </w:r>
        <w:r>
          <w:rPr>
            <w:rFonts w:ascii="Times New Roman" w:eastAsia="黑体" w:hAnsi="Times New Roman" w:hint="eastAsia"/>
            <w:szCs w:val="30"/>
            <w:lang w:eastAsia="zh-CN"/>
          </w:rPr>
          <w:t>4</w:t>
        </w:r>
        <w:r>
          <w:rPr>
            <w:rFonts w:ascii="Times New Roman" w:eastAsia="黑体" w:hAnsi="Times New Roman"/>
            <w:szCs w:val="30"/>
          </w:rPr>
          <w:t>经济评价</w:t>
        </w:r>
        <w:r>
          <w:tab/>
        </w:r>
        <w:r>
          <w:fldChar w:fldCharType="begin"/>
        </w:r>
        <w:r>
          <w:instrText xml:space="preserve"> PAGEREF _Toc21055 \h </w:instrText>
        </w:r>
        <w:r>
          <w:fldChar w:fldCharType="separate"/>
        </w:r>
        <w:r>
          <w:t>7</w:t>
        </w:r>
        <w:r>
          <w:fldChar w:fldCharType="end"/>
        </w:r>
      </w:hyperlink>
    </w:p>
    <w:p w:rsidR="00776635" w:rsidRDefault="0024544A">
      <w:pPr>
        <w:pStyle w:val="11"/>
        <w:tabs>
          <w:tab w:val="right" w:leader="dot" w:pos="9071"/>
        </w:tabs>
      </w:pPr>
      <w:hyperlink w:anchor="_Toc30466" w:history="1">
        <w:r>
          <w:rPr>
            <w:rFonts w:ascii="Times New Roman" w:eastAsia="黑体" w:hAnsi="Times New Roman"/>
          </w:rPr>
          <w:t>2</w:t>
        </w:r>
        <w:r>
          <w:rPr>
            <w:rFonts w:ascii="Times New Roman" w:eastAsia="黑体" w:hAnsi="Times New Roman"/>
          </w:rPr>
          <w:t>、水文</w:t>
        </w:r>
        <w:r>
          <w:tab/>
        </w:r>
        <w:r>
          <w:fldChar w:fldCharType="begin"/>
        </w:r>
        <w:r>
          <w:instrText xml:space="preserve"> PAGEREF _Toc30466 \h </w:instrText>
        </w:r>
        <w:r>
          <w:fldChar w:fldCharType="separate"/>
        </w:r>
        <w:r>
          <w:t>8</w:t>
        </w:r>
        <w:r>
          <w:fldChar w:fldCharType="end"/>
        </w:r>
      </w:hyperlink>
    </w:p>
    <w:p w:rsidR="00776635" w:rsidRDefault="0024544A">
      <w:pPr>
        <w:pStyle w:val="23"/>
        <w:tabs>
          <w:tab w:val="right" w:leader="dot" w:pos="9071"/>
        </w:tabs>
      </w:pPr>
      <w:hyperlink w:anchor="_Toc23423" w:history="1">
        <w:r>
          <w:rPr>
            <w:rFonts w:ascii="Times New Roman" w:eastAsia="黑体" w:hAnsi="Times New Roman"/>
            <w:szCs w:val="30"/>
          </w:rPr>
          <w:t>2.1</w:t>
        </w:r>
        <w:r>
          <w:rPr>
            <w:rFonts w:ascii="Times New Roman" w:eastAsia="黑体" w:hAnsi="Times New Roman"/>
            <w:szCs w:val="30"/>
          </w:rPr>
          <w:t>流域概况</w:t>
        </w:r>
        <w:r>
          <w:tab/>
        </w:r>
        <w:r>
          <w:fldChar w:fldCharType="begin"/>
        </w:r>
        <w:r>
          <w:instrText xml:space="preserve"> PAGEREF _Toc23423 \h </w:instrText>
        </w:r>
        <w:r>
          <w:fldChar w:fldCharType="separate"/>
        </w:r>
        <w:r>
          <w:t>8</w:t>
        </w:r>
        <w:r>
          <w:fldChar w:fldCharType="end"/>
        </w:r>
      </w:hyperlink>
    </w:p>
    <w:p w:rsidR="00776635" w:rsidRDefault="0024544A">
      <w:pPr>
        <w:pStyle w:val="23"/>
        <w:tabs>
          <w:tab w:val="right" w:leader="dot" w:pos="9071"/>
        </w:tabs>
      </w:pPr>
      <w:hyperlink w:anchor="_Toc29926" w:history="1">
        <w:r>
          <w:rPr>
            <w:rFonts w:ascii="Times New Roman" w:eastAsia="黑体" w:hAnsi="Times New Roman"/>
            <w:szCs w:val="30"/>
          </w:rPr>
          <w:t>2.2</w:t>
        </w:r>
        <w:r>
          <w:rPr>
            <w:rFonts w:ascii="Times New Roman" w:eastAsia="黑体" w:hAnsi="Times New Roman"/>
            <w:szCs w:val="30"/>
          </w:rPr>
          <w:t>气象</w:t>
        </w:r>
        <w:r>
          <w:tab/>
        </w:r>
        <w:r>
          <w:fldChar w:fldCharType="begin"/>
        </w:r>
        <w:r>
          <w:instrText xml:space="preserve"> PAGEREF _Toc29926 \h </w:instrText>
        </w:r>
        <w:r>
          <w:fldChar w:fldCharType="separate"/>
        </w:r>
        <w:r>
          <w:t>8</w:t>
        </w:r>
        <w:r>
          <w:fldChar w:fldCharType="end"/>
        </w:r>
      </w:hyperlink>
    </w:p>
    <w:p w:rsidR="00776635" w:rsidRDefault="0024544A">
      <w:pPr>
        <w:pStyle w:val="23"/>
        <w:tabs>
          <w:tab w:val="right" w:leader="dot" w:pos="9071"/>
        </w:tabs>
      </w:pPr>
      <w:hyperlink w:anchor="_Toc22152" w:history="1">
        <w:r>
          <w:rPr>
            <w:rFonts w:ascii="Times New Roman" w:eastAsia="黑体" w:hAnsi="Times New Roman"/>
            <w:szCs w:val="30"/>
          </w:rPr>
          <w:t>2.3</w:t>
        </w:r>
        <w:r>
          <w:rPr>
            <w:rFonts w:ascii="Times New Roman" w:eastAsia="黑体" w:hAnsi="Times New Roman" w:hint="eastAsia"/>
            <w:szCs w:val="30"/>
          </w:rPr>
          <w:t>径流</w:t>
        </w:r>
        <w:r>
          <w:tab/>
        </w:r>
        <w:r>
          <w:fldChar w:fldCharType="begin"/>
        </w:r>
        <w:r>
          <w:instrText xml:space="preserve"> PAGEREF _Toc22152 \h </w:instrText>
        </w:r>
        <w:r>
          <w:fldChar w:fldCharType="separate"/>
        </w:r>
        <w:r>
          <w:t>9</w:t>
        </w:r>
        <w:r>
          <w:fldChar w:fldCharType="end"/>
        </w:r>
      </w:hyperlink>
    </w:p>
    <w:p w:rsidR="00776635" w:rsidRDefault="0024544A">
      <w:pPr>
        <w:pStyle w:val="23"/>
        <w:tabs>
          <w:tab w:val="right" w:leader="dot" w:pos="9071"/>
        </w:tabs>
      </w:pPr>
      <w:hyperlink w:anchor="_Toc24783" w:history="1">
        <w:r>
          <w:rPr>
            <w:rFonts w:ascii="Times New Roman" w:eastAsia="黑体" w:hAnsi="Times New Roman" w:hint="eastAsia"/>
            <w:szCs w:val="30"/>
          </w:rPr>
          <w:t>2</w:t>
        </w:r>
        <w:r>
          <w:rPr>
            <w:rFonts w:ascii="Times New Roman" w:eastAsia="黑体" w:hAnsi="Times New Roman"/>
            <w:szCs w:val="30"/>
          </w:rPr>
          <w:t>.4</w:t>
        </w:r>
        <w:r>
          <w:rPr>
            <w:rFonts w:ascii="Times New Roman" w:eastAsia="黑体" w:hAnsi="Times New Roman" w:hint="eastAsia"/>
            <w:szCs w:val="30"/>
          </w:rPr>
          <w:t>洪水</w:t>
        </w:r>
        <w:r>
          <w:tab/>
        </w:r>
        <w:r>
          <w:fldChar w:fldCharType="begin"/>
        </w:r>
        <w:r>
          <w:instrText xml:space="preserve"> PAGEREF _Toc24783 \h </w:instrText>
        </w:r>
        <w:r>
          <w:fldChar w:fldCharType="separate"/>
        </w:r>
        <w:r>
          <w:t>9</w:t>
        </w:r>
        <w:r>
          <w:fldChar w:fldCharType="end"/>
        </w:r>
      </w:hyperlink>
    </w:p>
    <w:p w:rsidR="00776635" w:rsidRDefault="0024544A">
      <w:pPr>
        <w:pStyle w:val="23"/>
        <w:tabs>
          <w:tab w:val="right" w:leader="dot" w:pos="9071"/>
        </w:tabs>
      </w:pPr>
      <w:hyperlink w:anchor="_Toc19045" w:history="1">
        <w:r>
          <w:rPr>
            <w:rFonts w:ascii="Times New Roman" w:eastAsia="黑体" w:hAnsi="Times New Roman" w:hint="eastAsia"/>
            <w:szCs w:val="30"/>
          </w:rPr>
          <w:t>2</w:t>
        </w:r>
        <w:r>
          <w:rPr>
            <w:rFonts w:ascii="Times New Roman" w:eastAsia="黑体" w:hAnsi="Times New Roman"/>
            <w:szCs w:val="30"/>
          </w:rPr>
          <w:t>.5</w:t>
        </w:r>
        <w:r>
          <w:rPr>
            <w:rFonts w:ascii="Times New Roman" w:eastAsia="黑体" w:hAnsi="Times New Roman" w:hint="eastAsia"/>
            <w:szCs w:val="30"/>
          </w:rPr>
          <w:t>泥沙</w:t>
        </w:r>
        <w:r>
          <w:tab/>
        </w:r>
        <w:r>
          <w:fldChar w:fldCharType="begin"/>
        </w:r>
        <w:r>
          <w:instrText xml:space="preserve"> PAGEREF _Toc19045 \h </w:instrText>
        </w:r>
        <w:r>
          <w:fldChar w:fldCharType="separate"/>
        </w:r>
        <w:r>
          <w:t>9</w:t>
        </w:r>
        <w:r>
          <w:fldChar w:fldCharType="end"/>
        </w:r>
      </w:hyperlink>
    </w:p>
    <w:p w:rsidR="00776635" w:rsidRDefault="0024544A">
      <w:pPr>
        <w:pStyle w:val="11"/>
        <w:tabs>
          <w:tab w:val="right" w:leader="dot" w:pos="9071"/>
        </w:tabs>
      </w:pPr>
      <w:hyperlink w:anchor="_Toc29333" w:history="1">
        <w:r>
          <w:rPr>
            <w:rFonts w:ascii="Times New Roman" w:eastAsia="黑体" w:hAnsi="Times New Roman"/>
            <w:lang w:eastAsia="zh-CN"/>
          </w:rPr>
          <w:t>3</w:t>
        </w:r>
        <w:r>
          <w:rPr>
            <w:rFonts w:ascii="Times New Roman" w:eastAsia="黑体" w:hAnsi="Times New Roman"/>
          </w:rPr>
          <w:t>、工程地质</w:t>
        </w:r>
        <w:r>
          <w:tab/>
        </w:r>
        <w:r>
          <w:fldChar w:fldCharType="begin"/>
        </w:r>
        <w:r>
          <w:instrText xml:space="preserve"> PAGEREF _Toc29333 \h </w:instrText>
        </w:r>
        <w:r>
          <w:fldChar w:fldCharType="separate"/>
        </w:r>
        <w:r>
          <w:t>10</w:t>
        </w:r>
        <w:r>
          <w:fldChar w:fldCharType="end"/>
        </w:r>
      </w:hyperlink>
    </w:p>
    <w:p w:rsidR="00776635" w:rsidRDefault="0024544A">
      <w:pPr>
        <w:pStyle w:val="23"/>
        <w:tabs>
          <w:tab w:val="right" w:leader="dot" w:pos="9071"/>
        </w:tabs>
      </w:pPr>
      <w:hyperlink w:anchor="_Toc4252" w:history="1">
        <w:r>
          <w:rPr>
            <w:rFonts w:ascii="Times New Roman" w:eastAsia="黑体" w:hAnsi="Times New Roman"/>
            <w:szCs w:val="30"/>
          </w:rPr>
          <w:t>3.1</w:t>
        </w:r>
        <w:r>
          <w:rPr>
            <w:rFonts w:ascii="Times New Roman" w:eastAsia="黑体" w:hAnsi="Times New Roman"/>
            <w:szCs w:val="30"/>
            <w:lang w:eastAsia="zh-CN"/>
          </w:rPr>
          <w:t>工程概况</w:t>
        </w:r>
        <w:r>
          <w:tab/>
        </w:r>
        <w:r>
          <w:fldChar w:fldCharType="begin"/>
        </w:r>
        <w:r>
          <w:instrText xml:space="preserve"> PAGEREF _Toc4252 \h </w:instrText>
        </w:r>
        <w:r>
          <w:fldChar w:fldCharType="separate"/>
        </w:r>
        <w:r>
          <w:t>10</w:t>
        </w:r>
        <w:r>
          <w:fldChar w:fldCharType="end"/>
        </w:r>
      </w:hyperlink>
    </w:p>
    <w:p w:rsidR="00776635" w:rsidRDefault="0024544A">
      <w:pPr>
        <w:pStyle w:val="23"/>
        <w:tabs>
          <w:tab w:val="right" w:leader="dot" w:pos="9071"/>
        </w:tabs>
      </w:pPr>
      <w:hyperlink w:anchor="_Toc25200" w:history="1">
        <w:r>
          <w:rPr>
            <w:rFonts w:ascii="Times New Roman" w:eastAsia="黑体" w:hAnsi="Times New Roman" w:hint="eastAsia"/>
            <w:szCs w:val="30"/>
            <w:lang w:eastAsia="zh-CN"/>
          </w:rPr>
          <w:t>3.2</w:t>
        </w:r>
        <w:r>
          <w:rPr>
            <w:rFonts w:ascii="Times New Roman" w:eastAsia="黑体" w:hAnsi="Times New Roman"/>
            <w:szCs w:val="30"/>
            <w:lang w:eastAsia="zh-CN"/>
          </w:rPr>
          <w:t>地形地质条件</w:t>
        </w:r>
        <w:r>
          <w:tab/>
        </w:r>
        <w:r>
          <w:fldChar w:fldCharType="begin"/>
        </w:r>
        <w:r>
          <w:instrText xml:space="preserve"> PAGEREF _Toc25200 \h </w:instrText>
        </w:r>
        <w:r>
          <w:fldChar w:fldCharType="separate"/>
        </w:r>
        <w:r>
          <w:t>10</w:t>
        </w:r>
        <w:r>
          <w:fldChar w:fldCharType="end"/>
        </w:r>
      </w:hyperlink>
    </w:p>
    <w:p w:rsidR="00776635" w:rsidRDefault="0024544A">
      <w:pPr>
        <w:pStyle w:val="11"/>
        <w:tabs>
          <w:tab w:val="right" w:leader="dot" w:pos="9071"/>
        </w:tabs>
      </w:pPr>
      <w:hyperlink w:anchor="_Toc23085" w:history="1">
        <w:r>
          <w:rPr>
            <w:rFonts w:ascii="Times New Roman" w:eastAsia="黑体" w:hAnsi="Times New Roman"/>
            <w:lang w:eastAsia="zh-CN"/>
          </w:rPr>
          <w:t>4</w:t>
        </w:r>
        <w:r>
          <w:rPr>
            <w:rFonts w:ascii="Times New Roman" w:eastAsia="黑体" w:hAnsi="Times New Roman"/>
            <w:lang w:eastAsia="zh-CN"/>
          </w:rPr>
          <w:t>、工程任务和规模</w:t>
        </w:r>
        <w:r>
          <w:tab/>
        </w:r>
        <w:r>
          <w:fldChar w:fldCharType="begin"/>
        </w:r>
        <w:r>
          <w:instrText xml:space="preserve"> PAGEREF _Toc23085 \h </w:instrText>
        </w:r>
        <w:r>
          <w:fldChar w:fldCharType="separate"/>
        </w:r>
        <w:r>
          <w:t>12</w:t>
        </w:r>
        <w:r>
          <w:fldChar w:fldCharType="end"/>
        </w:r>
      </w:hyperlink>
    </w:p>
    <w:p w:rsidR="00776635" w:rsidRDefault="0024544A">
      <w:pPr>
        <w:pStyle w:val="23"/>
        <w:tabs>
          <w:tab w:val="right" w:leader="dot" w:pos="9071"/>
        </w:tabs>
      </w:pPr>
      <w:hyperlink w:anchor="_Toc6264" w:history="1">
        <w:r>
          <w:rPr>
            <w:rFonts w:ascii="Times New Roman" w:eastAsia="黑体" w:hAnsi="Times New Roman"/>
            <w:szCs w:val="30"/>
          </w:rPr>
          <w:t>4.1</w:t>
        </w:r>
        <w:r>
          <w:rPr>
            <w:rFonts w:ascii="Times New Roman" w:eastAsia="黑体" w:hAnsi="Times New Roman" w:hint="eastAsia"/>
            <w:szCs w:val="30"/>
            <w:lang w:eastAsia="zh-CN"/>
          </w:rPr>
          <w:t>工程所在地基本情况</w:t>
        </w:r>
        <w:r>
          <w:tab/>
        </w:r>
        <w:r>
          <w:fldChar w:fldCharType="begin"/>
        </w:r>
        <w:r>
          <w:instrText xml:space="preserve"> PAGEREF _Toc6264 \h </w:instrText>
        </w:r>
        <w:r>
          <w:fldChar w:fldCharType="separate"/>
        </w:r>
        <w:r>
          <w:t>12</w:t>
        </w:r>
        <w:r>
          <w:fldChar w:fldCharType="end"/>
        </w:r>
      </w:hyperlink>
    </w:p>
    <w:p w:rsidR="00776635" w:rsidRDefault="0024544A">
      <w:pPr>
        <w:pStyle w:val="23"/>
        <w:tabs>
          <w:tab w:val="right" w:leader="dot" w:pos="9071"/>
        </w:tabs>
      </w:pPr>
      <w:hyperlink w:anchor="_Toc25981" w:history="1">
        <w:r>
          <w:rPr>
            <w:rFonts w:ascii="Times New Roman" w:eastAsia="黑体" w:hAnsi="Times New Roman" w:hint="eastAsia"/>
            <w:szCs w:val="30"/>
          </w:rPr>
          <w:t>4</w:t>
        </w:r>
        <w:r>
          <w:rPr>
            <w:rFonts w:ascii="Times New Roman" w:eastAsia="黑体" w:hAnsi="Times New Roman"/>
            <w:szCs w:val="30"/>
          </w:rPr>
          <w:t>.2</w:t>
        </w:r>
        <w:r>
          <w:rPr>
            <w:rFonts w:ascii="Times New Roman" w:eastAsia="黑体" w:hAnsi="Times New Roman" w:hint="eastAsia"/>
            <w:szCs w:val="30"/>
          </w:rPr>
          <w:t>工程建设的必要性</w:t>
        </w:r>
        <w:r>
          <w:tab/>
        </w:r>
        <w:r>
          <w:fldChar w:fldCharType="begin"/>
        </w:r>
        <w:r>
          <w:instrText xml:space="preserve"> PAGEREF _Toc25981 \h </w:instrText>
        </w:r>
        <w:r>
          <w:fldChar w:fldCharType="separate"/>
        </w:r>
        <w:r>
          <w:t>13</w:t>
        </w:r>
        <w:r>
          <w:fldChar w:fldCharType="end"/>
        </w:r>
      </w:hyperlink>
    </w:p>
    <w:p w:rsidR="00776635" w:rsidRDefault="0024544A">
      <w:pPr>
        <w:pStyle w:val="23"/>
        <w:tabs>
          <w:tab w:val="right" w:leader="dot" w:pos="9071"/>
        </w:tabs>
      </w:pPr>
      <w:hyperlink w:anchor="_Toc15725" w:history="1">
        <w:r>
          <w:rPr>
            <w:rFonts w:ascii="Times New Roman" w:eastAsia="黑体" w:hAnsi="Times New Roman"/>
            <w:szCs w:val="30"/>
          </w:rPr>
          <w:t>4.3</w:t>
        </w:r>
        <w:r>
          <w:rPr>
            <w:rFonts w:ascii="Times New Roman" w:eastAsia="黑体" w:hAnsi="Times New Roman"/>
            <w:szCs w:val="30"/>
          </w:rPr>
          <w:t>工程规模</w:t>
        </w:r>
        <w:r>
          <w:tab/>
        </w:r>
        <w:r>
          <w:fldChar w:fldCharType="begin"/>
        </w:r>
        <w:r>
          <w:instrText xml:space="preserve"> PAGEREF _Toc15725 \h </w:instrText>
        </w:r>
        <w:r>
          <w:fldChar w:fldCharType="separate"/>
        </w:r>
        <w:r>
          <w:t>17</w:t>
        </w:r>
        <w:r>
          <w:fldChar w:fldCharType="end"/>
        </w:r>
      </w:hyperlink>
    </w:p>
    <w:p w:rsidR="00776635" w:rsidRDefault="0024544A">
      <w:pPr>
        <w:pStyle w:val="23"/>
        <w:tabs>
          <w:tab w:val="right" w:leader="dot" w:pos="9071"/>
        </w:tabs>
      </w:pPr>
      <w:hyperlink w:anchor="_Toc13459" w:history="1">
        <w:r>
          <w:rPr>
            <w:rFonts w:ascii="Times New Roman" w:eastAsia="黑体" w:hAnsi="Times New Roman"/>
            <w:szCs w:val="30"/>
          </w:rPr>
          <w:t>4.4</w:t>
        </w:r>
        <w:r>
          <w:rPr>
            <w:rFonts w:ascii="Times New Roman" w:eastAsia="黑体" w:hAnsi="Times New Roman"/>
            <w:szCs w:val="30"/>
          </w:rPr>
          <w:t>水源工程</w:t>
        </w:r>
        <w:r>
          <w:tab/>
        </w:r>
        <w:r>
          <w:fldChar w:fldCharType="begin"/>
        </w:r>
        <w:r>
          <w:instrText xml:space="preserve"> PAGEREF _Toc13459 \h </w:instrText>
        </w:r>
        <w:r>
          <w:fldChar w:fldCharType="separate"/>
        </w:r>
        <w:r>
          <w:t>21</w:t>
        </w:r>
        <w:r>
          <w:fldChar w:fldCharType="end"/>
        </w:r>
      </w:hyperlink>
    </w:p>
    <w:p w:rsidR="00776635" w:rsidRDefault="0024544A">
      <w:pPr>
        <w:pStyle w:val="11"/>
        <w:tabs>
          <w:tab w:val="right" w:leader="dot" w:pos="9071"/>
        </w:tabs>
      </w:pPr>
      <w:hyperlink w:anchor="_Toc24177" w:history="1">
        <w:r>
          <w:rPr>
            <w:rFonts w:ascii="Times New Roman" w:eastAsia="黑体" w:hAnsi="Times New Roman"/>
            <w:lang w:eastAsia="zh-CN"/>
          </w:rPr>
          <w:t>5</w:t>
        </w:r>
        <w:r>
          <w:rPr>
            <w:rFonts w:ascii="Times New Roman" w:eastAsia="黑体" w:hAnsi="Times New Roman"/>
            <w:lang w:eastAsia="zh-CN"/>
          </w:rPr>
          <w:t>、工程布置及建筑物</w:t>
        </w:r>
        <w:r>
          <w:tab/>
        </w:r>
        <w:r>
          <w:fldChar w:fldCharType="begin"/>
        </w:r>
        <w:r>
          <w:instrText xml:space="preserve"> PAGEREF _Toc24177 \h </w:instrText>
        </w:r>
        <w:r>
          <w:fldChar w:fldCharType="separate"/>
        </w:r>
        <w:r>
          <w:t>25</w:t>
        </w:r>
        <w:r>
          <w:fldChar w:fldCharType="end"/>
        </w:r>
      </w:hyperlink>
    </w:p>
    <w:p w:rsidR="00776635" w:rsidRDefault="0024544A">
      <w:pPr>
        <w:pStyle w:val="23"/>
        <w:tabs>
          <w:tab w:val="right" w:leader="dot" w:pos="9071"/>
        </w:tabs>
      </w:pPr>
      <w:hyperlink w:anchor="_Toc20054" w:history="1">
        <w:r>
          <w:rPr>
            <w:rFonts w:ascii="Times New Roman" w:eastAsia="黑体" w:hAnsi="Times New Roman"/>
            <w:szCs w:val="30"/>
          </w:rPr>
          <w:t>5.1</w:t>
        </w:r>
        <w:r>
          <w:rPr>
            <w:rFonts w:ascii="Times New Roman" w:eastAsia="黑体" w:hAnsi="Times New Roman"/>
            <w:szCs w:val="30"/>
          </w:rPr>
          <w:t>设计依据</w:t>
        </w:r>
        <w:r>
          <w:tab/>
        </w:r>
        <w:r>
          <w:fldChar w:fldCharType="begin"/>
        </w:r>
        <w:r>
          <w:instrText xml:space="preserve"> PAGEREF _Toc20054 \h </w:instrText>
        </w:r>
        <w:r>
          <w:fldChar w:fldCharType="separate"/>
        </w:r>
        <w:r>
          <w:t>25</w:t>
        </w:r>
        <w:r>
          <w:fldChar w:fldCharType="end"/>
        </w:r>
      </w:hyperlink>
    </w:p>
    <w:p w:rsidR="00776635" w:rsidRDefault="0024544A">
      <w:pPr>
        <w:pStyle w:val="23"/>
        <w:tabs>
          <w:tab w:val="right" w:leader="dot" w:pos="9071"/>
        </w:tabs>
      </w:pPr>
      <w:hyperlink w:anchor="_Toc9176" w:history="1">
        <w:r>
          <w:rPr>
            <w:rFonts w:ascii="Times New Roman" w:eastAsia="黑体" w:hAnsi="Times New Roman"/>
            <w:szCs w:val="30"/>
          </w:rPr>
          <w:t>5.2</w:t>
        </w:r>
        <w:r>
          <w:rPr>
            <w:rFonts w:ascii="Times New Roman" w:eastAsia="黑体" w:hAnsi="Times New Roman"/>
            <w:szCs w:val="30"/>
          </w:rPr>
          <w:t>工程等级和标准</w:t>
        </w:r>
        <w:r>
          <w:tab/>
        </w:r>
        <w:r>
          <w:fldChar w:fldCharType="begin"/>
        </w:r>
        <w:r>
          <w:instrText xml:space="preserve"> PAGEREF _Toc9176 \h </w:instrText>
        </w:r>
        <w:r>
          <w:fldChar w:fldCharType="separate"/>
        </w:r>
        <w:r>
          <w:t>26</w:t>
        </w:r>
        <w:r>
          <w:fldChar w:fldCharType="end"/>
        </w:r>
      </w:hyperlink>
    </w:p>
    <w:p w:rsidR="00776635" w:rsidRDefault="0024544A">
      <w:pPr>
        <w:pStyle w:val="23"/>
        <w:tabs>
          <w:tab w:val="right" w:leader="dot" w:pos="9071"/>
        </w:tabs>
      </w:pPr>
      <w:hyperlink w:anchor="_Toc10929" w:history="1">
        <w:r>
          <w:rPr>
            <w:rFonts w:ascii="Times New Roman" w:eastAsia="黑体" w:hAnsi="Times New Roman"/>
            <w:szCs w:val="30"/>
          </w:rPr>
          <w:t>5.</w:t>
        </w:r>
        <w:r>
          <w:rPr>
            <w:rFonts w:ascii="Times New Roman" w:eastAsia="黑体" w:hAnsi="Times New Roman" w:hint="eastAsia"/>
            <w:szCs w:val="30"/>
            <w:lang w:eastAsia="zh-CN"/>
          </w:rPr>
          <w:t>3</w:t>
        </w:r>
        <w:r>
          <w:rPr>
            <w:rFonts w:ascii="Times New Roman" w:eastAsia="黑体" w:hAnsi="Times New Roman"/>
            <w:szCs w:val="30"/>
          </w:rPr>
          <w:t>工程</w:t>
        </w:r>
        <w:r>
          <w:rPr>
            <w:rFonts w:ascii="Times New Roman" w:eastAsia="黑体" w:hAnsi="Times New Roman" w:hint="eastAsia"/>
            <w:szCs w:val="30"/>
            <w:lang w:eastAsia="zh-CN"/>
          </w:rPr>
          <w:t>总布置</w:t>
        </w:r>
        <w:r>
          <w:tab/>
        </w:r>
        <w:r>
          <w:fldChar w:fldCharType="begin"/>
        </w:r>
        <w:r>
          <w:instrText xml:space="preserve"> PAGEREF _Toc10929 \h </w:instrText>
        </w:r>
        <w:r>
          <w:fldChar w:fldCharType="separate"/>
        </w:r>
        <w:r>
          <w:t>28</w:t>
        </w:r>
        <w:r>
          <w:fldChar w:fldCharType="end"/>
        </w:r>
      </w:hyperlink>
    </w:p>
    <w:p w:rsidR="00776635" w:rsidRDefault="0024544A">
      <w:pPr>
        <w:pStyle w:val="23"/>
        <w:tabs>
          <w:tab w:val="right" w:leader="dot" w:pos="9071"/>
        </w:tabs>
      </w:pPr>
      <w:hyperlink w:anchor="_Toc23358" w:history="1">
        <w:r>
          <w:rPr>
            <w:rFonts w:ascii="Times New Roman" w:eastAsia="黑体" w:hAnsi="Times New Roman"/>
            <w:szCs w:val="30"/>
          </w:rPr>
          <w:t>5.</w:t>
        </w:r>
        <w:r>
          <w:rPr>
            <w:rFonts w:ascii="Times New Roman" w:eastAsia="黑体" w:hAnsi="Times New Roman" w:hint="eastAsia"/>
            <w:szCs w:val="30"/>
            <w:lang w:eastAsia="zh-CN"/>
          </w:rPr>
          <w:t>4</w:t>
        </w:r>
        <w:r>
          <w:rPr>
            <w:rFonts w:ascii="Times New Roman" w:eastAsia="黑体" w:hAnsi="Times New Roman"/>
            <w:szCs w:val="30"/>
          </w:rPr>
          <w:t xml:space="preserve"> </w:t>
        </w:r>
        <w:r>
          <w:rPr>
            <w:rFonts w:ascii="Times New Roman" w:eastAsia="黑体" w:hAnsi="Times New Roman" w:hint="eastAsia"/>
            <w:szCs w:val="30"/>
            <w:lang w:eastAsia="zh-CN"/>
          </w:rPr>
          <w:t>水源设计</w:t>
        </w:r>
        <w:r>
          <w:tab/>
        </w:r>
        <w:r>
          <w:fldChar w:fldCharType="begin"/>
        </w:r>
        <w:r>
          <w:instrText xml:space="preserve"> PAGEREF _Toc23358 \h </w:instrText>
        </w:r>
        <w:r>
          <w:fldChar w:fldCharType="separate"/>
        </w:r>
        <w:r>
          <w:t>29</w:t>
        </w:r>
        <w:r>
          <w:fldChar w:fldCharType="end"/>
        </w:r>
      </w:hyperlink>
    </w:p>
    <w:p w:rsidR="00776635" w:rsidRDefault="0024544A">
      <w:pPr>
        <w:pStyle w:val="23"/>
        <w:tabs>
          <w:tab w:val="right" w:leader="dot" w:pos="9071"/>
        </w:tabs>
      </w:pPr>
      <w:hyperlink w:anchor="_Toc10429" w:history="1">
        <w:r>
          <w:rPr>
            <w:rFonts w:ascii="Times New Roman" w:eastAsia="黑体" w:hAnsi="Times New Roman" w:hint="eastAsia"/>
            <w:szCs w:val="30"/>
            <w:lang w:eastAsia="zh-CN"/>
          </w:rPr>
          <w:t>5.5</w:t>
        </w:r>
        <w:r>
          <w:rPr>
            <w:rFonts w:ascii="Times New Roman" w:eastAsia="黑体" w:hAnsi="Times New Roman" w:hint="eastAsia"/>
            <w:szCs w:val="30"/>
            <w:lang w:eastAsia="zh-CN"/>
          </w:rPr>
          <w:t>加压泵站设计</w:t>
        </w:r>
        <w:r>
          <w:tab/>
        </w:r>
        <w:r>
          <w:fldChar w:fldCharType="begin"/>
        </w:r>
        <w:r>
          <w:instrText xml:space="preserve"> PAGEREF _Toc10429 \h </w:instrText>
        </w:r>
        <w:r>
          <w:fldChar w:fldCharType="separate"/>
        </w:r>
        <w:r>
          <w:t>30</w:t>
        </w:r>
        <w:r>
          <w:fldChar w:fldCharType="end"/>
        </w:r>
      </w:hyperlink>
    </w:p>
    <w:p w:rsidR="00776635" w:rsidRDefault="0024544A">
      <w:pPr>
        <w:pStyle w:val="23"/>
        <w:tabs>
          <w:tab w:val="right" w:leader="dot" w:pos="9071"/>
        </w:tabs>
      </w:pPr>
      <w:hyperlink w:anchor="_Toc22400" w:history="1">
        <w:r>
          <w:rPr>
            <w:rFonts w:ascii="Times New Roman" w:eastAsia="黑体" w:hAnsi="Times New Roman"/>
            <w:szCs w:val="30"/>
          </w:rPr>
          <w:t>5.</w:t>
        </w:r>
        <w:r>
          <w:rPr>
            <w:rFonts w:ascii="Times New Roman" w:eastAsia="黑体" w:hAnsi="Times New Roman" w:hint="eastAsia"/>
            <w:szCs w:val="30"/>
            <w:lang w:eastAsia="zh-CN"/>
          </w:rPr>
          <w:t>6</w:t>
        </w:r>
        <w:r>
          <w:rPr>
            <w:rFonts w:ascii="Times New Roman" w:eastAsia="黑体" w:hAnsi="Times New Roman" w:hint="eastAsia"/>
            <w:szCs w:val="30"/>
            <w:lang w:eastAsia="zh-CN"/>
          </w:rPr>
          <w:t>中转水池设计</w:t>
        </w:r>
        <w:r>
          <w:tab/>
        </w:r>
        <w:r>
          <w:fldChar w:fldCharType="begin"/>
        </w:r>
        <w:r>
          <w:instrText xml:space="preserve"> PAGEREF _Toc22400 \h </w:instrText>
        </w:r>
        <w:r>
          <w:fldChar w:fldCharType="separate"/>
        </w:r>
        <w:r>
          <w:t>43</w:t>
        </w:r>
        <w:r>
          <w:fldChar w:fldCharType="end"/>
        </w:r>
      </w:hyperlink>
    </w:p>
    <w:p w:rsidR="00776635" w:rsidRDefault="0024544A">
      <w:pPr>
        <w:pStyle w:val="23"/>
        <w:tabs>
          <w:tab w:val="right" w:leader="dot" w:pos="9071"/>
        </w:tabs>
      </w:pPr>
      <w:hyperlink w:anchor="_Toc10088" w:history="1">
        <w:r>
          <w:rPr>
            <w:rFonts w:ascii="Times New Roman" w:eastAsia="黑体" w:hAnsi="Times New Roman" w:hint="eastAsia"/>
            <w:szCs w:val="30"/>
            <w:lang w:eastAsia="zh-CN"/>
          </w:rPr>
          <w:t>5.7</w:t>
        </w:r>
        <w:r>
          <w:rPr>
            <w:rFonts w:ascii="Times New Roman" w:eastAsia="黑体" w:hAnsi="Times New Roman" w:hint="eastAsia"/>
            <w:szCs w:val="30"/>
            <w:lang w:eastAsia="zh-CN"/>
          </w:rPr>
          <w:t>引水管设计</w:t>
        </w:r>
        <w:r>
          <w:tab/>
        </w:r>
        <w:r>
          <w:fldChar w:fldCharType="begin"/>
        </w:r>
        <w:r>
          <w:instrText xml:space="preserve"> PAGEREF _Toc10088 \h </w:instrText>
        </w:r>
        <w:r>
          <w:fldChar w:fldCharType="separate"/>
        </w:r>
        <w:r>
          <w:t>44</w:t>
        </w:r>
        <w:r>
          <w:fldChar w:fldCharType="end"/>
        </w:r>
      </w:hyperlink>
    </w:p>
    <w:p w:rsidR="00776635" w:rsidRDefault="0024544A">
      <w:pPr>
        <w:pStyle w:val="23"/>
        <w:tabs>
          <w:tab w:val="right" w:leader="dot" w:pos="9071"/>
        </w:tabs>
      </w:pPr>
      <w:hyperlink w:anchor="_Toc32077" w:history="1">
        <w:r>
          <w:rPr>
            <w:rFonts w:ascii="Times New Roman" w:eastAsia="黑体" w:hAnsi="Times New Roman" w:hint="eastAsia"/>
            <w:szCs w:val="30"/>
            <w:lang w:eastAsia="zh-CN"/>
          </w:rPr>
          <w:t>5.8</w:t>
        </w:r>
        <w:r>
          <w:rPr>
            <w:rFonts w:ascii="Times New Roman" w:eastAsia="黑体" w:hAnsi="Times New Roman" w:hint="eastAsia"/>
            <w:szCs w:val="30"/>
            <w:lang w:eastAsia="zh-CN"/>
          </w:rPr>
          <w:t>抽水时长设计</w:t>
        </w:r>
        <w:r>
          <w:tab/>
        </w:r>
        <w:r>
          <w:fldChar w:fldCharType="begin"/>
        </w:r>
        <w:r>
          <w:instrText xml:space="preserve"> PAGEREF _Toc32077 \h </w:instrText>
        </w:r>
        <w:r>
          <w:fldChar w:fldCharType="separate"/>
        </w:r>
        <w:r>
          <w:t>47</w:t>
        </w:r>
        <w:r>
          <w:fldChar w:fldCharType="end"/>
        </w:r>
      </w:hyperlink>
    </w:p>
    <w:p w:rsidR="00776635" w:rsidRDefault="0024544A">
      <w:pPr>
        <w:pStyle w:val="23"/>
        <w:tabs>
          <w:tab w:val="right" w:leader="dot" w:pos="9071"/>
        </w:tabs>
      </w:pPr>
      <w:hyperlink w:anchor="_Toc23605" w:history="1">
        <w:r>
          <w:rPr>
            <w:rFonts w:ascii="Times New Roman" w:eastAsia="黑体" w:hAnsi="Times New Roman" w:hint="eastAsia"/>
            <w:szCs w:val="30"/>
          </w:rPr>
          <w:t>5</w:t>
        </w:r>
        <w:r>
          <w:rPr>
            <w:rFonts w:ascii="Times New Roman" w:eastAsia="黑体" w:hAnsi="Times New Roman"/>
            <w:szCs w:val="30"/>
          </w:rPr>
          <w:t>.</w:t>
        </w:r>
        <w:r>
          <w:rPr>
            <w:rFonts w:ascii="Times New Roman" w:eastAsia="黑体" w:hAnsi="Times New Roman" w:hint="eastAsia"/>
            <w:szCs w:val="30"/>
            <w:lang w:eastAsia="zh-CN"/>
          </w:rPr>
          <w:t>9</w:t>
        </w:r>
        <w:r>
          <w:rPr>
            <w:rFonts w:ascii="Times New Roman" w:eastAsia="黑体" w:hAnsi="Times New Roman" w:hint="eastAsia"/>
            <w:szCs w:val="30"/>
          </w:rPr>
          <w:t>管材选择</w:t>
        </w:r>
        <w:r>
          <w:tab/>
        </w:r>
        <w:r>
          <w:fldChar w:fldCharType="begin"/>
        </w:r>
        <w:r>
          <w:instrText xml:space="preserve"> PAGEREF _Toc23605 \h </w:instrText>
        </w:r>
        <w:r>
          <w:fldChar w:fldCharType="separate"/>
        </w:r>
        <w:r>
          <w:t>47</w:t>
        </w:r>
        <w:r>
          <w:fldChar w:fldCharType="end"/>
        </w:r>
      </w:hyperlink>
    </w:p>
    <w:p w:rsidR="00776635" w:rsidRDefault="0024544A">
      <w:pPr>
        <w:pStyle w:val="11"/>
        <w:tabs>
          <w:tab w:val="right" w:leader="dot" w:pos="9071"/>
        </w:tabs>
      </w:pPr>
      <w:hyperlink w:anchor="_Toc18791" w:history="1">
        <w:r>
          <w:rPr>
            <w:rFonts w:ascii="Times New Roman" w:eastAsia="黑体" w:hAnsi="Times New Roman"/>
            <w:lang w:eastAsia="zh-CN"/>
          </w:rPr>
          <w:t>6</w:t>
        </w:r>
        <w:r>
          <w:rPr>
            <w:rFonts w:ascii="Times New Roman" w:eastAsia="黑体" w:hAnsi="Times New Roman"/>
            <w:lang w:eastAsia="zh-CN"/>
          </w:rPr>
          <w:t>、机电及金属结构</w:t>
        </w:r>
        <w:r>
          <w:tab/>
        </w:r>
        <w:r>
          <w:fldChar w:fldCharType="begin"/>
        </w:r>
        <w:r>
          <w:instrText xml:space="preserve"> PAGEREF _Toc18791 \h </w:instrText>
        </w:r>
        <w:r>
          <w:fldChar w:fldCharType="separate"/>
        </w:r>
        <w:r>
          <w:t>51</w:t>
        </w:r>
        <w:r>
          <w:fldChar w:fldCharType="end"/>
        </w:r>
      </w:hyperlink>
    </w:p>
    <w:p w:rsidR="00776635" w:rsidRDefault="0024544A">
      <w:pPr>
        <w:pStyle w:val="23"/>
        <w:tabs>
          <w:tab w:val="right" w:leader="dot" w:pos="9071"/>
        </w:tabs>
      </w:pPr>
      <w:hyperlink w:anchor="_Toc8449" w:history="1">
        <w:r>
          <w:rPr>
            <w:rFonts w:ascii="Times New Roman" w:eastAsia="黑体" w:hAnsi="Times New Roman" w:hint="eastAsia"/>
            <w:szCs w:val="30"/>
            <w:lang w:eastAsia="zh-CN"/>
          </w:rPr>
          <w:t>6.1</w:t>
        </w:r>
        <w:r>
          <w:rPr>
            <w:rFonts w:ascii="Times New Roman" w:eastAsia="黑体" w:hAnsi="Times New Roman" w:hint="eastAsia"/>
            <w:szCs w:val="30"/>
            <w:lang w:eastAsia="zh-CN"/>
          </w:rPr>
          <w:t>设计依据</w:t>
        </w:r>
        <w:r>
          <w:tab/>
        </w:r>
        <w:r>
          <w:fldChar w:fldCharType="begin"/>
        </w:r>
        <w:r>
          <w:instrText xml:space="preserve"> PAGEREF _Toc8449 \h </w:instrText>
        </w:r>
        <w:r>
          <w:fldChar w:fldCharType="separate"/>
        </w:r>
        <w:r>
          <w:t>51</w:t>
        </w:r>
        <w:r>
          <w:fldChar w:fldCharType="end"/>
        </w:r>
      </w:hyperlink>
    </w:p>
    <w:p w:rsidR="00776635" w:rsidRDefault="0024544A">
      <w:pPr>
        <w:pStyle w:val="23"/>
        <w:tabs>
          <w:tab w:val="right" w:leader="dot" w:pos="9071"/>
        </w:tabs>
      </w:pPr>
      <w:hyperlink w:anchor="_Toc17873" w:history="1">
        <w:r>
          <w:rPr>
            <w:rFonts w:ascii="Times New Roman" w:eastAsia="黑体" w:hAnsi="Times New Roman" w:hint="eastAsia"/>
            <w:szCs w:val="30"/>
            <w:lang w:eastAsia="zh-CN"/>
          </w:rPr>
          <w:t>6.2</w:t>
        </w:r>
        <w:r>
          <w:rPr>
            <w:rFonts w:ascii="Times New Roman" w:eastAsia="黑体" w:hAnsi="Times New Roman" w:hint="eastAsia"/>
            <w:szCs w:val="30"/>
            <w:lang w:eastAsia="zh-CN"/>
          </w:rPr>
          <w:t>供电设计</w:t>
        </w:r>
        <w:r>
          <w:tab/>
        </w:r>
        <w:r>
          <w:fldChar w:fldCharType="begin"/>
        </w:r>
        <w:r>
          <w:instrText xml:space="preserve"> PAGEREF _Toc17873 \h </w:instrText>
        </w:r>
        <w:r>
          <w:fldChar w:fldCharType="separate"/>
        </w:r>
        <w:r>
          <w:t>51</w:t>
        </w:r>
        <w:r>
          <w:fldChar w:fldCharType="end"/>
        </w:r>
      </w:hyperlink>
    </w:p>
    <w:p w:rsidR="00776635" w:rsidRDefault="0024544A">
      <w:pPr>
        <w:pStyle w:val="23"/>
        <w:tabs>
          <w:tab w:val="right" w:leader="dot" w:pos="9071"/>
        </w:tabs>
      </w:pPr>
      <w:hyperlink w:anchor="_Toc30967" w:history="1">
        <w:r>
          <w:rPr>
            <w:rFonts w:ascii="Times New Roman" w:eastAsia="黑体" w:hAnsi="Times New Roman" w:hint="eastAsia"/>
            <w:szCs w:val="30"/>
            <w:lang w:eastAsia="zh-CN"/>
          </w:rPr>
          <w:t>6.3</w:t>
        </w:r>
        <w:r>
          <w:rPr>
            <w:rFonts w:ascii="Times New Roman" w:eastAsia="黑体" w:hAnsi="Times New Roman" w:hint="eastAsia"/>
            <w:szCs w:val="30"/>
            <w:lang w:eastAsia="zh-CN"/>
          </w:rPr>
          <w:t>电气设备设计</w:t>
        </w:r>
        <w:r>
          <w:tab/>
        </w:r>
        <w:r>
          <w:fldChar w:fldCharType="begin"/>
        </w:r>
        <w:r>
          <w:instrText xml:space="preserve"> PAGEREF _Toc30967 \h </w:instrText>
        </w:r>
        <w:r>
          <w:fldChar w:fldCharType="separate"/>
        </w:r>
        <w:r>
          <w:t>53</w:t>
        </w:r>
        <w:r>
          <w:fldChar w:fldCharType="end"/>
        </w:r>
      </w:hyperlink>
    </w:p>
    <w:p w:rsidR="00776635" w:rsidRDefault="0024544A">
      <w:pPr>
        <w:pStyle w:val="23"/>
        <w:tabs>
          <w:tab w:val="right" w:leader="dot" w:pos="9071"/>
        </w:tabs>
      </w:pPr>
      <w:hyperlink w:anchor="_Toc19830" w:history="1">
        <w:r>
          <w:rPr>
            <w:rFonts w:ascii="Times New Roman" w:eastAsia="黑体" w:hAnsi="Times New Roman" w:hint="eastAsia"/>
            <w:szCs w:val="30"/>
            <w:lang w:eastAsia="zh-CN"/>
          </w:rPr>
          <w:t>6.4</w:t>
        </w:r>
        <w:r>
          <w:rPr>
            <w:rFonts w:ascii="Times New Roman" w:eastAsia="黑体" w:hAnsi="Times New Roman" w:hint="eastAsia"/>
            <w:szCs w:val="30"/>
            <w:lang w:eastAsia="zh-CN"/>
          </w:rPr>
          <w:t>设备选型</w:t>
        </w:r>
        <w:r>
          <w:tab/>
        </w:r>
        <w:r>
          <w:fldChar w:fldCharType="begin"/>
        </w:r>
        <w:r>
          <w:instrText xml:space="preserve"> PAGEREF _Toc19830 \h </w:instrText>
        </w:r>
        <w:r>
          <w:fldChar w:fldCharType="separate"/>
        </w:r>
        <w:r>
          <w:t>57</w:t>
        </w:r>
        <w:r>
          <w:fldChar w:fldCharType="end"/>
        </w:r>
      </w:hyperlink>
    </w:p>
    <w:p w:rsidR="00776635" w:rsidRDefault="0024544A">
      <w:pPr>
        <w:pStyle w:val="11"/>
        <w:tabs>
          <w:tab w:val="right" w:leader="dot" w:pos="9071"/>
        </w:tabs>
      </w:pPr>
      <w:hyperlink w:anchor="_Toc19988" w:history="1">
        <w:r>
          <w:rPr>
            <w:rFonts w:ascii="Times New Roman" w:eastAsia="黑体" w:hAnsi="Times New Roman" w:hint="eastAsia"/>
            <w:lang w:eastAsia="zh-CN"/>
          </w:rPr>
          <w:t>7</w:t>
        </w:r>
        <w:r>
          <w:rPr>
            <w:rFonts w:ascii="Times New Roman" w:eastAsia="黑体" w:hAnsi="Times New Roman"/>
            <w:lang w:eastAsia="zh-CN"/>
          </w:rPr>
          <w:t>、施工组织设计</w:t>
        </w:r>
        <w:r>
          <w:tab/>
        </w:r>
        <w:r>
          <w:fldChar w:fldCharType="begin"/>
        </w:r>
        <w:r>
          <w:instrText xml:space="preserve"> PAGEREF _Toc19988 \h </w:instrText>
        </w:r>
        <w:r>
          <w:fldChar w:fldCharType="separate"/>
        </w:r>
        <w:r>
          <w:t>58</w:t>
        </w:r>
        <w:r>
          <w:fldChar w:fldCharType="end"/>
        </w:r>
      </w:hyperlink>
    </w:p>
    <w:p w:rsidR="00776635" w:rsidRDefault="0024544A">
      <w:pPr>
        <w:pStyle w:val="23"/>
        <w:tabs>
          <w:tab w:val="right" w:leader="dot" w:pos="9071"/>
        </w:tabs>
      </w:pPr>
      <w:hyperlink w:anchor="_Toc14869" w:history="1">
        <w:r>
          <w:rPr>
            <w:rFonts w:ascii="Times New Roman" w:eastAsia="黑体" w:hAnsi="Times New Roman" w:hint="eastAsia"/>
            <w:szCs w:val="30"/>
            <w:lang w:eastAsia="zh-CN"/>
          </w:rPr>
          <w:t>7</w:t>
        </w:r>
        <w:r>
          <w:rPr>
            <w:rFonts w:ascii="Times New Roman" w:eastAsia="黑体" w:hAnsi="Times New Roman" w:hint="eastAsia"/>
            <w:szCs w:val="30"/>
          </w:rPr>
          <w:t>.1</w:t>
        </w:r>
        <w:r>
          <w:rPr>
            <w:rFonts w:ascii="Times New Roman" w:eastAsia="黑体" w:hAnsi="Times New Roman" w:hint="eastAsia"/>
            <w:szCs w:val="30"/>
          </w:rPr>
          <w:t>施工条件</w:t>
        </w:r>
        <w:r>
          <w:tab/>
        </w:r>
        <w:r>
          <w:fldChar w:fldCharType="begin"/>
        </w:r>
        <w:r>
          <w:instrText xml:space="preserve"> PAGEREF _Toc14869 \h </w:instrText>
        </w:r>
        <w:r>
          <w:fldChar w:fldCharType="separate"/>
        </w:r>
        <w:r>
          <w:t>58</w:t>
        </w:r>
        <w:r>
          <w:fldChar w:fldCharType="end"/>
        </w:r>
      </w:hyperlink>
    </w:p>
    <w:p w:rsidR="00776635" w:rsidRDefault="0024544A">
      <w:pPr>
        <w:pStyle w:val="23"/>
        <w:tabs>
          <w:tab w:val="right" w:leader="dot" w:pos="9071"/>
        </w:tabs>
      </w:pPr>
      <w:hyperlink w:anchor="_Toc13298" w:history="1">
        <w:r>
          <w:rPr>
            <w:rFonts w:ascii="Times New Roman" w:eastAsia="黑体" w:hAnsi="Times New Roman" w:hint="eastAsia"/>
            <w:szCs w:val="30"/>
            <w:lang w:eastAsia="zh-CN"/>
          </w:rPr>
          <w:t>7</w:t>
        </w:r>
        <w:r>
          <w:rPr>
            <w:rFonts w:ascii="Times New Roman" w:eastAsia="黑体" w:hAnsi="Times New Roman"/>
            <w:szCs w:val="30"/>
          </w:rPr>
          <w:t>.2</w:t>
        </w:r>
        <w:r>
          <w:rPr>
            <w:rFonts w:ascii="Times New Roman" w:eastAsia="黑体" w:hAnsi="Times New Roman"/>
            <w:szCs w:val="30"/>
          </w:rPr>
          <w:t>主体工程施工</w:t>
        </w:r>
        <w:r>
          <w:tab/>
        </w:r>
        <w:r>
          <w:fldChar w:fldCharType="begin"/>
        </w:r>
        <w:r>
          <w:instrText xml:space="preserve"> PAGEREF _Toc13298 \h </w:instrText>
        </w:r>
        <w:r>
          <w:fldChar w:fldCharType="separate"/>
        </w:r>
        <w:r>
          <w:t>60</w:t>
        </w:r>
        <w:r>
          <w:fldChar w:fldCharType="end"/>
        </w:r>
      </w:hyperlink>
    </w:p>
    <w:p w:rsidR="00776635" w:rsidRDefault="0024544A">
      <w:pPr>
        <w:pStyle w:val="23"/>
        <w:tabs>
          <w:tab w:val="right" w:leader="dot" w:pos="9071"/>
        </w:tabs>
      </w:pPr>
      <w:hyperlink w:anchor="_Toc13936" w:history="1">
        <w:r>
          <w:rPr>
            <w:rFonts w:ascii="Times New Roman" w:eastAsia="黑体" w:hAnsi="Times New Roman" w:hint="eastAsia"/>
            <w:szCs w:val="30"/>
            <w:lang w:eastAsia="zh-CN"/>
          </w:rPr>
          <w:t>7</w:t>
        </w:r>
        <w:r>
          <w:rPr>
            <w:rFonts w:ascii="Times New Roman" w:eastAsia="黑体" w:hAnsi="Times New Roman"/>
            <w:szCs w:val="30"/>
          </w:rPr>
          <w:t>.3</w:t>
        </w:r>
        <w:r>
          <w:rPr>
            <w:rFonts w:ascii="Times New Roman" w:eastAsia="黑体" w:hAnsi="Times New Roman"/>
            <w:szCs w:val="30"/>
          </w:rPr>
          <w:t>机电设备安装</w:t>
        </w:r>
        <w:r>
          <w:tab/>
        </w:r>
        <w:r>
          <w:fldChar w:fldCharType="begin"/>
        </w:r>
        <w:r>
          <w:instrText xml:space="preserve"> PAGEREF _Toc13936 \h </w:instrText>
        </w:r>
        <w:r>
          <w:fldChar w:fldCharType="separate"/>
        </w:r>
        <w:r>
          <w:t>66</w:t>
        </w:r>
        <w:r>
          <w:fldChar w:fldCharType="end"/>
        </w:r>
      </w:hyperlink>
    </w:p>
    <w:p w:rsidR="00776635" w:rsidRDefault="0024544A">
      <w:pPr>
        <w:pStyle w:val="23"/>
        <w:tabs>
          <w:tab w:val="right" w:leader="dot" w:pos="9071"/>
        </w:tabs>
      </w:pPr>
      <w:hyperlink w:anchor="_Toc8617" w:history="1">
        <w:r>
          <w:rPr>
            <w:rFonts w:ascii="Times New Roman" w:eastAsia="黑体" w:hAnsi="Times New Roman" w:hint="eastAsia"/>
            <w:szCs w:val="30"/>
            <w:lang w:eastAsia="zh-CN"/>
          </w:rPr>
          <w:t>7</w:t>
        </w:r>
        <w:r>
          <w:rPr>
            <w:rFonts w:ascii="Times New Roman" w:eastAsia="黑体" w:hAnsi="Times New Roman"/>
            <w:szCs w:val="30"/>
          </w:rPr>
          <w:t>.4</w:t>
        </w:r>
        <w:r>
          <w:rPr>
            <w:rFonts w:ascii="Times New Roman" w:eastAsia="黑体" w:hAnsi="Times New Roman"/>
            <w:szCs w:val="30"/>
          </w:rPr>
          <w:t>金属结构设备安装</w:t>
        </w:r>
        <w:r>
          <w:tab/>
        </w:r>
        <w:r>
          <w:fldChar w:fldCharType="begin"/>
        </w:r>
        <w:r>
          <w:instrText xml:space="preserve"> PAGEREF _Toc8617 \h </w:instrText>
        </w:r>
        <w:r>
          <w:fldChar w:fldCharType="separate"/>
        </w:r>
        <w:r>
          <w:t>66</w:t>
        </w:r>
        <w:r>
          <w:fldChar w:fldCharType="end"/>
        </w:r>
      </w:hyperlink>
    </w:p>
    <w:p w:rsidR="00776635" w:rsidRDefault="0024544A">
      <w:pPr>
        <w:pStyle w:val="23"/>
        <w:tabs>
          <w:tab w:val="right" w:leader="dot" w:pos="9071"/>
        </w:tabs>
      </w:pPr>
      <w:hyperlink w:anchor="_Toc32528" w:history="1">
        <w:r>
          <w:rPr>
            <w:rFonts w:ascii="Times New Roman" w:eastAsia="黑体" w:hAnsi="Times New Roman" w:hint="eastAsia"/>
            <w:szCs w:val="30"/>
            <w:lang w:eastAsia="zh-CN"/>
          </w:rPr>
          <w:t>7</w:t>
        </w:r>
        <w:r>
          <w:rPr>
            <w:rFonts w:ascii="Times New Roman" w:eastAsia="黑体" w:hAnsi="Times New Roman"/>
            <w:szCs w:val="30"/>
          </w:rPr>
          <w:t>.5</w:t>
        </w:r>
        <w:r>
          <w:rPr>
            <w:rFonts w:ascii="Times New Roman" w:eastAsia="黑体" w:hAnsi="Times New Roman"/>
            <w:szCs w:val="30"/>
          </w:rPr>
          <w:t>施工质量要求</w:t>
        </w:r>
        <w:r>
          <w:tab/>
        </w:r>
        <w:r>
          <w:fldChar w:fldCharType="begin"/>
        </w:r>
        <w:r>
          <w:instrText xml:space="preserve"> PAGEREF _Toc32528 \h </w:instrText>
        </w:r>
        <w:r>
          <w:fldChar w:fldCharType="separate"/>
        </w:r>
        <w:r>
          <w:t>66</w:t>
        </w:r>
        <w:r>
          <w:fldChar w:fldCharType="end"/>
        </w:r>
      </w:hyperlink>
    </w:p>
    <w:p w:rsidR="00776635" w:rsidRDefault="0024544A">
      <w:pPr>
        <w:pStyle w:val="23"/>
        <w:tabs>
          <w:tab w:val="right" w:leader="dot" w:pos="9071"/>
        </w:tabs>
      </w:pPr>
      <w:hyperlink w:anchor="_Toc25616" w:history="1">
        <w:r>
          <w:rPr>
            <w:rFonts w:ascii="Times New Roman" w:eastAsia="黑体" w:hAnsi="Times New Roman" w:hint="eastAsia"/>
            <w:szCs w:val="30"/>
            <w:lang w:eastAsia="zh-CN"/>
          </w:rPr>
          <w:t>7</w:t>
        </w:r>
        <w:r>
          <w:rPr>
            <w:rFonts w:ascii="Times New Roman" w:eastAsia="黑体" w:hAnsi="Times New Roman"/>
            <w:szCs w:val="30"/>
          </w:rPr>
          <w:t>.6</w:t>
        </w:r>
        <w:r>
          <w:rPr>
            <w:rFonts w:ascii="Times New Roman" w:eastAsia="黑体" w:hAnsi="Times New Roman"/>
            <w:szCs w:val="30"/>
            <w:lang w:eastAsia="zh-CN"/>
          </w:rPr>
          <w:t>施工交通及</w:t>
        </w:r>
        <w:r>
          <w:rPr>
            <w:rFonts w:ascii="Times New Roman" w:eastAsia="黑体" w:hAnsi="Times New Roman"/>
            <w:szCs w:val="30"/>
          </w:rPr>
          <w:t>施工总布置</w:t>
        </w:r>
        <w:r>
          <w:tab/>
        </w:r>
        <w:r>
          <w:fldChar w:fldCharType="begin"/>
        </w:r>
        <w:r>
          <w:instrText xml:space="preserve"> PAGEREF _Toc25616 \h </w:instrText>
        </w:r>
        <w:r>
          <w:fldChar w:fldCharType="separate"/>
        </w:r>
        <w:r>
          <w:t>69</w:t>
        </w:r>
        <w:r>
          <w:fldChar w:fldCharType="end"/>
        </w:r>
      </w:hyperlink>
    </w:p>
    <w:p w:rsidR="00776635" w:rsidRDefault="0024544A">
      <w:pPr>
        <w:pStyle w:val="23"/>
        <w:tabs>
          <w:tab w:val="right" w:leader="dot" w:pos="9071"/>
        </w:tabs>
      </w:pPr>
      <w:hyperlink w:anchor="_Toc28197" w:history="1">
        <w:r>
          <w:rPr>
            <w:rFonts w:ascii="Times New Roman" w:eastAsia="黑体" w:hAnsi="Times New Roman" w:hint="eastAsia"/>
            <w:szCs w:val="30"/>
            <w:lang w:eastAsia="zh-CN"/>
          </w:rPr>
          <w:t>7</w:t>
        </w:r>
        <w:r>
          <w:rPr>
            <w:rFonts w:ascii="Times New Roman" w:eastAsia="黑体" w:hAnsi="Times New Roman"/>
            <w:szCs w:val="30"/>
          </w:rPr>
          <w:t>.7</w:t>
        </w:r>
        <w:r>
          <w:rPr>
            <w:rFonts w:ascii="Times New Roman" w:eastAsia="黑体" w:hAnsi="Times New Roman"/>
            <w:szCs w:val="30"/>
          </w:rPr>
          <w:t>施工总进度</w:t>
        </w:r>
        <w:r>
          <w:tab/>
        </w:r>
        <w:r>
          <w:fldChar w:fldCharType="begin"/>
        </w:r>
        <w:r>
          <w:instrText xml:space="preserve"> PAGEREF _Toc28197 \h </w:instrText>
        </w:r>
        <w:r>
          <w:fldChar w:fldCharType="separate"/>
        </w:r>
        <w:r>
          <w:t>70</w:t>
        </w:r>
        <w:r>
          <w:fldChar w:fldCharType="end"/>
        </w:r>
      </w:hyperlink>
    </w:p>
    <w:p w:rsidR="00776635" w:rsidRDefault="0024544A">
      <w:pPr>
        <w:pStyle w:val="11"/>
        <w:tabs>
          <w:tab w:val="right" w:leader="dot" w:pos="9071"/>
        </w:tabs>
      </w:pPr>
      <w:hyperlink w:anchor="_Toc21150" w:history="1">
        <w:r>
          <w:rPr>
            <w:rFonts w:ascii="Times New Roman" w:eastAsia="黑体" w:hAnsi="Times New Roman" w:hint="eastAsia"/>
            <w:lang w:eastAsia="zh-CN"/>
          </w:rPr>
          <w:t>8</w:t>
        </w:r>
        <w:r>
          <w:rPr>
            <w:rFonts w:ascii="Times New Roman" w:eastAsia="黑体" w:hAnsi="Times New Roman"/>
            <w:lang w:eastAsia="zh-CN"/>
          </w:rPr>
          <w:t>、建设征地与移民安置</w:t>
        </w:r>
        <w:r>
          <w:tab/>
        </w:r>
        <w:r>
          <w:fldChar w:fldCharType="begin"/>
        </w:r>
        <w:r>
          <w:instrText xml:space="preserve"> PAGEREF _Toc21150 \h </w:instrText>
        </w:r>
        <w:r>
          <w:fldChar w:fldCharType="separate"/>
        </w:r>
        <w:r>
          <w:t>73</w:t>
        </w:r>
        <w:r>
          <w:fldChar w:fldCharType="end"/>
        </w:r>
      </w:hyperlink>
    </w:p>
    <w:p w:rsidR="00776635" w:rsidRDefault="0024544A">
      <w:pPr>
        <w:pStyle w:val="23"/>
        <w:tabs>
          <w:tab w:val="right" w:leader="dot" w:pos="9071"/>
        </w:tabs>
      </w:pPr>
      <w:hyperlink w:anchor="_Toc21307" w:history="1">
        <w:r>
          <w:rPr>
            <w:rFonts w:ascii="Times New Roman" w:eastAsia="黑体" w:hAnsi="Times New Roman" w:hint="eastAsia"/>
            <w:szCs w:val="30"/>
            <w:lang w:eastAsia="zh-CN"/>
          </w:rPr>
          <w:t>8</w:t>
        </w:r>
        <w:r>
          <w:rPr>
            <w:rFonts w:ascii="Times New Roman" w:eastAsia="黑体" w:hAnsi="Times New Roman"/>
            <w:szCs w:val="30"/>
          </w:rPr>
          <w:t>.1</w:t>
        </w:r>
        <w:r>
          <w:rPr>
            <w:rFonts w:ascii="Times New Roman" w:eastAsia="黑体" w:hAnsi="Times New Roman"/>
            <w:szCs w:val="30"/>
          </w:rPr>
          <w:t>概述</w:t>
        </w:r>
        <w:r>
          <w:tab/>
        </w:r>
        <w:r>
          <w:fldChar w:fldCharType="begin"/>
        </w:r>
        <w:r>
          <w:instrText xml:space="preserve"> PAGEREF _Toc21307 \h </w:instrText>
        </w:r>
        <w:r>
          <w:fldChar w:fldCharType="separate"/>
        </w:r>
        <w:r>
          <w:t>73</w:t>
        </w:r>
        <w:r>
          <w:fldChar w:fldCharType="end"/>
        </w:r>
      </w:hyperlink>
    </w:p>
    <w:p w:rsidR="00776635" w:rsidRDefault="0024544A">
      <w:pPr>
        <w:pStyle w:val="23"/>
        <w:tabs>
          <w:tab w:val="right" w:leader="dot" w:pos="9071"/>
        </w:tabs>
      </w:pPr>
      <w:hyperlink w:anchor="_Toc25787" w:history="1">
        <w:r>
          <w:rPr>
            <w:rFonts w:ascii="Times New Roman" w:eastAsia="黑体" w:hAnsi="Times New Roman" w:hint="eastAsia"/>
            <w:szCs w:val="30"/>
            <w:lang w:eastAsia="zh-CN"/>
          </w:rPr>
          <w:t>8</w:t>
        </w:r>
        <w:r>
          <w:rPr>
            <w:rFonts w:ascii="Times New Roman" w:eastAsia="黑体" w:hAnsi="Times New Roman"/>
            <w:szCs w:val="30"/>
          </w:rPr>
          <w:t>.2</w:t>
        </w:r>
        <w:r>
          <w:rPr>
            <w:rFonts w:ascii="Times New Roman" w:eastAsia="黑体" w:hAnsi="Times New Roman"/>
            <w:szCs w:val="30"/>
          </w:rPr>
          <w:t>征地范围</w:t>
        </w:r>
        <w:r>
          <w:tab/>
        </w:r>
        <w:r>
          <w:fldChar w:fldCharType="begin"/>
        </w:r>
        <w:r>
          <w:instrText xml:space="preserve"> PAGEREF _Toc25787 \h </w:instrText>
        </w:r>
        <w:r>
          <w:fldChar w:fldCharType="separate"/>
        </w:r>
        <w:r>
          <w:t>74</w:t>
        </w:r>
        <w:r>
          <w:fldChar w:fldCharType="end"/>
        </w:r>
      </w:hyperlink>
    </w:p>
    <w:p w:rsidR="00776635" w:rsidRDefault="0024544A">
      <w:pPr>
        <w:pStyle w:val="23"/>
        <w:tabs>
          <w:tab w:val="right" w:leader="dot" w:pos="9071"/>
        </w:tabs>
      </w:pPr>
      <w:hyperlink w:anchor="_Toc24040" w:history="1">
        <w:r>
          <w:rPr>
            <w:rFonts w:ascii="Times New Roman" w:eastAsia="黑体" w:hAnsi="Times New Roman" w:hint="eastAsia"/>
            <w:szCs w:val="30"/>
            <w:lang w:eastAsia="zh-CN"/>
          </w:rPr>
          <w:t>8</w:t>
        </w:r>
        <w:r>
          <w:rPr>
            <w:rFonts w:ascii="Times New Roman" w:eastAsia="黑体" w:hAnsi="Times New Roman"/>
            <w:szCs w:val="30"/>
          </w:rPr>
          <w:t>.3</w:t>
        </w:r>
        <w:r>
          <w:rPr>
            <w:rFonts w:ascii="Times New Roman" w:eastAsia="黑体" w:hAnsi="Times New Roman"/>
            <w:szCs w:val="30"/>
          </w:rPr>
          <w:t>征地实物</w:t>
        </w:r>
        <w:r>
          <w:tab/>
        </w:r>
        <w:r>
          <w:fldChar w:fldCharType="begin"/>
        </w:r>
        <w:r>
          <w:instrText xml:space="preserve"> PAGEREF _Toc24040 \h </w:instrText>
        </w:r>
        <w:r>
          <w:fldChar w:fldCharType="separate"/>
        </w:r>
        <w:r>
          <w:t>74</w:t>
        </w:r>
        <w:r>
          <w:fldChar w:fldCharType="end"/>
        </w:r>
      </w:hyperlink>
    </w:p>
    <w:p w:rsidR="00776635" w:rsidRDefault="0024544A">
      <w:pPr>
        <w:pStyle w:val="23"/>
        <w:tabs>
          <w:tab w:val="right" w:leader="dot" w:pos="9071"/>
        </w:tabs>
      </w:pPr>
      <w:hyperlink w:anchor="_Toc29257" w:history="1">
        <w:r>
          <w:rPr>
            <w:rFonts w:ascii="Times New Roman" w:eastAsia="黑体" w:hAnsi="Times New Roman" w:hint="eastAsia"/>
            <w:szCs w:val="30"/>
            <w:lang w:eastAsia="zh-CN"/>
          </w:rPr>
          <w:t>8</w:t>
        </w:r>
        <w:r>
          <w:rPr>
            <w:rFonts w:ascii="Times New Roman" w:eastAsia="黑体" w:hAnsi="Times New Roman"/>
            <w:szCs w:val="30"/>
          </w:rPr>
          <w:t>.4</w:t>
        </w:r>
        <w:r>
          <w:rPr>
            <w:rFonts w:ascii="Times New Roman" w:eastAsia="黑体" w:hAnsi="Times New Roman"/>
            <w:szCs w:val="30"/>
          </w:rPr>
          <w:t>建设征地和移民安置补偿费用</w:t>
        </w:r>
        <w:r>
          <w:tab/>
        </w:r>
        <w:r>
          <w:fldChar w:fldCharType="begin"/>
        </w:r>
        <w:r>
          <w:instrText xml:space="preserve"> PAGEREF _Toc29257 \h </w:instrText>
        </w:r>
        <w:r>
          <w:fldChar w:fldCharType="separate"/>
        </w:r>
        <w:r>
          <w:t>74</w:t>
        </w:r>
        <w:r>
          <w:fldChar w:fldCharType="end"/>
        </w:r>
      </w:hyperlink>
    </w:p>
    <w:p w:rsidR="00776635" w:rsidRDefault="0024544A">
      <w:pPr>
        <w:pStyle w:val="23"/>
        <w:tabs>
          <w:tab w:val="right" w:leader="dot" w:pos="9071"/>
        </w:tabs>
      </w:pPr>
      <w:hyperlink w:anchor="_Toc23199" w:history="1">
        <w:r>
          <w:rPr>
            <w:rFonts w:ascii="Times New Roman" w:eastAsia="黑体" w:hAnsi="Times New Roman" w:hint="eastAsia"/>
            <w:szCs w:val="30"/>
            <w:lang w:eastAsia="zh-CN"/>
          </w:rPr>
          <w:t>8</w:t>
        </w:r>
        <w:r>
          <w:rPr>
            <w:rFonts w:ascii="Times New Roman" w:eastAsia="黑体" w:hAnsi="Times New Roman"/>
            <w:szCs w:val="30"/>
          </w:rPr>
          <w:t>.</w:t>
        </w:r>
        <w:r>
          <w:rPr>
            <w:rFonts w:ascii="Times New Roman" w:eastAsia="黑体" w:hAnsi="Times New Roman" w:hint="eastAsia"/>
            <w:szCs w:val="30"/>
            <w:lang w:eastAsia="zh-CN"/>
          </w:rPr>
          <w:t>5</w:t>
        </w:r>
        <w:r>
          <w:rPr>
            <w:rFonts w:ascii="Times New Roman" w:eastAsia="黑体" w:hAnsi="Times New Roman" w:hint="eastAsia"/>
            <w:szCs w:val="30"/>
            <w:lang w:eastAsia="zh-CN"/>
          </w:rPr>
          <w:t>移民安置</w:t>
        </w:r>
        <w:r>
          <w:tab/>
        </w:r>
        <w:r>
          <w:fldChar w:fldCharType="begin"/>
        </w:r>
        <w:r>
          <w:instrText xml:space="preserve"> PAGEREF _Toc23199 \h </w:instrText>
        </w:r>
        <w:r>
          <w:fldChar w:fldCharType="separate"/>
        </w:r>
        <w:r>
          <w:t>77</w:t>
        </w:r>
        <w:r>
          <w:fldChar w:fldCharType="end"/>
        </w:r>
      </w:hyperlink>
    </w:p>
    <w:p w:rsidR="00776635" w:rsidRDefault="0024544A">
      <w:pPr>
        <w:pStyle w:val="11"/>
        <w:tabs>
          <w:tab w:val="right" w:leader="dot" w:pos="9071"/>
        </w:tabs>
      </w:pPr>
      <w:hyperlink w:anchor="_Toc416" w:history="1">
        <w:r>
          <w:rPr>
            <w:rFonts w:ascii="Times New Roman" w:eastAsia="黑体" w:hAnsi="Times New Roman" w:hint="eastAsia"/>
            <w:lang w:eastAsia="zh-CN"/>
          </w:rPr>
          <w:t>9</w:t>
        </w:r>
        <w:r>
          <w:rPr>
            <w:rFonts w:ascii="Times New Roman" w:eastAsia="黑体" w:hAnsi="Times New Roman"/>
            <w:lang w:eastAsia="zh-CN"/>
          </w:rPr>
          <w:t>、环境影响评价</w:t>
        </w:r>
        <w:r>
          <w:tab/>
        </w:r>
        <w:r>
          <w:fldChar w:fldCharType="begin"/>
        </w:r>
        <w:r>
          <w:instrText xml:space="preserve"> PAGEREF _Toc416 \h </w:instrText>
        </w:r>
        <w:r>
          <w:fldChar w:fldCharType="separate"/>
        </w:r>
        <w:r>
          <w:t>78</w:t>
        </w:r>
        <w:r>
          <w:fldChar w:fldCharType="end"/>
        </w:r>
      </w:hyperlink>
    </w:p>
    <w:p w:rsidR="00776635" w:rsidRDefault="0024544A">
      <w:pPr>
        <w:pStyle w:val="23"/>
        <w:tabs>
          <w:tab w:val="right" w:leader="dot" w:pos="9071"/>
        </w:tabs>
      </w:pPr>
      <w:hyperlink w:anchor="_Toc15170" w:history="1">
        <w:r>
          <w:rPr>
            <w:rFonts w:ascii="Times New Roman" w:eastAsia="黑体" w:hAnsi="Times New Roman" w:hint="eastAsia"/>
            <w:szCs w:val="30"/>
            <w:lang w:eastAsia="zh-CN"/>
          </w:rPr>
          <w:t>9</w:t>
        </w:r>
        <w:r>
          <w:rPr>
            <w:rFonts w:ascii="Times New Roman" w:eastAsia="黑体" w:hAnsi="Times New Roman"/>
            <w:szCs w:val="30"/>
          </w:rPr>
          <w:t>.1</w:t>
        </w:r>
        <w:r>
          <w:rPr>
            <w:rFonts w:ascii="Times New Roman" w:eastAsia="黑体" w:hAnsi="Times New Roman"/>
            <w:szCs w:val="30"/>
          </w:rPr>
          <w:t>概述</w:t>
        </w:r>
        <w:r>
          <w:tab/>
        </w:r>
        <w:r>
          <w:fldChar w:fldCharType="begin"/>
        </w:r>
        <w:r>
          <w:instrText xml:space="preserve"> PAGEREF _Toc15170 \h </w:instrText>
        </w:r>
        <w:r>
          <w:fldChar w:fldCharType="separate"/>
        </w:r>
        <w:r>
          <w:t>78</w:t>
        </w:r>
        <w:r>
          <w:fldChar w:fldCharType="end"/>
        </w:r>
      </w:hyperlink>
    </w:p>
    <w:p w:rsidR="00776635" w:rsidRDefault="0024544A">
      <w:pPr>
        <w:pStyle w:val="23"/>
        <w:tabs>
          <w:tab w:val="right" w:leader="dot" w:pos="9071"/>
        </w:tabs>
      </w:pPr>
      <w:hyperlink w:anchor="_Toc22109" w:history="1">
        <w:r>
          <w:rPr>
            <w:rFonts w:ascii="Times New Roman" w:eastAsia="黑体" w:hAnsi="Times New Roman" w:hint="eastAsia"/>
            <w:szCs w:val="30"/>
            <w:lang w:eastAsia="zh-CN"/>
          </w:rPr>
          <w:t>9</w:t>
        </w:r>
        <w:r>
          <w:rPr>
            <w:rFonts w:ascii="Times New Roman" w:eastAsia="黑体" w:hAnsi="Times New Roman"/>
            <w:szCs w:val="30"/>
          </w:rPr>
          <w:t>.2</w:t>
        </w:r>
        <w:r>
          <w:rPr>
            <w:rFonts w:ascii="Times New Roman" w:eastAsia="黑体" w:hAnsi="Times New Roman"/>
            <w:szCs w:val="30"/>
          </w:rPr>
          <w:t>环境现状调查与评价</w:t>
        </w:r>
        <w:r>
          <w:tab/>
        </w:r>
        <w:r>
          <w:fldChar w:fldCharType="begin"/>
        </w:r>
        <w:r>
          <w:instrText xml:space="preserve"> PAGEREF _Toc22109 \h </w:instrText>
        </w:r>
        <w:r>
          <w:fldChar w:fldCharType="separate"/>
        </w:r>
        <w:r>
          <w:t>79</w:t>
        </w:r>
        <w:r>
          <w:fldChar w:fldCharType="end"/>
        </w:r>
      </w:hyperlink>
    </w:p>
    <w:p w:rsidR="00776635" w:rsidRDefault="0024544A">
      <w:pPr>
        <w:pStyle w:val="23"/>
        <w:tabs>
          <w:tab w:val="right" w:leader="dot" w:pos="9071"/>
        </w:tabs>
      </w:pPr>
      <w:hyperlink w:anchor="_Toc28978" w:history="1">
        <w:r>
          <w:rPr>
            <w:rFonts w:ascii="Times New Roman" w:eastAsia="黑体" w:hAnsi="Times New Roman" w:hint="eastAsia"/>
            <w:szCs w:val="30"/>
            <w:lang w:eastAsia="zh-CN"/>
          </w:rPr>
          <w:t>9</w:t>
        </w:r>
        <w:r>
          <w:rPr>
            <w:rFonts w:ascii="Times New Roman" w:eastAsia="黑体" w:hAnsi="Times New Roman"/>
            <w:szCs w:val="30"/>
          </w:rPr>
          <w:t>.3</w:t>
        </w:r>
        <w:r>
          <w:rPr>
            <w:rFonts w:ascii="Times New Roman" w:eastAsia="黑体" w:hAnsi="Times New Roman"/>
            <w:szCs w:val="30"/>
            <w:lang w:eastAsia="zh-CN"/>
          </w:rPr>
          <w:t>工程</w:t>
        </w:r>
        <w:r>
          <w:rPr>
            <w:rFonts w:ascii="Times New Roman" w:eastAsia="黑体" w:hAnsi="Times New Roman"/>
            <w:szCs w:val="30"/>
          </w:rPr>
          <w:t>施工期</w:t>
        </w:r>
        <w:r>
          <w:rPr>
            <w:rFonts w:ascii="Times New Roman" w:eastAsia="黑体" w:hAnsi="Times New Roman"/>
            <w:szCs w:val="30"/>
            <w:lang w:eastAsia="zh-CN"/>
          </w:rPr>
          <w:t>环境影响</w:t>
        </w:r>
        <w:r>
          <w:rPr>
            <w:rFonts w:ascii="Times New Roman" w:eastAsia="黑体" w:hAnsi="Times New Roman"/>
            <w:szCs w:val="30"/>
          </w:rPr>
          <w:t>分析</w:t>
        </w:r>
        <w:r>
          <w:tab/>
        </w:r>
        <w:r>
          <w:fldChar w:fldCharType="begin"/>
        </w:r>
        <w:r>
          <w:instrText xml:space="preserve"> PAGEREF _Toc28978 \h </w:instrText>
        </w:r>
        <w:r>
          <w:fldChar w:fldCharType="separate"/>
        </w:r>
        <w:r>
          <w:t>80</w:t>
        </w:r>
        <w:r>
          <w:fldChar w:fldCharType="end"/>
        </w:r>
      </w:hyperlink>
    </w:p>
    <w:p w:rsidR="00776635" w:rsidRDefault="0024544A">
      <w:pPr>
        <w:pStyle w:val="23"/>
        <w:tabs>
          <w:tab w:val="right" w:leader="dot" w:pos="9071"/>
        </w:tabs>
      </w:pPr>
      <w:hyperlink w:anchor="_Toc20402" w:history="1">
        <w:r>
          <w:rPr>
            <w:rFonts w:ascii="Times New Roman" w:eastAsia="黑体" w:hAnsi="Times New Roman" w:hint="eastAsia"/>
            <w:szCs w:val="30"/>
            <w:lang w:eastAsia="zh-CN"/>
          </w:rPr>
          <w:t>9</w:t>
        </w:r>
        <w:r>
          <w:rPr>
            <w:rFonts w:ascii="Times New Roman" w:eastAsia="黑体" w:hAnsi="Times New Roman"/>
            <w:szCs w:val="30"/>
          </w:rPr>
          <w:t>.4</w:t>
        </w:r>
        <w:r>
          <w:rPr>
            <w:rFonts w:ascii="Times New Roman" w:eastAsia="黑体" w:hAnsi="Times New Roman"/>
            <w:szCs w:val="30"/>
          </w:rPr>
          <w:t>环境保护对策措施</w:t>
        </w:r>
        <w:r>
          <w:tab/>
        </w:r>
        <w:r>
          <w:fldChar w:fldCharType="begin"/>
        </w:r>
        <w:r>
          <w:instrText xml:space="preserve"> PAGEREF _Toc20402 \h </w:instrText>
        </w:r>
        <w:r>
          <w:fldChar w:fldCharType="separate"/>
        </w:r>
        <w:r>
          <w:t>84</w:t>
        </w:r>
        <w:r>
          <w:fldChar w:fldCharType="end"/>
        </w:r>
      </w:hyperlink>
    </w:p>
    <w:p w:rsidR="00776635" w:rsidRDefault="0024544A">
      <w:pPr>
        <w:pStyle w:val="23"/>
        <w:tabs>
          <w:tab w:val="right" w:leader="dot" w:pos="9071"/>
        </w:tabs>
      </w:pPr>
      <w:hyperlink w:anchor="_Toc3304" w:history="1">
        <w:r>
          <w:rPr>
            <w:rFonts w:ascii="Times New Roman" w:eastAsia="黑体" w:hAnsi="Times New Roman" w:hint="eastAsia"/>
            <w:szCs w:val="30"/>
            <w:lang w:eastAsia="zh-CN"/>
          </w:rPr>
          <w:t>9</w:t>
        </w:r>
        <w:r>
          <w:rPr>
            <w:rFonts w:ascii="Times New Roman" w:eastAsia="黑体" w:hAnsi="Times New Roman"/>
            <w:szCs w:val="30"/>
          </w:rPr>
          <w:t>.5</w:t>
        </w:r>
        <w:r>
          <w:rPr>
            <w:rFonts w:ascii="Times New Roman" w:eastAsia="黑体" w:hAnsi="Times New Roman"/>
            <w:szCs w:val="30"/>
          </w:rPr>
          <w:t>环境监测与管理</w:t>
        </w:r>
        <w:r>
          <w:tab/>
        </w:r>
        <w:r>
          <w:fldChar w:fldCharType="begin"/>
        </w:r>
        <w:r>
          <w:instrText xml:space="preserve"> PAGEREF _Toc3304 \h </w:instrText>
        </w:r>
        <w:r>
          <w:fldChar w:fldCharType="separate"/>
        </w:r>
        <w:r>
          <w:t>89</w:t>
        </w:r>
        <w:r>
          <w:fldChar w:fldCharType="end"/>
        </w:r>
      </w:hyperlink>
    </w:p>
    <w:p w:rsidR="00776635" w:rsidRDefault="0024544A">
      <w:pPr>
        <w:pStyle w:val="23"/>
        <w:tabs>
          <w:tab w:val="right" w:leader="dot" w:pos="9071"/>
        </w:tabs>
      </w:pPr>
      <w:hyperlink w:anchor="_Toc23058" w:history="1">
        <w:r>
          <w:rPr>
            <w:rFonts w:ascii="Times New Roman" w:eastAsia="黑体" w:hAnsi="Times New Roman" w:hint="eastAsia"/>
            <w:szCs w:val="30"/>
            <w:lang w:eastAsia="zh-CN"/>
          </w:rPr>
          <w:t>9</w:t>
        </w:r>
        <w:r>
          <w:rPr>
            <w:rFonts w:ascii="Times New Roman" w:eastAsia="黑体" w:hAnsi="Times New Roman"/>
            <w:szCs w:val="30"/>
          </w:rPr>
          <w:t>.6</w:t>
        </w:r>
        <w:r>
          <w:rPr>
            <w:rFonts w:ascii="Times New Roman" w:eastAsia="黑体" w:hAnsi="Times New Roman"/>
            <w:szCs w:val="30"/>
          </w:rPr>
          <w:t>综合评价及结论</w:t>
        </w:r>
        <w:r>
          <w:tab/>
        </w:r>
        <w:r>
          <w:fldChar w:fldCharType="begin"/>
        </w:r>
        <w:r>
          <w:instrText xml:space="preserve"> PAGEREF _Toc23058 \h </w:instrText>
        </w:r>
        <w:r>
          <w:fldChar w:fldCharType="separate"/>
        </w:r>
        <w:r>
          <w:t>91</w:t>
        </w:r>
        <w:r>
          <w:fldChar w:fldCharType="end"/>
        </w:r>
      </w:hyperlink>
    </w:p>
    <w:p w:rsidR="00776635" w:rsidRDefault="0024544A">
      <w:pPr>
        <w:pStyle w:val="23"/>
        <w:tabs>
          <w:tab w:val="right" w:leader="dot" w:pos="9071"/>
        </w:tabs>
      </w:pPr>
      <w:hyperlink w:anchor="_Toc30563" w:history="1">
        <w:r>
          <w:rPr>
            <w:rFonts w:ascii="Times New Roman" w:eastAsia="黑体" w:hAnsi="Times New Roman" w:hint="eastAsia"/>
            <w:szCs w:val="30"/>
            <w:lang w:eastAsia="zh-CN"/>
          </w:rPr>
          <w:t>9</w:t>
        </w:r>
        <w:r>
          <w:rPr>
            <w:rFonts w:ascii="Times New Roman" w:eastAsia="黑体" w:hAnsi="Times New Roman"/>
            <w:szCs w:val="30"/>
          </w:rPr>
          <w:t>.7</w:t>
        </w:r>
        <w:r>
          <w:rPr>
            <w:rFonts w:ascii="Times New Roman" w:eastAsia="黑体" w:hAnsi="Times New Roman"/>
            <w:szCs w:val="30"/>
          </w:rPr>
          <w:t>环境保护投资</w:t>
        </w:r>
        <w:r>
          <w:rPr>
            <w:rFonts w:ascii="Times New Roman" w:eastAsia="黑体" w:hAnsi="Times New Roman" w:hint="eastAsia"/>
            <w:szCs w:val="30"/>
            <w:lang w:eastAsia="zh-CN"/>
          </w:rPr>
          <w:t>预</w:t>
        </w:r>
        <w:r>
          <w:rPr>
            <w:rFonts w:ascii="Times New Roman" w:eastAsia="黑体" w:hAnsi="Times New Roman"/>
            <w:szCs w:val="30"/>
          </w:rPr>
          <w:t>算</w:t>
        </w:r>
        <w:r>
          <w:tab/>
        </w:r>
        <w:r>
          <w:fldChar w:fldCharType="begin"/>
        </w:r>
        <w:r>
          <w:instrText xml:space="preserve"> PAGEREF _Toc30563 \h </w:instrText>
        </w:r>
        <w:r>
          <w:fldChar w:fldCharType="separate"/>
        </w:r>
        <w:r>
          <w:t>91</w:t>
        </w:r>
        <w:r>
          <w:fldChar w:fldCharType="end"/>
        </w:r>
      </w:hyperlink>
    </w:p>
    <w:p w:rsidR="00776635" w:rsidRDefault="0024544A">
      <w:pPr>
        <w:pStyle w:val="11"/>
        <w:tabs>
          <w:tab w:val="right" w:leader="dot" w:pos="9071"/>
        </w:tabs>
      </w:pPr>
      <w:hyperlink w:anchor="_Toc6002" w:history="1">
        <w:r>
          <w:rPr>
            <w:rFonts w:ascii="Times New Roman" w:eastAsia="黑体" w:hAnsi="Times New Roman"/>
            <w:lang w:eastAsia="zh-CN"/>
          </w:rPr>
          <w:t>1</w:t>
        </w:r>
        <w:r>
          <w:rPr>
            <w:rFonts w:ascii="Times New Roman" w:eastAsia="黑体" w:hAnsi="Times New Roman" w:hint="eastAsia"/>
            <w:lang w:eastAsia="zh-CN"/>
          </w:rPr>
          <w:t>0</w:t>
        </w:r>
        <w:r>
          <w:rPr>
            <w:rFonts w:ascii="Times New Roman" w:eastAsia="黑体" w:hAnsi="Times New Roman"/>
            <w:lang w:eastAsia="zh-CN"/>
          </w:rPr>
          <w:t>、水土保持</w:t>
        </w:r>
        <w:r>
          <w:tab/>
        </w:r>
        <w:r>
          <w:fldChar w:fldCharType="begin"/>
        </w:r>
        <w:r>
          <w:instrText xml:space="preserve"> PAGEREF _Toc6002 \h </w:instrText>
        </w:r>
        <w:r>
          <w:fldChar w:fldCharType="separate"/>
        </w:r>
        <w:r>
          <w:t>94</w:t>
        </w:r>
        <w:r>
          <w:fldChar w:fldCharType="end"/>
        </w:r>
      </w:hyperlink>
    </w:p>
    <w:p w:rsidR="00776635" w:rsidRDefault="0024544A">
      <w:pPr>
        <w:pStyle w:val="23"/>
        <w:tabs>
          <w:tab w:val="right" w:leader="dot" w:pos="9071"/>
        </w:tabs>
      </w:pPr>
      <w:hyperlink w:anchor="_Toc31723" w:history="1">
        <w:r>
          <w:rPr>
            <w:rFonts w:ascii="Times New Roman" w:eastAsia="黑体" w:hAnsi="Times New Roman"/>
            <w:szCs w:val="30"/>
          </w:rPr>
          <w:t>1</w:t>
        </w:r>
        <w:r>
          <w:rPr>
            <w:rFonts w:ascii="Times New Roman" w:eastAsia="黑体" w:hAnsi="Times New Roman" w:hint="eastAsia"/>
            <w:szCs w:val="30"/>
            <w:lang w:eastAsia="zh-CN"/>
          </w:rPr>
          <w:t>0</w:t>
        </w:r>
        <w:r>
          <w:rPr>
            <w:rFonts w:ascii="Times New Roman" w:eastAsia="黑体" w:hAnsi="Times New Roman"/>
            <w:szCs w:val="30"/>
          </w:rPr>
          <w:t>.1</w:t>
        </w:r>
        <w:r>
          <w:rPr>
            <w:rFonts w:ascii="Times New Roman" w:eastAsia="黑体" w:hAnsi="Times New Roman"/>
            <w:szCs w:val="30"/>
          </w:rPr>
          <w:t>概述</w:t>
        </w:r>
        <w:r>
          <w:tab/>
        </w:r>
        <w:r>
          <w:fldChar w:fldCharType="begin"/>
        </w:r>
        <w:r>
          <w:instrText xml:space="preserve"> PAGEREF _Toc31723 \h </w:instrText>
        </w:r>
        <w:r>
          <w:fldChar w:fldCharType="separate"/>
        </w:r>
        <w:r>
          <w:t>94</w:t>
        </w:r>
        <w:r>
          <w:fldChar w:fldCharType="end"/>
        </w:r>
      </w:hyperlink>
    </w:p>
    <w:p w:rsidR="00776635" w:rsidRDefault="0024544A">
      <w:pPr>
        <w:pStyle w:val="23"/>
        <w:tabs>
          <w:tab w:val="right" w:leader="dot" w:pos="9071"/>
        </w:tabs>
      </w:pPr>
      <w:hyperlink w:anchor="_Toc14976" w:history="1">
        <w:r>
          <w:rPr>
            <w:rFonts w:ascii="Times New Roman" w:eastAsia="黑体" w:hAnsi="Times New Roman"/>
            <w:szCs w:val="30"/>
          </w:rPr>
          <w:t>1</w:t>
        </w:r>
        <w:r>
          <w:rPr>
            <w:rFonts w:ascii="Times New Roman" w:eastAsia="黑体" w:hAnsi="Times New Roman" w:hint="eastAsia"/>
            <w:szCs w:val="30"/>
            <w:lang w:eastAsia="zh-CN"/>
          </w:rPr>
          <w:t>0</w:t>
        </w:r>
        <w:r>
          <w:rPr>
            <w:rFonts w:ascii="Times New Roman" w:eastAsia="黑体" w:hAnsi="Times New Roman"/>
            <w:szCs w:val="30"/>
          </w:rPr>
          <w:t>.2</w:t>
        </w:r>
        <w:r>
          <w:rPr>
            <w:rFonts w:ascii="Times New Roman" w:eastAsia="黑体" w:hAnsi="Times New Roman"/>
            <w:szCs w:val="30"/>
          </w:rPr>
          <w:t>主体工程水土保持评价</w:t>
        </w:r>
        <w:r>
          <w:tab/>
        </w:r>
        <w:r>
          <w:fldChar w:fldCharType="begin"/>
        </w:r>
        <w:r>
          <w:instrText xml:space="preserve"> PAGEREF _Toc14976 \h </w:instrText>
        </w:r>
        <w:r>
          <w:fldChar w:fldCharType="separate"/>
        </w:r>
        <w:r>
          <w:t>95</w:t>
        </w:r>
        <w:r>
          <w:fldChar w:fldCharType="end"/>
        </w:r>
      </w:hyperlink>
    </w:p>
    <w:p w:rsidR="00776635" w:rsidRDefault="0024544A">
      <w:pPr>
        <w:pStyle w:val="23"/>
        <w:tabs>
          <w:tab w:val="right" w:leader="dot" w:pos="9071"/>
        </w:tabs>
      </w:pPr>
      <w:hyperlink w:anchor="_Toc19700" w:history="1">
        <w:r>
          <w:rPr>
            <w:rFonts w:ascii="Times New Roman" w:eastAsia="黑体" w:hAnsi="Times New Roman"/>
            <w:szCs w:val="30"/>
          </w:rPr>
          <w:t>1</w:t>
        </w:r>
        <w:r>
          <w:rPr>
            <w:rFonts w:ascii="Times New Roman" w:eastAsia="黑体" w:hAnsi="Times New Roman" w:hint="eastAsia"/>
            <w:szCs w:val="30"/>
            <w:lang w:eastAsia="zh-CN"/>
          </w:rPr>
          <w:t>0</w:t>
        </w:r>
        <w:r>
          <w:rPr>
            <w:rFonts w:ascii="Times New Roman" w:eastAsia="黑体" w:hAnsi="Times New Roman"/>
            <w:szCs w:val="30"/>
          </w:rPr>
          <w:t>.3</w:t>
        </w:r>
        <w:r>
          <w:rPr>
            <w:rFonts w:ascii="Times New Roman" w:eastAsia="黑体" w:hAnsi="Times New Roman"/>
            <w:szCs w:val="30"/>
          </w:rPr>
          <w:t>编制依据</w:t>
        </w:r>
        <w:r>
          <w:tab/>
        </w:r>
        <w:r>
          <w:fldChar w:fldCharType="begin"/>
        </w:r>
        <w:r>
          <w:instrText xml:space="preserve"> PAGEREF _Toc19700 \h </w:instrText>
        </w:r>
        <w:r>
          <w:fldChar w:fldCharType="separate"/>
        </w:r>
        <w:r>
          <w:t>96</w:t>
        </w:r>
        <w:r>
          <w:fldChar w:fldCharType="end"/>
        </w:r>
      </w:hyperlink>
    </w:p>
    <w:p w:rsidR="00776635" w:rsidRDefault="0024544A">
      <w:pPr>
        <w:pStyle w:val="23"/>
        <w:tabs>
          <w:tab w:val="right" w:leader="dot" w:pos="9071"/>
        </w:tabs>
      </w:pPr>
      <w:hyperlink w:anchor="_Toc13422" w:history="1">
        <w:r>
          <w:rPr>
            <w:rFonts w:ascii="Times New Roman" w:eastAsia="黑体" w:hAnsi="Times New Roman"/>
            <w:szCs w:val="30"/>
          </w:rPr>
          <w:t>1</w:t>
        </w:r>
        <w:r>
          <w:rPr>
            <w:rFonts w:ascii="Times New Roman" w:eastAsia="黑体" w:hAnsi="Times New Roman" w:hint="eastAsia"/>
            <w:szCs w:val="30"/>
            <w:lang w:eastAsia="zh-CN"/>
          </w:rPr>
          <w:t>0</w:t>
        </w:r>
        <w:r>
          <w:rPr>
            <w:rFonts w:ascii="Times New Roman" w:eastAsia="黑体" w:hAnsi="Times New Roman"/>
            <w:szCs w:val="30"/>
          </w:rPr>
          <w:t>.4</w:t>
        </w:r>
        <w:r>
          <w:rPr>
            <w:rFonts w:ascii="Times New Roman" w:eastAsia="黑体" w:hAnsi="Times New Roman"/>
            <w:szCs w:val="30"/>
          </w:rPr>
          <w:t>设计深度及水平年</w:t>
        </w:r>
        <w:r>
          <w:tab/>
        </w:r>
        <w:r>
          <w:fldChar w:fldCharType="begin"/>
        </w:r>
        <w:r>
          <w:instrText xml:space="preserve"> PAGEREF _Toc13422 \h </w:instrText>
        </w:r>
        <w:r>
          <w:fldChar w:fldCharType="separate"/>
        </w:r>
        <w:r>
          <w:t>97</w:t>
        </w:r>
        <w:r>
          <w:fldChar w:fldCharType="end"/>
        </w:r>
      </w:hyperlink>
    </w:p>
    <w:p w:rsidR="00776635" w:rsidRDefault="0024544A">
      <w:pPr>
        <w:pStyle w:val="23"/>
        <w:tabs>
          <w:tab w:val="right" w:leader="dot" w:pos="9071"/>
        </w:tabs>
      </w:pPr>
      <w:hyperlink w:anchor="_Toc17711" w:history="1">
        <w:r>
          <w:rPr>
            <w:rFonts w:ascii="Times New Roman" w:eastAsia="黑体" w:hAnsi="Times New Roman"/>
            <w:szCs w:val="30"/>
          </w:rPr>
          <w:t>1</w:t>
        </w:r>
        <w:r>
          <w:rPr>
            <w:rFonts w:ascii="Times New Roman" w:eastAsia="黑体" w:hAnsi="Times New Roman" w:hint="eastAsia"/>
            <w:szCs w:val="30"/>
            <w:lang w:eastAsia="zh-CN"/>
          </w:rPr>
          <w:t>0</w:t>
        </w:r>
        <w:r>
          <w:rPr>
            <w:rFonts w:ascii="Times New Roman" w:eastAsia="黑体" w:hAnsi="Times New Roman"/>
            <w:szCs w:val="30"/>
          </w:rPr>
          <w:t>.5</w:t>
        </w:r>
        <w:r>
          <w:rPr>
            <w:rFonts w:ascii="Times New Roman" w:eastAsia="黑体" w:hAnsi="Times New Roman"/>
            <w:szCs w:val="30"/>
          </w:rPr>
          <w:t>防治责任范围</w:t>
        </w:r>
        <w:r>
          <w:tab/>
        </w:r>
        <w:r>
          <w:fldChar w:fldCharType="begin"/>
        </w:r>
        <w:r>
          <w:instrText xml:space="preserve"> PAGEREF _Toc17711 \h </w:instrText>
        </w:r>
        <w:r>
          <w:fldChar w:fldCharType="separate"/>
        </w:r>
        <w:r>
          <w:t>97</w:t>
        </w:r>
        <w:r>
          <w:fldChar w:fldCharType="end"/>
        </w:r>
      </w:hyperlink>
    </w:p>
    <w:p w:rsidR="00776635" w:rsidRDefault="0024544A">
      <w:pPr>
        <w:pStyle w:val="23"/>
        <w:tabs>
          <w:tab w:val="right" w:leader="dot" w:pos="9071"/>
        </w:tabs>
      </w:pPr>
      <w:hyperlink w:anchor="_Toc4684" w:history="1">
        <w:r>
          <w:rPr>
            <w:rFonts w:ascii="Times New Roman" w:eastAsia="黑体" w:hAnsi="Times New Roman"/>
            <w:szCs w:val="30"/>
          </w:rPr>
          <w:t>1</w:t>
        </w:r>
        <w:r>
          <w:rPr>
            <w:rFonts w:ascii="Times New Roman" w:eastAsia="黑体" w:hAnsi="Times New Roman" w:hint="eastAsia"/>
            <w:szCs w:val="30"/>
            <w:lang w:eastAsia="zh-CN"/>
          </w:rPr>
          <w:t>0</w:t>
        </w:r>
        <w:r>
          <w:rPr>
            <w:rFonts w:ascii="Times New Roman" w:eastAsia="黑体" w:hAnsi="Times New Roman"/>
            <w:szCs w:val="30"/>
          </w:rPr>
          <w:t>.6</w:t>
        </w:r>
        <w:r>
          <w:rPr>
            <w:rFonts w:ascii="Times New Roman" w:eastAsia="黑体" w:hAnsi="Times New Roman"/>
            <w:szCs w:val="30"/>
          </w:rPr>
          <w:t>水土流失分析与预测</w:t>
        </w:r>
        <w:r>
          <w:tab/>
        </w:r>
        <w:r>
          <w:fldChar w:fldCharType="begin"/>
        </w:r>
        <w:r>
          <w:instrText xml:space="preserve"> PAGEREF _Toc4684 \h </w:instrText>
        </w:r>
        <w:r>
          <w:fldChar w:fldCharType="separate"/>
        </w:r>
        <w:r>
          <w:t>97</w:t>
        </w:r>
        <w:r>
          <w:fldChar w:fldCharType="end"/>
        </w:r>
      </w:hyperlink>
    </w:p>
    <w:p w:rsidR="00776635" w:rsidRDefault="0024544A">
      <w:pPr>
        <w:pStyle w:val="23"/>
        <w:tabs>
          <w:tab w:val="right" w:leader="dot" w:pos="9071"/>
        </w:tabs>
      </w:pPr>
      <w:hyperlink w:anchor="_Toc28168" w:history="1">
        <w:r>
          <w:rPr>
            <w:rFonts w:ascii="Times New Roman" w:eastAsia="黑体" w:hAnsi="Times New Roman"/>
            <w:szCs w:val="30"/>
          </w:rPr>
          <w:t>1</w:t>
        </w:r>
        <w:r>
          <w:rPr>
            <w:rFonts w:ascii="Times New Roman" w:eastAsia="黑体" w:hAnsi="Times New Roman" w:hint="eastAsia"/>
            <w:szCs w:val="30"/>
            <w:lang w:eastAsia="zh-CN"/>
          </w:rPr>
          <w:t>0</w:t>
        </w:r>
        <w:r>
          <w:rPr>
            <w:rFonts w:ascii="Times New Roman" w:eastAsia="黑体" w:hAnsi="Times New Roman"/>
            <w:szCs w:val="30"/>
          </w:rPr>
          <w:t>.7</w:t>
        </w:r>
        <w:r>
          <w:rPr>
            <w:rFonts w:ascii="Times New Roman" w:eastAsia="黑体" w:hAnsi="Times New Roman"/>
            <w:szCs w:val="30"/>
          </w:rPr>
          <w:t>水土保持防治原则及分区</w:t>
        </w:r>
        <w:r>
          <w:tab/>
        </w:r>
        <w:r>
          <w:fldChar w:fldCharType="begin"/>
        </w:r>
        <w:r>
          <w:instrText xml:space="preserve"> PAGEREF _Toc28168 \h </w:instrText>
        </w:r>
        <w:r>
          <w:fldChar w:fldCharType="separate"/>
        </w:r>
        <w:r>
          <w:t>99</w:t>
        </w:r>
        <w:r>
          <w:fldChar w:fldCharType="end"/>
        </w:r>
      </w:hyperlink>
    </w:p>
    <w:p w:rsidR="00776635" w:rsidRDefault="0024544A">
      <w:pPr>
        <w:pStyle w:val="23"/>
        <w:tabs>
          <w:tab w:val="right" w:leader="dot" w:pos="9071"/>
        </w:tabs>
      </w:pPr>
      <w:hyperlink w:anchor="_Toc3592" w:history="1">
        <w:r>
          <w:rPr>
            <w:rFonts w:ascii="Times New Roman" w:eastAsia="黑体" w:hAnsi="Times New Roman" w:hint="eastAsia"/>
            <w:szCs w:val="30"/>
          </w:rPr>
          <w:t>1</w:t>
        </w:r>
        <w:r>
          <w:rPr>
            <w:rFonts w:ascii="Times New Roman" w:eastAsia="黑体" w:hAnsi="Times New Roman" w:hint="eastAsia"/>
            <w:szCs w:val="30"/>
            <w:lang w:eastAsia="zh-CN"/>
          </w:rPr>
          <w:t>0</w:t>
        </w:r>
        <w:r>
          <w:rPr>
            <w:rFonts w:ascii="Times New Roman" w:eastAsia="黑体" w:hAnsi="Times New Roman"/>
            <w:szCs w:val="30"/>
          </w:rPr>
          <w:t>.</w:t>
        </w:r>
        <w:r>
          <w:rPr>
            <w:rFonts w:ascii="Times New Roman" w:eastAsia="黑体" w:hAnsi="Times New Roman" w:hint="eastAsia"/>
            <w:szCs w:val="30"/>
          </w:rPr>
          <w:t>8</w:t>
        </w:r>
        <w:r>
          <w:rPr>
            <w:rFonts w:ascii="Times New Roman" w:eastAsia="黑体" w:hAnsi="Times New Roman" w:hint="eastAsia"/>
            <w:szCs w:val="30"/>
          </w:rPr>
          <w:t>水土保持投资</w:t>
        </w:r>
        <w:r>
          <w:rPr>
            <w:rFonts w:ascii="Times New Roman" w:eastAsia="黑体" w:hAnsi="Times New Roman" w:hint="eastAsia"/>
            <w:szCs w:val="30"/>
            <w:lang w:eastAsia="zh-CN"/>
          </w:rPr>
          <w:t>预</w:t>
        </w:r>
        <w:r>
          <w:rPr>
            <w:rFonts w:ascii="Times New Roman" w:eastAsia="黑体" w:hAnsi="Times New Roman" w:hint="eastAsia"/>
            <w:szCs w:val="30"/>
          </w:rPr>
          <w:t>算</w:t>
        </w:r>
        <w:r>
          <w:tab/>
        </w:r>
        <w:r>
          <w:fldChar w:fldCharType="begin"/>
        </w:r>
        <w:r>
          <w:instrText xml:space="preserve"> PAGEREF _Toc3592 \h </w:instrText>
        </w:r>
        <w:r>
          <w:fldChar w:fldCharType="separate"/>
        </w:r>
        <w:r>
          <w:t>101</w:t>
        </w:r>
        <w:r>
          <w:fldChar w:fldCharType="end"/>
        </w:r>
      </w:hyperlink>
    </w:p>
    <w:p w:rsidR="00776635" w:rsidRDefault="0024544A">
      <w:pPr>
        <w:pStyle w:val="23"/>
        <w:tabs>
          <w:tab w:val="right" w:leader="dot" w:pos="9071"/>
        </w:tabs>
      </w:pPr>
      <w:hyperlink w:anchor="_Toc24350" w:history="1">
        <w:r>
          <w:rPr>
            <w:rFonts w:ascii="Times New Roman" w:eastAsia="黑体" w:hAnsi="Times New Roman" w:hint="eastAsia"/>
            <w:szCs w:val="30"/>
            <w:lang w:val="zh-CN"/>
          </w:rPr>
          <w:t>1</w:t>
        </w:r>
        <w:r>
          <w:rPr>
            <w:rFonts w:ascii="Times New Roman" w:eastAsia="黑体" w:hAnsi="Times New Roman" w:hint="eastAsia"/>
            <w:szCs w:val="30"/>
            <w:lang w:eastAsia="zh-CN"/>
          </w:rPr>
          <w:t>0</w:t>
        </w:r>
        <w:r>
          <w:rPr>
            <w:rFonts w:ascii="Times New Roman" w:eastAsia="黑体" w:hAnsi="Times New Roman" w:hint="eastAsia"/>
            <w:szCs w:val="30"/>
            <w:lang w:val="zh-CN"/>
          </w:rPr>
          <w:t>.9</w:t>
        </w:r>
        <w:r>
          <w:rPr>
            <w:rFonts w:ascii="Times New Roman" w:eastAsia="黑体" w:hAnsi="Times New Roman" w:hint="eastAsia"/>
            <w:szCs w:val="30"/>
          </w:rPr>
          <w:t>结论及建议</w:t>
        </w:r>
        <w:r>
          <w:tab/>
        </w:r>
        <w:r>
          <w:fldChar w:fldCharType="begin"/>
        </w:r>
        <w:r>
          <w:instrText xml:space="preserve"> PAGEREF _Toc24350 \h </w:instrText>
        </w:r>
        <w:r>
          <w:fldChar w:fldCharType="separate"/>
        </w:r>
        <w:r>
          <w:t>102</w:t>
        </w:r>
        <w:r>
          <w:fldChar w:fldCharType="end"/>
        </w:r>
      </w:hyperlink>
    </w:p>
    <w:p w:rsidR="00776635" w:rsidRDefault="0024544A">
      <w:pPr>
        <w:pStyle w:val="11"/>
        <w:tabs>
          <w:tab w:val="right" w:leader="dot" w:pos="9071"/>
        </w:tabs>
      </w:pPr>
      <w:hyperlink w:anchor="_Toc14471" w:history="1">
        <w:r>
          <w:rPr>
            <w:rFonts w:ascii="Times New Roman" w:eastAsia="黑体" w:hAnsi="Times New Roman"/>
            <w:lang w:eastAsia="zh-CN"/>
          </w:rPr>
          <w:t>1</w:t>
        </w:r>
        <w:r>
          <w:rPr>
            <w:rFonts w:ascii="Times New Roman" w:eastAsia="黑体" w:hAnsi="Times New Roman" w:hint="eastAsia"/>
            <w:lang w:eastAsia="zh-CN"/>
          </w:rPr>
          <w:t>1</w:t>
        </w:r>
        <w:r>
          <w:rPr>
            <w:rFonts w:ascii="Times New Roman" w:eastAsia="黑体" w:hAnsi="Times New Roman"/>
            <w:lang w:eastAsia="zh-CN"/>
          </w:rPr>
          <w:t>、劳动安全与工业卫生</w:t>
        </w:r>
        <w:r>
          <w:tab/>
        </w:r>
        <w:r>
          <w:fldChar w:fldCharType="begin"/>
        </w:r>
        <w:r>
          <w:instrText xml:space="preserve"> PAGEREF _Toc14471 \h </w:instrText>
        </w:r>
        <w:r>
          <w:fldChar w:fldCharType="separate"/>
        </w:r>
        <w:r>
          <w:t>103</w:t>
        </w:r>
        <w:r>
          <w:fldChar w:fldCharType="end"/>
        </w:r>
      </w:hyperlink>
    </w:p>
    <w:p w:rsidR="00776635" w:rsidRDefault="0024544A">
      <w:pPr>
        <w:pStyle w:val="23"/>
        <w:tabs>
          <w:tab w:val="right" w:leader="dot" w:pos="9071"/>
        </w:tabs>
      </w:pPr>
      <w:hyperlink w:anchor="_Toc26237" w:history="1">
        <w:r>
          <w:rPr>
            <w:rFonts w:ascii="Times New Roman" w:eastAsia="黑体" w:hAnsi="Times New Roman"/>
            <w:szCs w:val="30"/>
          </w:rPr>
          <w:t>1</w:t>
        </w:r>
        <w:r>
          <w:rPr>
            <w:rFonts w:ascii="Times New Roman" w:eastAsia="黑体" w:hAnsi="Times New Roman" w:hint="eastAsia"/>
            <w:szCs w:val="30"/>
            <w:lang w:eastAsia="zh-CN"/>
          </w:rPr>
          <w:t>1</w:t>
        </w:r>
        <w:r>
          <w:rPr>
            <w:rFonts w:ascii="Times New Roman" w:eastAsia="黑体" w:hAnsi="Times New Roman"/>
            <w:szCs w:val="30"/>
          </w:rPr>
          <w:t>.1</w:t>
        </w:r>
        <w:r>
          <w:rPr>
            <w:rFonts w:ascii="Times New Roman" w:eastAsia="黑体" w:hAnsi="Times New Roman"/>
            <w:szCs w:val="30"/>
          </w:rPr>
          <w:t>总则</w:t>
        </w:r>
        <w:r>
          <w:tab/>
        </w:r>
        <w:r>
          <w:fldChar w:fldCharType="begin"/>
        </w:r>
        <w:r>
          <w:instrText xml:space="preserve"> PAGEREF _Toc26237 \h </w:instrText>
        </w:r>
        <w:r>
          <w:fldChar w:fldCharType="separate"/>
        </w:r>
        <w:r>
          <w:t>103</w:t>
        </w:r>
        <w:r>
          <w:fldChar w:fldCharType="end"/>
        </w:r>
      </w:hyperlink>
    </w:p>
    <w:p w:rsidR="00776635" w:rsidRDefault="0024544A">
      <w:pPr>
        <w:pStyle w:val="23"/>
        <w:tabs>
          <w:tab w:val="right" w:leader="dot" w:pos="9071"/>
        </w:tabs>
      </w:pPr>
      <w:hyperlink w:anchor="_Toc3449" w:history="1">
        <w:r>
          <w:rPr>
            <w:rFonts w:ascii="Times New Roman" w:eastAsia="黑体" w:hAnsi="Times New Roman"/>
            <w:szCs w:val="30"/>
          </w:rPr>
          <w:t>1</w:t>
        </w:r>
        <w:r>
          <w:rPr>
            <w:rFonts w:ascii="Times New Roman" w:eastAsia="黑体" w:hAnsi="Times New Roman" w:hint="eastAsia"/>
            <w:szCs w:val="30"/>
            <w:lang w:eastAsia="zh-CN"/>
          </w:rPr>
          <w:t>1</w:t>
        </w:r>
        <w:r>
          <w:rPr>
            <w:rFonts w:ascii="Times New Roman" w:eastAsia="黑体" w:hAnsi="Times New Roman"/>
            <w:szCs w:val="30"/>
          </w:rPr>
          <w:t>.2</w:t>
        </w:r>
        <w:r>
          <w:rPr>
            <w:rFonts w:ascii="Times New Roman" w:eastAsia="黑体" w:hAnsi="Times New Roman"/>
            <w:szCs w:val="30"/>
          </w:rPr>
          <w:t>项目建设情况</w:t>
        </w:r>
        <w:r>
          <w:tab/>
        </w:r>
        <w:r>
          <w:fldChar w:fldCharType="begin"/>
        </w:r>
        <w:r>
          <w:instrText xml:space="preserve"> PAGEREF _Toc3449 \h </w:instrText>
        </w:r>
        <w:r>
          <w:fldChar w:fldCharType="separate"/>
        </w:r>
        <w:r>
          <w:t>104</w:t>
        </w:r>
        <w:r>
          <w:fldChar w:fldCharType="end"/>
        </w:r>
      </w:hyperlink>
    </w:p>
    <w:p w:rsidR="00776635" w:rsidRDefault="0024544A">
      <w:pPr>
        <w:pStyle w:val="23"/>
        <w:tabs>
          <w:tab w:val="right" w:leader="dot" w:pos="9071"/>
        </w:tabs>
      </w:pPr>
      <w:hyperlink w:anchor="_Toc10141" w:history="1">
        <w:r>
          <w:rPr>
            <w:rFonts w:ascii="Times New Roman" w:eastAsia="黑体" w:hAnsi="Times New Roman"/>
            <w:szCs w:val="30"/>
          </w:rPr>
          <w:t>1</w:t>
        </w:r>
        <w:r>
          <w:rPr>
            <w:rFonts w:ascii="Times New Roman" w:eastAsia="黑体" w:hAnsi="Times New Roman" w:hint="eastAsia"/>
            <w:szCs w:val="30"/>
            <w:lang w:eastAsia="zh-CN"/>
          </w:rPr>
          <w:t>1</w:t>
        </w:r>
        <w:r>
          <w:rPr>
            <w:rFonts w:ascii="Times New Roman" w:eastAsia="黑体" w:hAnsi="Times New Roman"/>
            <w:szCs w:val="30"/>
          </w:rPr>
          <w:t>.3</w:t>
        </w:r>
        <w:r>
          <w:rPr>
            <w:rFonts w:ascii="Times New Roman" w:eastAsia="黑体" w:hAnsi="Times New Roman"/>
            <w:szCs w:val="30"/>
          </w:rPr>
          <w:t>主要危害有害因素分析</w:t>
        </w:r>
        <w:r>
          <w:tab/>
        </w:r>
        <w:r>
          <w:fldChar w:fldCharType="begin"/>
        </w:r>
        <w:r>
          <w:instrText xml:space="preserve"> PAGEREF _Toc10141 \h </w:instrText>
        </w:r>
        <w:r>
          <w:fldChar w:fldCharType="separate"/>
        </w:r>
        <w:r>
          <w:t>104</w:t>
        </w:r>
        <w:r>
          <w:fldChar w:fldCharType="end"/>
        </w:r>
      </w:hyperlink>
    </w:p>
    <w:p w:rsidR="00776635" w:rsidRDefault="0024544A">
      <w:pPr>
        <w:pStyle w:val="23"/>
        <w:tabs>
          <w:tab w:val="right" w:leader="dot" w:pos="9071"/>
        </w:tabs>
      </w:pPr>
      <w:hyperlink w:anchor="_Toc1747" w:history="1">
        <w:r>
          <w:rPr>
            <w:rFonts w:ascii="Times New Roman" w:eastAsia="黑体" w:hAnsi="Times New Roman"/>
            <w:szCs w:val="30"/>
          </w:rPr>
          <w:t>1</w:t>
        </w:r>
        <w:r>
          <w:rPr>
            <w:rFonts w:ascii="Times New Roman" w:eastAsia="黑体" w:hAnsi="Times New Roman" w:hint="eastAsia"/>
            <w:szCs w:val="30"/>
            <w:lang w:eastAsia="zh-CN"/>
          </w:rPr>
          <w:t>1</w:t>
        </w:r>
        <w:r>
          <w:rPr>
            <w:rFonts w:ascii="Times New Roman" w:eastAsia="黑体" w:hAnsi="Times New Roman"/>
            <w:szCs w:val="30"/>
          </w:rPr>
          <w:t>.4</w:t>
        </w:r>
        <w:r>
          <w:rPr>
            <w:rFonts w:ascii="Times New Roman" w:eastAsia="黑体" w:hAnsi="Times New Roman"/>
            <w:szCs w:val="30"/>
          </w:rPr>
          <w:t>工程安全设计</w:t>
        </w:r>
        <w:r>
          <w:tab/>
        </w:r>
        <w:r>
          <w:fldChar w:fldCharType="begin"/>
        </w:r>
        <w:r>
          <w:instrText xml:space="preserve"> PAGEREF _Toc1747 \h </w:instrText>
        </w:r>
        <w:r>
          <w:fldChar w:fldCharType="separate"/>
        </w:r>
        <w:r>
          <w:t>105</w:t>
        </w:r>
        <w:r>
          <w:fldChar w:fldCharType="end"/>
        </w:r>
      </w:hyperlink>
    </w:p>
    <w:p w:rsidR="00776635" w:rsidRDefault="0024544A">
      <w:pPr>
        <w:pStyle w:val="23"/>
        <w:tabs>
          <w:tab w:val="right" w:leader="dot" w:pos="9071"/>
        </w:tabs>
      </w:pPr>
      <w:hyperlink w:anchor="_Toc3963" w:history="1">
        <w:r>
          <w:rPr>
            <w:rFonts w:ascii="Times New Roman" w:eastAsia="黑体" w:hAnsi="Times New Roman"/>
            <w:szCs w:val="30"/>
          </w:rPr>
          <w:t>1</w:t>
        </w:r>
        <w:r>
          <w:rPr>
            <w:rFonts w:ascii="Times New Roman" w:eastAsia="黑体" w:hAnsi="Times New Roman" w:hint="eastAsia"/>
            <w:szCs w:val="30"/>
            <w:lang w:eastAsia="zh-CN"/>
          </w:rPr>
          <w:t>1</w:t>
        </w:r>
        <w:r>
          <w:rPr>
            <w:rFonts w:ascii="Times New Roman" w:eastAsia="黑体" w:hAnsi="Times New Roman"/>
            <w:szCs w:val="30"/>
          </w:rPr>
          <w:t>.5</w:t>
        </w:r>
        <w:r>
          <w:rPr>
            <w:rFonts w:ascii="Times New Roman" w:eastAsia="黑体" w:hAnsi="Times New Roman"/>
            <w:szCs w:val="30"/>
          </w:rPr>
          <w:t>工程施工期安全卫生</w:t>
        </w:r>
        <w:r>
          <w:tab/>
        </w:r>
        <w:r>
          <w:fldChar w:fldCharType="begin"/>
        </w:r>
        <w:r>
          <w:instrText xml:space="preserve"> PAGEREF _Toc3963 \h </w:instrText>
        </w:r>
        <w:r>
          <w:fldChar w:fldCharType="separate"/>
        </w:r>
        <w:r>
          <w:t>108</w:t>
        </w:r>
        <w:r>
          <w:fldChar w:fldCharType="end"/>
        </w:r>
      </w:hyperlink>
    </w:p>
    <w:p w:rsidR="00776635" w:rsidRDefault="0024544A">
      <w:pPr>
        <w:pStyle w:val="23"/>
        <w:tabs>
          <w:tab w:val="right" w:leader="dot" w:pos="9071"/>
        </w:tabs>
      </w:pPr>
      <w:hyperlink w:anchor="_Toc13590" w:history="1">
        <w:r>
          <w:rPr>
            <w:rFonts w:ascii="Times New Roman" w:eastAsia="黑体" w:hAnsi="Times New Roman"/>
            <w:szCs w:val="30"/>
          </w:rPr>
          <w:t>1</w:t>
        </w:r>
        <w:r>
          <w:rPr>
            <w:rFonts w:ascii="Times New Roman" w:eastAsia="黑体" w:hAnsi="Times New Roman" w:hint="eastAsia"/>
            <w:szCs w:val="30"/>
            <w:lang w:eastAsia="zh-CN"/>
          </w:rPr>
          <w:t>1</w:t>
        </w:r>
        <w:r>
          <w:rPr>
            <w:rFonts w:ascii="Times New Roman" w:eastAsia="黑体" w:hAnsi="Times New Roman"/>
            <w:szCs w:val="30"/>
          </w:rPr>
          <w:t>.6</w:t>
        </w:r>
        <w:r>
          <w:rPr>
            <w:rFonts w:ascii="Times New Roman" w:eastAsia="黑体" w:hAnsi="Times New Roman"/>
            <w:szCs w:val="30"/>
          </w:rPr>
          <w:t>工程运行期安全管理</w:t>
        </w:r>
        <w:r>
          <w:tab/>
        </w:r>
        <w:r>
          <w:fldChar w:fldCharType="begin"/>
        </w:r>
        <w:r>
          <w:instrText xml:space="preserve"> PAGEREF _Toc13590 \h </w:instrText>
        </w:r>
        <w:r>
          <w:fldChar w:fldCharType="separate"/>
        </w:r>
        <w:r>
          <w:t>109</w:t>
        </w:r>
        <w:r>
          <w:fldChar w:fldCharType="end"/>
        </w:r>
      </w:hyperlink>
    </w:p>
    <w:p w:rsidR="00776635" w:rsidRDefault="0024544A">
      <w:pPr>
        <w:pStyle w:val="23"/>
        <w:tabs>
          <w:tab w:val="right" w:leader="dot" w:pos="9071"/>
        </w:tabs>
      </w:pPr>
      <w:hyperlink w:anchor="_Toc11839" w:history="1">
        <w:r>
          <w:rPr>
            <w:rFonts w:ascii="Times New Roman" w:eastAsia="黑体" w:hAnsi="Times New Roman"/>
            <w:szCs w:val="30"/>
          </w:rPr>
          <w:t>1</w:t>
        </w:r>
        <w:r>
          <w:rPr>
            <w:rFonts w:ascii="Times New Roman" w:eastAsia="黑体" w:hAnsi="Times New Roman" w:hint="eastAsia"/>
            <w:szCs w:val="30"/>
            <w:lang w:eastAsia="zh-CN"/>
          </w:rPr>
          <w:t>1</w:t>
        </w:r>
        <w:r>
          <w:rPr>
            <w:rFonts w:ascii="Times New Roman" w:eastAsia="黑体" w:hAnsi="Times New Roman"/>
            <w:szCs w:val="30"/>
          </w:rPr>
          <w:t>.7</w:t>
        </w:r>
        <w:r>
          <w:rPr>
            <w:rFonts w:ascii="Times New Roman" w:eastAsia="黑体" w:hAnsi="Times New Roman"/>
            <w:szCs w:val="30"/>
          </w:rPr>
          <w:t>劳动安全与工业卫生专项投资</w:t>
        </w:r>
        <w:r>
          <w:tab/>
        </w:r>
        <w:r>
          <w:fldChar w:fldCharType="begin"/>
        </w:r>
        <w:r>
          <w:instrText xml:space="preserve"> PAGEREF _Toc11839 \h </w:instrText>
        </w:r>
        <w:r>
          <w:fldChar w:fldCharType="separate"/>
        </w:r>
        <w:r>
          <w:t>109</w:t>
        </w:r>
        <w:r>
          <w:fldChar w:fldCharType="end"/>
        </w:r>
      </w:hyperlink>
    </w:p>
    <w:p w:rsidR="00776635" w:rsidRDefault="0024544A">
      <w:pPr>
        <w:pStyle w:val="11"/>
        <w:tabs>
          <w:tab w:val="right" w:leader="dot" w:pos="9071"/>
        </w:tabs>
      </w:pPr>
      <w:hyperlink w:anchor="_Toc19144" w:history="1">
        <w:r>
          <w:rPr>
            <w:rFonts w:ascii="Times New Roman" w:eastAsia="黑体" w:hAnsi="Times New Roman"/>
            <w:lang w:eastAsia="zh-CN"/>
          </w:rPr>
          <w:t>1</w:t>
        </w:r>
        <w:r>
          <w:rPr>
            <w:rFonts w:ascii="Times New Roman" w:eastAsia="黑体" w:hAnsi="Times New Roman" w:hint="eastAsia"/>
            <w:lang w:eastAsia="zh-CN"/>
          </w:rPr>
          <w:t>2</w:t>
        </w:r>
        <w:r>
          <w:rPr>
            <w:rFonts w:ascii="Times New Roman" w:eastAsia="黑体" w:hAnsi="Times New Roman"/>
            <w:lang w:eastAsia="zh-CN"/>
          </w:rPr>
          <w:t>、工程管理</w:t>
        </w:r>
        <w:r>
          <w:tab/>
        </w:r>
        <w:r>
          <w:fldChar w:fldCharType="begin"/>
        </w:r>
        <w:r>
          <w:instrText xml:space="preserve"> PAGEREF _Toc19144 \h </w:instrText>
        </w:r>
        <w:r>
          <w:fldChar w:fldCharType="separate"/>
        </w:r>
        <w:r>
          <w:t>111</w:t>
        </w:r>
        <w:r>
          <w:fldChar w:fldCharType="end"/>
        </w:r>
      </w:hyperlink>
    </w:p>
    <w:p w:rsidR="00776635" w:rsidRDefault="0024544A">
      <w:pPr>
        <w:pStyle w:val="23"/>
        <w:tabs>
          <w:tab w:val="right" w:leader="dot" w:pos="9071"/>
        </w:tabs>
      </w:pPr>
      <w:hyperlink w:anchor="_Toc19277" w:history="1">
        <w:r>
          <w:rPr>
            <w:rFonts w:ascii="Times New Roman" w:eastAsia="黑体" w:hAnsi="Times New Roman"/>
            <w:szCs w:val="30"/>
          </w:rPr>
          <w:t>1</w:t>
        </w:r>
        <w:r>
          <w:rPr>
            <w:rFonts w:ascii="Times New Roman" w:eastAsia="黑体" w:hAnsi="Times New Roman" w:hint="eastAsia"/>
            <w:szCs w:val="30"/>
            <w:lang w:eastAsia="zh-CN"/>
          </w:rPr>
          <w:t>2</w:t>
        </w:r>
        <w:r>
          <w:rPr>
            <w:rFonts w:ascii="Times New Roman" w:eastAsia="黑体" w:hAnsi="Times New Roman"/>
            <w:szCs w:val="30"/>
          </w:rPr>
          <w:t>.1</w:t>
        </w:r>
        <w:r>
          <w:rPr>
            <w:rFonts w:ascii="Times New Roman" w:eastAsia="黑体" w:hAnsi="Times New Roman"/>
            <w:szCs w:val="30"/>
          </w:rPr>
          <w:t>工程管理体制</w:t>
        </w:r>
        <w:r>
          <w:tab/>
        </w:r>
        <w:r>
          <w:fldChar w:fldCharType="begin"/>
        </w:r>
        <w:r>
          <w:instrText xml:space="preserve"> PAGEREF _Toc19277 \h </w:instrText>
        </w:r>
        <w:r>
          <w:fldChar w:fldCharType="separate"/>
        </w:r>
        <w:r>
          <w:t>111</w:t>
        </w:r>
        <w:r>
          <w:fldChar w:fldCharType="end"/>
        </w:r>
      </w:hyperlink>
    </w:p>
    <w:p w:rsidR="00776635" w:rsidRDefault="0024544A">
      <w:pPr>
        <w:pStyle w:val="23"/>
        <w:tabs>
          <w:tab w:val="right" w:leader="dot" w:pos="9071"/>
        </w:tabs>
      </w:pPr>
      <w:hyperlink w:anchor="_Toc15569" w:history="1">
        <w:r>
          <w:rPr>
            <w:rFonts w:ascii="Times New Roman" w:eastAsia="黑体" w:hAnsi="Times New Roman"/>
            <w:szCs w:val="30"/>
          </w:rPr>
          <w:t>1</w:t>
        </w:r>
        <w:r>
          <w:rPr>
            <w:rFonts w:ascii="Times New Roman" w:eastAsia="黑体" w:hAnsi="Times New Roman" w:hint="eastAsia"/>
            <w:szCs w:val="30"/>
            <w:lang w:eastAsia="zh-CN"/>
          </w:rPr>
          <w:t>2</w:t>
        </w:r>
        <w:r>
          <w:rPr>
            <w:rFonts w:ascii="Times New Roman" w:eastAsia="黑体" w:hAnsi="Times New Roman"/>
            <w:szCs w:val="30"/>
          </w:rPr>
          <w:t>.2</w:t>
        </w:r>
        <w:r>
          <w:rPr>
            <w:rFonts w:ascii="Times New Roman" w:eastAsia="黑体" w:hAnsi="Times New Roman"/>
            <w:szCs w:val="30"/>
          </w:rPr>
          <w:t>工程运行期管理</w:t>
        </w:r>
        <w:r>
          <w:tab/>
        </w:r>
        <w:r>
          <w:fldChar w:fldCharType="begin"/>
        </w:r>
        <w:r>
          <w:instrText xml:space="preserve"> PAGEREF _Toc15569 \h </w:instrText>
        </w:r>
        <w:r>
          <w:fldChar w:fldCharType="separate"/>
        </w:r>
        <w:r>
          <w:t>112</w:t>
        </w:r>
        <w:r>
          <w:fldChar w:fldCharType="end"/>
        </w:r>
      </w:hyperlink>
    </w:p>
    <w:p w:rsidR="00776635" w:rsidRDefault="0024544A">
      <w:pPr>
        <w:pStyle w:val="23"/>
        <w:tabs>
          <w:tab w:val="right" w:leader="dot" w:pos="9071"/>
        </w:tabs>
      </w:pPr>
      <w:hyperlink w:anchor="_Toc28345" w:history="1">
        <w:r>
          <w:rPr>
            <w:rFonts w:ascii="Times New Roman" w:eastAsia="黑体" w:hAnsi="Times New Roman"/>
            <w:szCs w:val="30"/>
          </w:rPr>
          <w:t>1</w:t>
        </w:r>
        <w:r>
          <w:rPr>
            <w:rFonts w:ascii="Times New Roman" w:eastAsia="黑体" w:hAnsi="Times New Roman" w:hint="eastAsia"/>
            <w:szCs w:val="30"/>
            <w:lang w:eastAsia="zh-CN"/>
          </w:rPr>
          <w:t>2</w:t>
        </w:r>
        <w:r>
          <w:rPr>
            <w:rFonts w:ascii="Times New Roman" w:eastAsia="黑体" w:hAnsi="Times New Roman"/>
            <w:szCs w:val="30"/>
          </w:rPr>
          <w:t>.3</w:t>
        </w:r>
        <w:r>
          <w:rPr>
            <w:rFonts w:ascii="Times New Roman" w:eastAsia="黑体" w:hAnsi="Times New Roman"/>
            <w:szCs w:val="30"/>
          </w:rPr>
          <w:t>工程管理范围和保护范围</w:t>
        </w:r>
        <w:r>
          <w:tab/>
        </w:r>
        <w:r>
          <w:fldChar w:fldCharType="begin"/>
        </w:r>
        <w:r>
          <w:instrText xml:space="preserve"> PAGEREF _Toc28345 \h </w:instrText>
        </w:r>
        <w:r>
          <w:fldChar w:fldCharType="separate"/>
        </w:r>
        <w:r>
          <w:t>114</w:t>
        </w:r>
        <w:r>
          <w:fldChar w:fldCharType="end"/>
        </w:r>
      </w:hyperlink>
    </w:p>
    <w:p w:rsidR="00776635" w:rsidRDefault="0024544A">
      <w:pPr>
        <w:pStyle w:val="11"/>
        <w:tabs>
          <w:tab w:val="right" w:leader="dot" w:pos="9071"/>
        </w:tabs>
      </w:pPr>
      <w:hyperlink w:anchor="_Toc26262" w:history="1">
        <w:r>
          <w:rPr>
            <w:rFonts w:ascii="Times New Roman" w:eastAsia="黑体" w:hAnsi="Times New Roman"/>
            <w:lang w:eastAsia="zh-CN"/>
          </w:rPr>
          <w:t>1</w:t>
        </w:r>
        <w:r>
          <w:rPr>
            <w:rFonts w:ascii="Times New Roman" w:eastAsia="黑体" w:hAnsi="Times New Roman" w:hint="eastAsia"/>
            <w:lang w:eastAsia="zh-CN"/>
          </w:rPr>
          <w:t>3</w:t>
        </w:r>
        <w:r>
          <w:rPr>
            <w:rFonts w:ascii="Times New Roman" w:eastAsia="黑体" w:hAnsi="Times New Roman"/>
            <w:lang w:eastAsia="zh-CN"/>
          </w:rPr>
          <w:t>、投资</w:t>
        </w:r>
        <w:r>
          <w:rPr>
            <w:rFonts w:ascii="Times New Roman" w:eastAsia="黑体" w:hAnsi="Times New Roman" w:hint="eastAsia"/>
            <w:lang w:eastAsia="zh-CN"/>
          </w:rPr>
          <w:t>预</w:t>
        </w:r>
        <w:r>
          <w:rPr>
            <w:rFonts w:ascii="Times New Roman" w:eastAsia="黑体" w:hAnsi="Times New Roman"/>
            <w:lang w:eastAsia="zh-CN"/>
          </w:rPr>
          <w:t>算</w:t>
        </w:r>
        <w:r>
          <w:tab/>
        </w:r>
        <w:r>
          <w:fldChar w:fldCharType="begin"/>
        </w:r>
        <w:r>
          <w:instrText xml:space="preserve"> PAGEREF _Toc26262 \h </w:instrText>
        </w:r>
        <w:r>
          <w:fldChar w:fldCharType="separate"/>
        </w:r>
        <w:r>
          <w:t>115</w:t>
        </w:r>
        <w:r>
          <w:fldChar w:fldCharType="end"/>
        </w:r>
      </w:hyperlink>
    </w:p>
    <w:p w:rsidR="00776635" w:rsidRDefault="0024544A">
      <w:pPr>
        <w:pStyle w:val="23"/>
        <w:tabs>
          <w:tab w:val="right" w:leader="dot" w:pos="9071"/>
        </w:tabs>
      </w:pPr>
      <w:hyperlink w:anchor="_Toc13168" w:history="1">
        <w:r>
          <w:rPr>
            <w:rFonts w:ascii="Times New Roman" w:eastAsia="黑体" w:hAnsi="Times New Roman"/>
            <w:szCs w:val="30"/>
          </w:rPr>
          <w:t>1</w:t>
        </w:r>
        <w:r>
          <w:rPr>
            <w:rFonts w:ascii="Times New Roman" w:eastAsia="黑体" w:hAnsi="Times New Roman" w:hint="eastAsia"/>
            <w:szCs w:val="30"/>
            <w:lang w:eastAsia="zh-CN"/>
          </w:rPr>
          <w:t>3</w:t>
        </w:r>
        <w:r>
          <w:rPr>
            <w:rFonts w:ascii="Times New Roman" w:eastAsia="黑体" w:hAnsi="Times New Roman"/>
            <w:szCs w:val="30"/>
          </w:rPr>
          <w:t>.1</w:t>
        </w:r>
        <w:r>
          <w:rPr>
            <w:rFonts w:ascii="Times New Roman" w:eastAsia="黑体" w:hAnsi="Times New Roman"/>
            <w:szCs w:val="30"/>
          </w:rPr>
          <w:t>编制说明</w:t>
        </w:r>
        <w:r>
          <w:tab/>
        </w:r>
        <w:r>
          <w:fldChar w:fldCharType="begin"/>
        </w:r>
        <w:r>
          <w:instrText xml:space="preserve"> PAGEREF _Toc13168 \h </w:instrText>
        </w:r>
        <w:r>
          <w:fldChar w:fldCharType="separate"/>
        </w:r>
        <w:r>
          <w:t>115</w:t>
        </w:r>
        <w:r>
          <w:fldChar w:fldCharType="end"/>
        </w:r>
      </w:hyperlink>
    </w:p>
    <w:p w:rsidR="00776635" w:rsidRDefault="0024544A">
      <w:pPr>
        <w:pStyle w:val="23"/>
        <w:tabs>
          <w:tab w:val="right" w:leader="dot" w:pos="9071"/>
        </w:tabs>
      </w:pPr>
      <w:hyperlink w:anchor="_Toc22530" w:history="1">
        <w:r>
          <w:rPr>
            <w:rFonts w:ascii="Times New Roman" w:eastAsia="黑体" w:hAnsi="Times New Roman"/>
            <w:szCs w:val="30"/>
          </w:rPr>
          <w:t>1</w:t>
        </w:r>
        <w:r>
          <w:rPr>
            <w:rFonts w:ascii="Times New Roman" w:eastAsia="黑体" w:hAnsi="Times New Roman" w:hint="eastAsia"/>
            <w:szCs w:val="30"/>
            <w:lang w:eastAsia="zh-CN"/>
          </w:rPr>
          <w:t>3</w:t>
        </w:r>
        <w:r>
          <w:rPr>
            <w:rFonts w:ascii="Times New Roman" w:eastAsia="黑体" w:hAnsi="Times New Roman"/>
            <w:szCs w:val="30"/>
          </w:rPr>
          <w:t>.2</w:t>
        </w:r>
        <w:r>
          <w:rPr>
            <w:rFonts w:ascii="Times New Roman" w:eastAsia="黑体" w:hAnsi="Times New Roman"/>
            <w:szCs w:val="30"/>
          </w:rPr>
          <w:t>投资</w:t>
        </w:r>
        <w:r>
          <w:rPr>
            <w:rFonts w:ascii="Times New Roman" w:eastAsia="黑体" w:hAnsi="Times New Roman" w:hint="eastAsia"/>
            <w:szCs w:val="30"/>
            <w:lang w:eastAsia="zh-CN"/>
          </w:rPr>
          <w:t>预</w:t>
        </w:r>
        <w:r>
          <w:rPr>
            <w:rFonts w:ascii="Times New Roman" w:eastAsia="黑体" w:hAnsi="Times New Roman"/>
            <w:szCs w:val="30"/>
          </w:rPr>
          <w:t>算编制依据</w:t>
        </w:r>
        <w:r>
          <w:tab/>
        </w:r>
        <w:r>
          <w:fldChar w:fldCharType="begin"/>
        </w:r>
        <w:r>
          <w:instrText xml:space="preserve"> PAGEREF _Toc22530 \h </w:instrText>
        </w:r>
        <w:r>
          <w:fldChar w:fldCharType="separate"/>
        </w:r>
        <w:r>
          <w:t>116</w:t>
        </w:r>
        <w:r>
          <w:fldChar w:fldCharType="end"/>
        </w:r>
      </w:hyperlink>
    </w:p>
    <w:p w:rsidR="00776635" w:rsidRDefault="0024544A">
      <w:pPr>
        <w:pStyle w:val="23"/>
        <w:tabs>
          <w:tab w:val="right" w:leader="dot" w:pos="9071"/>
        </w:tabs>
      </w:pPr>
      <w:hyperlink w:anchor="_Toc3991" w:history="1">
        <w:r>
          <w:rPr>
            <w:rFonts w:ascii="Times New Roman" w:eastAsia="黑体" w:hAnsi="Times New Roman"/>
            <w:szCs w:val="30"/>
          </w:rPr>
          <w:t>1</w:t>
        </w:r>
        <w:r>
          <w:rPr>
            <w:rFonts w:ascii="Times New Roman" w:eastAsia="黑体" w:hAnsi="Times New Roman" w:hint="eastAsia"/>
            <w:szCs w:val="30"/>
            <w:lang w:eastAsia="zh-CN"/>
          </w:rPr>
          <w:t>3</w:t>
        </w:r>
        <w:r>
          <w:rPr>
            <w:rFonts w:ascii="Times New Roman" w:eastAsia="黑体" w:hAnsi="Times New Roman"/>
            <w:szCs w:val="30"/>
          </w:rPr>
          <w:t>.3</w:t>
        </w:r>
        <w:r>
          <w:rPr>
            <w:rFonts w:ascii="Times New Roman" w:eastAsia="黑体" w:hAnsi="Times New Roman"/>
            <w:szCs w:val="30"/>
          </w:rPr>
          <w:t>投资</w:t>
        </w:r>
        <w:r>
          <w:rPr>
            <w:rFonts w:ascii="Times New Roman" w:eastAsia="黑体" w:hAnsi="Times New Roman" w:hint="eastAsia"/>
            <w:szCs w:val="30"/>
            <w:lang w:eastAsia="zh-CN"/>
          </w:rPr>
          <w:t>预</w:t>
        </w:r>
        <w:r>
          <w:rPr>
            <w:rFonts w:ascii="Times New Roman" w:eastAsia="黑体" w:hAnsi="Times New Roman"/>
            <w:szCs w:val="30"/>
          </w:rPr>
          <w:t>算</w:t>
        </w:r>
        <w:r>
          <w:tab/>
        </w:r>
        <w:r>
          <w:fldChar w:fldCharType="begin"/>
        </w:r>
        <w:r>
          <w:instrText xml:space="preserve"> PAGEREF _Toc3991 \h </w:instrText>
        </w:r>
        <w:r>
          <w:fldChar w:fldCharType="separate"/>
        </w:r>
        <w:r>
          <w:t>118</w:t>
        </w:r>
        <w:r>
          <w:fldChar w:fldCharType="end"/>
        </w:r>
      </w:hyperlink>
    </w:p>
    <w:p w:rsidR="00776635" w:rsidRDefault="0024544A">
      <w:pPr>
        <w:pStyle w:val="11"/>
        <w:tabs>
          <w:tab w:val="right" w:leader="dot" w:pos="9071"/>
        </w:tabs>
      </w:pPr>
      <w:hyperlink w:anchor="_Toc25835" w:history="1">
        <w:r>
          <w:rPr>
            <w:rFonts w:ascii="Times New Roman" w:eastAsia="黑体" w:hAnsi="Times New Roman"/>
            <w:lang w:eastAsia="zh-CN"/>
          </w:rPr>
          <w:t>1</w:t>
        </w:r>
        <w:r>
          <w:rPr>
            <w:rFonts w:ascii="Times New Roman" w:eastAsia="黑体" w:hAnsi="Times New Roman" w:hint="eastAsia"/>
            <w:lang w:eastAsia="zh-CN"/>
          </w:rPr>
          <w:t>4</w:t>
        </w:r>
        <w:r>
          <w:rPr>
            <w:rFonts w:ascii="Times New Roman" w:eastAsia="黑体" w:hAnsi="Times New Roman"/>
            <w:lang w:eastAsia="zh-CN"/>
          </w:rPr>
          <w:t>、经济评价</w:t>
        </w:r>
        <w:r>
          <w:tab/>
        </w:r>
        <w:r>
          <w:fldChar w:fldCharType="begin"/>
        </w:r>
        <w:r>
          <w:instrText xml:space="preserve"> PAGEREF _Toc25835 \h </w:instrText>
        </w:r>
        <w:r>
          <w:fldChar w:fldCharType="separate"/>
        </w:r>
        <w:r>
          <w:t>120</w:t>
        </w:r>
        <w:r>
          <w:fldChar w:fldCharType="end"/>
        </w:r>
      </w:hyperlink>
    </w:p>
    <w:p w:rsidR="00776635" w:rsidRDefault="0024544A">
      <w:pPr>
        <w:pStyle w:val="23"/>
        <w:tabs>
          <w:tab w:val="right" w:leader="dot" w:pos="9071"/>
        </w:tabs>
      </w:pPr>
      <w:hyperlink w:anchor="_Toc27882" w:history="1">
        <w:r>
          <w:rPr>
            <w:rFonts w:ascii="Times New Roman" w:eastAsia="黑体" w:hAnsi="Times New Roman" w:hint="eastAsia"/>
            <w:szCs w:val="30"/>
          </w:rPr>
          <w:t>1</w:t>
        </w:r>
        <w:r>
          <w:rPr>
            <w:rFonts w:ascii="Times New Roman" w:eastAsia="黑体" w:hAnsi="Times New Roman" w:hint="eastAsia"/>
            <w:szCs w:val="30"/>
            <w:lang w:eastAsia="zh-CN"/>
          </w:rPr>
          <w:t>4</w:t>
        </w:r>
        <w:r>
          <w:rPr>
            <w:rFonts w:ascii="Times New Roman" w:eastAsia="黑体" w:hAnsi="Times New Roman" w:hint="eastAsia"/>
            <w:szCs w:val="30"/>
          </w:rPr>
          <w:t>.1</w:t>
        </w:r>
        <w:r>
          <w:rPr>
            <w:rFonts w:ascii="Times New Roman" w:eastAsia="黑体" w:hAnsi="Times New Roman" w:hint="eastAsia"/>
            <w:szCs w:val="30"/>
          </w:rPr>
          <w:t>概述</w:t>
        </w:r>
        <w:r>
          <w:tab/>
        </w:r>
        <w:r>
          <w:fldChar w:fldCharType="begin"/>
        </w:r>
        <w:r>
          <w:instrText xml:space="preserve"> PAGEREF _Toc27882 \h </w:instrText>
        </w:r>
        <w:r>
          <w:fldChar w:fldCharType="separate"/>
        </w:r>
        <w:r>
          <w:t>120</w:t>
        </w:r>
        <w:r>
          <w:fldChar w:fldCharType="end"/>
        </w:r>
      </w:hyperlink>
    </w:p>
    <w:p w:rsidR="00776635" w:rsidRDefault="0024544A">
      <w:pPr>
        <w:pStyle w:val="23"/>
        <w:tabs>
          <w:tab w:val="right" w:leader="dot" w:pos="9071"/>
        </w:tabs>
      </w:pPr>
      <w:hyperlink w:anchor="_Toc2152" w:history="1">
        <w:r>
          <w:rPr>
            <w:rFonts w:ascii="Times New Roman" w:eastAsia="黑体" w:hAnsi="Times New Roman" w:hint="eastAsia"/>
            <w:szCs w:val="30"/>
          </w:rPr>
          <w:t>1</w:t>
        </w:r>
        <w:r>
          <w:rPr>
            <w:rFonts w:ascii="Times New Roman" w:eastAsia="黑体" w:hAnsi="Times New Roman" w:hint="eastAsia"/>
            <w:szCs w:val="30"/>
            <w:lang w:eastAsia="zh-CN"/>
          </w:rPr>
          <w:t>4</w:t>
        </w:r>
        <w:r>
          <w:rPr>
            <w:rFonts w:ascii="Times New Roman" w:eastAsia="黑体" w:hAnsi="Times New Roman" w:hint="eastAsia"/>
            <w:szCs w:val="30"/>
          </w:rPr>
          <w:t>.2</w:t>
        </w:r>
        <w:r>
          <w:rPr>
            <w:rFonts w:ascii="Times New Roman" w:eastAsia="黑体" w:hAnsi="Times New Roman" w:hint="eastAsia"/>
            <w:szCs w:val="30"/>
          </w:rPr>
          <w:t>工程效益</w:t>
        </w:r>
        <w:r>
          <w:tab/>
        </w:r>
        <w:r>
          <w:fldChar w:fldCharType="begin"/>
        </w:r>
        <w:r>
          <w:instrText xml:space="preserve"> PAGEREF _Toc2152 \h </w:instrText>
        </w:r>
        <w:r>
          <w:fldChar w:fldCharType="separate"/>
        </w:r>
        <w:r>
          <w:t>120</w:t>
        </w:r>
        <w:r>
          <w:fldChar w:fldCharType="end"/>
        </w:r>
      </w:hyperlink>
    </w:p>
    <w:p w:rsidR="00776635" w:rsidRDefault="0024544A">
      <w:pPr>
        <w:pStyle w:val="23"/>
        <w:tabs>
          <w:tab w:val="right" w:leader="dot" w:pos="9071"/>
        </w:tabs>
      </w:pPr>
      <w:hyperlink w:anchor="_Toc31021" w:history="1">
        <w:r>
          <w:rPr>
            <w:rFonts w:ascii="Times New Roman" w:eastAsia="黑体" w:hAnsi="Times New Roman" w:hint="eastAsia"/>
            <w:szCs w:val="30"/>
          </w:rPr>
          <w:t>1</w:t>
        </w:r>
        <w:r>
          <w:rPr>
            <w:rFonts w:ascii="Times New Roman" w:eastAsia="黑体" w:hAnsi="Times New Roman" w:hint="eastAsia"/>
            <w:szCs w:val="30"/>
            <w:lang w:eastAsia="zh-CN"/>
          </w:rPr>
          <w:t>4</w:t>
        </w:r>
        <w:r>
          <w:rPr>
            <w:rFonts w:ascii="Times New Roman" w:eastAsia="黑体" w:hAnsi="Times New Roman" w:hint="eastAsia"/>
            <w:szCs w:val="30"/>
          </w:rPr>
          <w:t>.3</w:t>
        </w:r>
        <w:r>
          <w:rPr>
            <w:rFonts w:ascii="Times New Roman" w:eastAsia="黑体" w:hAnsi="Times New Roman" w:hint="eastAsia"/>
            <w:szCs w:val="30"/>
          </w:rPr>
          <w:t>工程费用</w:t>
        </w:r>
        <w:r>
          <w:tab/>
        </w:r>
        <w:r>
          <w:fldChar w:fldCharType="begin"/>
        </w:r>
        <w:r>
          <w:instrText xml:space="preserve"> PAGEREF _Toc31021 \h </w:instrText>
        </w:r>
        <w:r>
          <w:fldChar w:fldCharType="separate"/>
        </w:r>
        <w:r>
          <w:t>121</w:t>
        </w:r>
        <w:r>
          <w:fldChar w:fldCharType="end"/>
        </w:r>
      </w:hyperlink>
    </w:p>
    <w:p w:rsidR="00776635" w:rsidRDefault="0024544A">
      <w:pPr>
        <w:pStyle w:val="23"/>
        <w:tabs>
          <w:tab w:val="right" w:leader="dot" w:pos="9071"/>
        </w:tabs>
      </w:pPr>
      <w:hyperlink w:anchor="_Toc1047" w:history="1">
        <w:r>
          <w:rPr>
            <w:rFonts w:ascii="Times New Roman" w:eastAsia="黑体" w:hAnsi="Times New Roman" w:hint="eastAsia"/>
            <w:szCs w:val="30"/>
          </w:rPr>
          <w:t>1</w:t>
        </w:r>
        <w:r>
          <w:rPr>
            <w:rFonts w:ascii="Times New Roman" w:eastAsia="黑体" w:hAnsi="Times New Roman" w:hint="eastAsia"/>
            <w:szCs w:val="30"/>
            <w:lang w:eastAsia="zh-CN"/>
          </w:rPr>
          <w:t>4</w:t>
        </w:r>
        <w:r>
          <w:rPr>
            <w:rFonts w:ascii="Times New Roman" w:eastAsia="黑体" w:hAnsi="Times New Roman" w:hint="eastAsia"/>
            <w:szCs w:val="30"/>
          </w:rPr>
          <w:t>.4</w:t>
        </w:r>
        <w:r>
          <w:rPr>
            <w:rFonts w:ascii="Times New Roman" w:eastAsia="黑体" w:hAnsi="Times New Roman" w:hint="eastAsia"/>
            <w:szCs w:val="30"/>
          </w:rPr>
          <w:t>国民经济评价</w:t>
        </w:r>
        <w:r>
          <w:tab/>
        </w:r>
        <w:r>
          <w:fldChar w:fldCharType="begin"/>
        </w:r>
        <w:r>
          <w:instrText xml:space="preserve"> PAGEREF _Toc1047 \h </w:instrText>
        </w:r>
        <w:r>
          <w:fldChar w:fldCharType="separate"/>
        </w:r>
        <w:r>
          <w:t>122</w:t>
        </w:r>
        <w:r>
          <w:fldChar w:fldCharType="end"/>
        </w:r>
      </w:hyperlink>
    </w:p>
    <w:p w:rsidR="00776635" w:rsidRDefault="0024544A">
      <w:pPr>
        <w:pStyle w:val="23"/>
        <w:tabs>
          <w:tab w:val="right" w:leader="dot" w:pos="9071"/>
        </w:tabs>
      </w:pPr>
      <w:hyperlink w:anchor="_Toc5853" w:history="1">
        <w:r>
          <w:rPr>
            <w:rFonts w:ascii="Times New Roman" w:eastAsia="黑体" w:hAnsi="Times New Roman" w:hint="eastAsia"/>
            <w:szCs w:val="30"/>
          </w:rPr>
          <w:t>1</w:t>
        </w:r>
        <w:r>
          <w:rPr>
            <w:rFonts w:ascii="Times New Roman" w:eastAsia="黑体" w:hAnsi="Times New Roman" w:hint="eastAsia"/>
            <w:szCs w:val="30"/>
            <w:lang w:eastAsia="zh-CN"/>
          </w:rPr>
          <w:t>4</w:t>
        </w:r>
        <w:r>
          <w:rPr>
            <w:rFonts w:ascii="Times New Roman" w:eastAsia="黑体" w:hAnsi="Times New Roman" w:hint="eastAsia"/>
            <w:szCs w:val="30"/>
          </w:rPr>
          <w:t>.</w:t>
        </w:r>
        <w:r>
          <w:rPr>
            <w:rFonts w:ascii="Times New Roman" w:eastAsia="黑体" w:hAnsi="Times New Roman" w:hint="eastAsia"/>
            <w:szCs w:val="30"/>
            <w:lang w:eastAsia="zh-CN"/>
          </w:rPr>
          <w:t>5</w:t>
        </w:r>
        <w:r>
          <w:rPr>
            <w:rFonts w:ascii="Times New Roman" w:eastAsia="黑体" w:hAnsi="Times New Roman" w:hint="eastAsia"/>
            <w:szCs w:val="30"/>
          </w:rPr>
          <w:t>综合评价</w:t>
        </w:r>
        <w:r>
          <w:tab/>
        </w:r>
        <w:r>
          <w:fldChar w:fldCharType="begin"/>
        </w:r>
        <w:r>
          <w:instrText xml:space="preserve"> PAGEREF _Toc5853 \h </w:instrText>
        </w:r>
        <w:r>
          <w:fldChar w:fldCharType="separate"/>
        </w:r>
        <w:r>
          <w:t>124</w:t>
        </w:r>
        <w:r>
          <w:fldChar w:fldCharType="end"/>
        </w:r>
      </w:hyperlink>
    </w:p>
    <w:p w:rsidR="00776635" w:rsidRDefault="0024544A">
      <w:pPr>
        <w:widowControl w:val="0"/>
        <w:adjustRightInd w:val="0"/>
        <w:snapToGrid w:val="0"/>
        <w:spacing w:line="500" w:lineRule="exact"/>
        <w:rPr>
          <w:rFonts w:ascii="黑体" w:eastAsia="黑体" w:hAnsi="Times New Roman"/>
          <w:sz w:val="21"/>
          <w:szCs w:val="21"/>
          <w:lang w:val="zh-CN" w:eastAsia="zh-CN"/>
        </w:rPr>
      </w:pPr>
      <w:r>
        <w:rPr>
          <w:rFonts w:ascii="Times New Roman" w:eastAsiaTheme="minorHAnsi" w:hAnsi="Times New Roman"/>
          <w:bCs/>
          <w:caps/>
          <w:szCs w:val="18"/>
        </w:rPr>
        <w:fldChar w:fldCharType="end"/>
      </w:r>
    </w:p>
    <w:p w:rsidR="00776635" w:rsidRDefault="00776635">
      <w:pPr>
        <w:widowControl w:val="0"/>
        <w:ind w:firstLine="472"/>
        <w:rPr>
          <w:rFonts w:ascii="黑体" w:eastAsia="黑体" w:hAnsi="Times New Roman"/>
          <w:lang w:val="zh-CN" w:eastAsia="zh-CN"/>
        </w:rPr>
      </w:pPr>
    </w:p>
    <w:p w:rsidR="00776635" w:rsidRDefault="00776635">
      <w:pPr>
        <w:widowControl w:val="0"/>
        <w:ind w:firstLine="472"/>
        <w:rPr>
          <w:rFonts w:ascii="Times New Roman" w:hAnsi="Times New Roman"/>
          <w:lang w:val="zh-CN" w:eastAsia="zh-CN"/>
        </w:rPr>
        <w:sectPr w:rsidR="00776635">
          <w:pgSz w:w="11907" w:h="16840"/>
          <w:pgMar w:top="1418" w:right="1418" w:bottom="1418" w:left="1418" w:header="851" w:footer="851" w:gutter="0"/>
          <w:pgNumType w:fmt="numberInDash"/>
          <w:cols w:space="1170"/>
          <w:titlePg/>
          <w:docGrid w:linePitch="326" w:charSpace="82005"/>
        </w:sectPr>
      </w:pPr>
    </w:p>
    <w:p w:rsidR="00776635" w:rsidRDefault="0024544A">
      <w:pPr>
        <w:widowControl w:val="0"/>
        <w:adjustRightInd w:val="0"/>
        <w:snapToGrid w:val="0"/>
        <w:jc w:val="center"/>
        <w:rPr>
          <w:rFonts w:ascii="黑体" w:eastAsia="黑体" w:hAnsi="黑体" w:cs="黑体"/>
          <w:b/>
          <w:bCs/>
          <w:sz w:val="36"/>
          <w:szCs w:val="36"/>
          <w:lang w:val="zh-CN" w:eastAsia="zh-CN"/>
        </w:rPr>
      </w:pPr>
      <w:r>
        <w:rPr>
          <w:rFonts w:ascii="黑体" w:eastAsia="黑体" w:hAnsi="黑体" w:cs="黑体" w:hint="eastAsia"/>
          <w:b/>
          <w:bCs/>
          <w:sz w:val="36"/>
          <w:szCs w:val="36"/>
          <w:lang w:val="zh-CN" w:eastAsia="zh-CN"/>
        </w:rPr>
        <w:lastRenderedPageBreak/>
        <w:t>工程特性表</w:t>
      </w:r>
    </w:p>
    <w:tbl>
      <w:tblPr>
        <w:tblW w:w="4996" w:type="pct"/>
        <w:tblLook w:val="04A0" w:firstRow="1" w:lastRow="0" w:firstColumn="1" w:lastColumn="0" w:noHBand="0" w:noVBand="1"/>
      </w:tblPr>
      <w:tblGrid>
        <w:gridCol w:w="709"/>
        <w:gridCol w:w="2768"/>
        <w:gridCol w:w="733"/>
        <w:gridCol w:w="2122"/>
        <w:gridCol w:w="2721"/>
      </w:tblGrid>
      <w:tr w:rsidR="00776635">
        <w:trPr>
          <w:trHeight w:val="403"/>
          <w:tblHeader/>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bookmarkStart w:id="8" w:name="_Toc445714689"/>
            <w:r>
              <w:rPr>
                <w:rFonts w:ascii="宋体" w:hAnsi="宋体" w:cs="宋体" w:hint="eastAsia"/>
                <w:color w:val="000000"/>
                <w:sz w:val="18"/>
                <w:szCs w:val="18"/>
                <w:lang w:eastAsia="zh-CN" w:bidi="ar"/>
              </w:rPr>
              <w:t>序号</w:t>
            </w: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指标名称</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单</w:t>
            </w:r>
            <w:r>
              <w:rPr>
                <w:rFonts w:ascii="Times New Roman" w:hAnsi="Times New Roman"/>
                <w:color w:val="000000"/>
                <w:sz w:val="18"/>
                <w:szCs w:val="18"/>
                <w:lang w:eastAsia="zh-CN" w:bidi="ar"/>
              </w:rPr>
              <w:t xml:space="preserve"> </w:t>
            </w:r>
            <w:r>
              <w:rPr>
                <w:rFonts w:ascii="宋体" w:hAnsi="宋体" w:cs="宋体" w:hint="eastAsia"/>
                <w:color w:val="000000"/>
                <w:sz w:val="18"/>
                <w:szCs w:val="18"/>
                <w:lang w:eastAsia="zh-CN" w:bidi="ar"/>
              </w:rPr>
              <w:t>位</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设计指标</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备</w:t>
            </w:r>
            <w:r>
              <w:rPr>
                <w:rFonts w:ascii="Times New Roman" w:hAnsi="Times New Roman"/>
                <w:color w:val="000000"/>
                <w:sz w:val="18"/>
                <w:szCs w:val="18"/>
                <w:lang w:eastAsia="zh-CN" w:bidi="ar"/>
              </w:rPr>
              <w:t xml:space="preserve"> </w:t>
            </w:r>
            <w:r>
              <w:rPr>
                <w:rFonts w:ascii="宋体" w:hAnsi="宋体" w:cs="宋体" w:hint="eastAsia"/>
                <w:color w:val="000000"/>
                <w:sz w:val="18"/>
                <w:szCs w:val="18"/>
                <w:lang w:eastAsia="zh-CN" w:bidi="ar"/>
              </w:rPr>
              <w:t>注</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一</w:t>
            </w: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受益区基本情况</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村</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7</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灵溪镇抚志片区</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总人口</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人</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8222</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二</w:t>
            </w: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水源情况</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水源类型</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河水</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取水点名称</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哈妮宫调节坝</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水源保证率</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95</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总库容</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万m³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960</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兴利库容</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万m³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940</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三</w:t>
            </w: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工程技术指标</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1</w:t>
            </w: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设计参数</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设计年限</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年</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15</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供水规模</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m</w:t>
            </w:r>
            <w:r>
              <w:rPr>
                <w:rStyle w:val="font91"/>
                <w:lang w:eastAsia="zh-CN" w:bidi="ar"/>
              </w:rPr>
              <w:t>3</w:t>
            </w:r>
            <w:r>
              <w:rPr>
                <w:rFonts w:ascii="Times New Roman" w:hAnsi="Times New Roman"/>
                <w:color w:val="000000"/>
                <w:sz w:val="18"/>
                <w:szCs w:val="18"/>
                <w:lang w:eastAsia="zh-CN" w:bidi="ar"/>
              </w:rPr>
              <w:t>/d</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hint="eastAsia"/>
                <w:color w:val="000000"/>
                <w:sz w:val="18"/>
                <w:szCs w:val="18"/>
                <w:lang w:eastAsia="zh-CN" w:bidi="ar"/>
              </w:rPr>
              <w:t>860</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居民生活用水定额</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L/</w:t>
            </w:r>
            <w:r>
              <w:rPr>
                <w:rFonts w:ascii="宋体" w:hAnsi="宋体" w:cs="宋体" w:hint="eastAsia"/>
                <w:color w:val="000000"/>
                <w:sz w:val="18"/>
                <w:szCs w:val="18"/>
                <w:lang w:eastAsia="zh-CN" w:bidi="ar"/>
              </w:rPr>
              <w:t>人</w:t>
            </w:r>
            <w:r>
              <w:rPr>
                <w:rFonts w:ascii="Times New Roman" w:hAnsi="Times New Roman"/>
                <w:color w:val="000000"/>
                <w:sz w:val="18"/>
                <w:szCs w:val="18"/>
                <w:lang w:eastAsia="zh-CN" w:bidi="ar"/>
              </w:rPr>
              <w:t>.d</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hint="eastAsia"/>
                <w:color w:val="000000"/>
                <w:sz w:val="18"/>
                <w:szCs w:val="18"/>
                <w:lang w:eastAsia="zh-CN" w:bidi="ar"/>
              </w:rPr>
              <w:t>70</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现有人口</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人</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8222</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人口自然增长率</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8</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设计人口</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人</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926</w:t>
            </w:r>
            <w:r>
              <w:rPr>
                <w:rFonts w:ascii="Times New Roman" w:hAnsi="Times New Roman" w:hint="eastAsia"/>
                <w:color w:val="000000"/>
                <w:sz w:val="18"/>
                <w:szCs w:val="18"/>
                <w:lang w:eastAsia="zh-CN" w:bidi="ar"/>
              </w:rPr>
              <w:t>7</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供水制度</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小时</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24</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全日制</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时变化系数</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1.8</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2</w:t>
            </w: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取水工程</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rPr>
            </w:pP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取水方式</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提水</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浮船式移动取水泵站</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取水流量</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m</w:t>
            </w:r>
            <w:r>
              <w:rPr>
                <w:rStyle w:val="font91"/>
                <w:lang w:eastAsia="zh-CN" w:bidi="ar"/>
              </w:rPr>
              <w:t>3</w:t>
            </w:r>
            <w:r>
              <w:rPr>
                <w:rFonts w:ascii="Times New Roman" w:hAnsi="Times New Roman"/>
                <w:color w:val="000000"/>
                <w:sz w:val="18"/>
                <w:szCs w:val="18"/>
                <w:lang w:eastAsia="zh-CN" w:bidi="ar"/>
              </w:rPr>
              <w:t>/h</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hint="eastAsia"/>
                <w:color w:val="000000"/>
                <w:sz w:val="18"/>
                <w:szCs w:val="18"/>
                <w:lang w:eastAsia="zh-CN" w:bidi="ar"/>
              </w:rPr>
              <w:t>46</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取水工作时间</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h</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rPr>
            </w:pPr>
            <w:r>
              <w:rPr>
                <w:rFonts w:ascii="Times New Roman" w:hAnsi="Times New Roman" w:hint="eastAsia"/>
                <w:color w:val="000000"/>
                <w:sz w:val="18"/>
                <w:szCs w:val="18"/>
                <w:lang w:eastAsia="zh-CN"/>
              </w:rPr>
              <w:t>11</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3</w:t>
            </w: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一级提水工程</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De140mmPE输水管长</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m</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hint="eastAsia"/>
                <w:color w:val="000000"/>
                <w:sz w:val="18"/>
                <w:szCs w:val="18"/>
                <w:lang w:eastAsia="zh-CN" w:bidi="ar"/>
              </w:rPr>
              <w:t>2400</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rPr>
                <w:rFonts w:ascii="Times New Roman" w:hAnsi="Times New Roman"/>
                <w:color w:val="000000"/>
                <w:sz w:val="18"/>
                <w:szCs w:val="18"/>
                <w:lang w:eastAsia="zh-CN"/>
              </w:rPr>
            </w:pPr>
            <w:r>
              <w:rPr>
                <w:rFonts w:ascii="宋体" w:hAnsi="宋体" w:cs="宋体" w:hint="eastAsia"/>
                <w:color w:val="000000"/>
                <w:sz w:val="18"/>
                <w:szCs w:val="18"/>
                <w:lang w:eastAsia="zh-CN" w:bidi="ar"/>
              </w:rPr>
              <w:t>钢丝网骨架PE复合管</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lang w:eastAsia="zh-CN"/>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输水流量</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m</w:t>
            </w:r>
            <w:r>
              <w:rPr>
                <w:rStyle w:val="font91"/>
                <w:lang w:eastAsia="zh-CN" w:bidi="ar"/>
              </w:rPr>
              <w:t>3</w:t>
            </w:r>
            <w:r>
              <w:rPr>
                <w:rFonts w:ascii="Times New Roman" w:hAnsi="Times New Roman"/>
                <w:color w:val="000000"/>
                <w:sz w:val="18"/>
                <w:szCs w:val="18"/>
                <w:lang w:eastAsia="zh-CN" w:bidi="ar"/>
              </w:rPr>
              <w:t>/h</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hint="eastAsia"/>
                <w:color w:val="000000"/>
                <w:sz w:val="18"/>
                <w:szCs w:val="18"/>
                <w:lang w:eastAsia="zh-CN" w:bidi="ar"/>
              </w:rPr>
              <w:t>43.25</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管道压力</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MPa</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hint="eastAsia"/>
                <w:color w:val="000000"/>
                <w:sz w:val="18"/>
                <w:szCs w:val="18"/>
                <w:lang w:eastAsia="zh-CN" w:bidi="ar"/>
              </w:rPr>
              <w:t>2-2</w:t>
            </w:r>
            <w:r>
              <w:rPr>
                <w:rFonts w:ascii="Times New Roman" w:hAnsi="Times New Roman"/>
                <w:color w:val="000000"/>
                <w:sz w:val="18"/>
                <w:szCs w:val="18"/>
                <w:lang w:eastAsia="zh-CN" w:bidi="ar"/>
              </w:rPr>
              <w:t>.</w:t>
            </w:r>
            <w:r>
              <w:rPr>
                <w:rFonts w:ascii="Times New Roman" w:hAnsi="Times New Roman" w:hint="eastAsia"/>
                <w:color w:val="000000"/>
                <w:sz w:val="18"/>
                <w:szCs w:val="18"/>
                <w:lang w:eastAsia="zh-CN" w:bidi="ar"/>
              </w:rPr>
              <w:t>5</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水泵型号（包含电机）</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rPr>
                <w:rFonts w:ascii="Times New Roman" w:hAnsi="Times New Roman"/>
                <w:color w:val="000000"/>
                <w:sz w:val="18"/>
                <w:szCs w:val="18"/>
              </w:rPr>
            </w:pPr>
            <w:r>
              <w:rPr>
                <w:rFonts w:ascii="Times New Roman" w:hAnsi="Times New Roman" w:hint="eastAsia"/>
                <w:color w:val="000000"/>
                <w:sz w:val="18"/>
                <w:szCs w:val="18"/>
                <w:lang w:eastAsia="zh-CN"/>
              </w:rPr>
              <w:t>套</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hint="eastAsia"/>
                <w:color w:val="000000"/>
                <w:sz w:val="18"/>
                <w:szCs w:val="18"/>
                <w:lang w:eastAsia="zh-CN" w:bidi="ar"/>
              </w:rPr>
              <w:t>1</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Times New Roman" w:hAnsi="Times New Roman" w:hint="eastAsia"/>
                <w:color w:val="000000"/>
                <w:sz w:val="18"/>
                <w:szCs w:val="18"/>
                <w:lang w:eastAsia="zh-CN" w:bidi="ar"/>
              </w:rPr>
              <w:t>D46</w:t>
            </w:r>
            <w:r>
              <w:rPr>
                <w:rFonts w:ascii="Times New Roman" w:hAnsi="Times New Roman" w:hint="eastAsia"/>
                <w:color w:val="000000"/>
                <w:sz w:val="18"/>
                <w:szCs w:val="18"/>
                <w:lang w:eastAsia="zh-CN" w:bidi="ar"/>
              </w:rPr>
              <w:t>—</w:t>
            </w:r>
            <w:r>
              <w:rPr>
                <w:rFonts w:ascii="Times New Roman" w:hAnsi="Times New Roman" w:hint="eastAsia"/>
                <w:color w:val="000000"/>
                <w:sz w:val="18"/>
                <w:szCs w:val="18"/>
                <w:lang w:eastAsia="zh-CN" w:bidi="ar"/>
              </w:rPr>
              <w:t>30*7</w:t>
            </w:r>
            <w:r>
              <w:rPr>
                <w:rFonts w:ascii="Times New Roman" w:hAnsi="Times New Roman" w:hint="eastAsia"/>
                <w:color w:val="000000"/>
                <w:sz w:val="18"/>
                <w:szCs w:val="18"/>
                <w:lang w:eastAsia="zh-CN" w:bidi="ar"/>
              </w:rPr>
              <w:t>多级离心泵（</w:t>
            </w:r>
            <w:r>
              <w:rPr>
                <w:rFonts w:ascii="Times New Roman" w:hAnsi="Times New Roman" w:hint="eastAsia"/>
                <w:color w:val="000000"/>
                <w:sz w:val="18"/>
                <w:szCs w:val="18"/>
                <w:lang w:eastAsia="zh-CN" w:bidi="ar"/>
              </w:rPr>
              <w:t>Y225M*-2</w:t>
            </w:r>
            <w:r>
              <w:rPr>
                <w:rFonts w:ascii="Times New Roman" w:hAnsi="Times New Roman" w:hint="eastAsia"/>
                <w:color w:val="000000"/>
                <w:sz w:val="18"/>
                <w:szCs w:val="18"/>
                <w:lang w:eastAsia="zh-CN" w:bidi="ar"/>
              </w:rPr>
              <w:t>）（一备一用）</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lang w:eastAsia="zh-CN"/>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变压器型号</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rPr>
                <w:rFonts w:ascii="Times New Roman" w:hAnsi="Times New Roman"/>
                <w:color w:val="000000"/>
                <w:sz w:val="18"/>
                <w:szCs w:val="18"/>
              </w:rPr>
            </w:pPr>
            <w:r>
              <w:rPr>
                <w:rFonts w:ascii="Times New Roman" w:hAnsi="Times New Roman" w:hint="eastAsia"/>
                <w:color w:val="000000"/>
                <w:sz w:val="18"/>
                <w:szCs w:val="18"/>
                <w:lang w:eastAsia="zh-CN" w:bidi="ar"/>
              </w:rPr>
              <w:t>台</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bidi="ar"/>
              </w:rPr>
            </w:pPr>
            <w:r>
              <w:rPr>
                <w:rFonts w:ascii="Times New Roman" w:hAnsi="Times New Roman" w:hint="eastAsia"/>
                <w:color w:val="000000"/>
                <w:sz w:val="18"/>
                <w:szCs w:val="18"/>
                <w:lang w:eastAsia="zh-CN" w:bidi="ar"/>
              </w:rPr>
              <w:t>1</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bidi="ar"/>
              </w:rPr>
            </w:pPr>
            <w:r>
              <w:rPr>
                <w:rFonts w:ascii="Times New Roman" w:hAnsi="Times New Roman" w:hint="eastAsia"/>
                <w:color w:val="000000"/>
                <w:sz w:val="18"/>
                <w:szCs w:val="18"/>
                <w:lang w:eastAsia="zh-CN" w:bidi="ar"/>
              </w:rPr>
              <w:t>S11-M-100/10   100KVA</w:t>
            </w:r>
            <w:r>
              <w:rPr>
                <w:rFonts w:ascii="Times New Roman" w:hAnsi="Times New Roman" w:hint="eastAsia"/>
                <w:color w:val="000000"/>
                <w:sz w:val="18"/>
                <w:szCs w:val="18"/>
                <w:lang w:eastAsia="zh-CN" w:bidi="ar"/>
              </w:rPr>
              <w:t>三相油浸式全密封电力变压器</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4</w:t>
            </w: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二级提水工程</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De140mmPE输水管长</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m</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hint="eastAsia"/>
                <w:color w:val="000000"/>
                <w:sz w:val="18"/>
                <w:szCs w:val="18"/>
                <w:lang w:eastAsia="zh-CN" w:bidi="ar"/>
              </w:rPr>
              <w:t>2400</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rPr>
                <w:rFonts w:ascii="Times New Roman" w:hAnsi="Times New Roman"/>
                <w:color w:val="000000"/>
                <w:sz w:val="18"/>
                <w:szCs w:val="18"/>
                <w:lang w:eastAsia="zh-CN"/>
              </w:rPr>
            </w:pPr>
            <w:r>
              <w:rPr>
                <w:rFonts w:ascii="宋体" w:hAnsi="宋体" w:cs="宋体" w:hint="eastAsia"/>
                <w:color w:val="000000"/>
                <w:sz w:val="18"/>
                <w:szCs w:val="18"/>
                <w:lang w:eastAsia="zh-CN" w:bidi="ar"/>
              </w:rPr>
              <w:t>钢丝网骨架PE复合管</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textAlignment w:val="center"/>
              <w:rPr>
                <w:rFonts w:ascii="Times New Roman" w:hAnsi="Times New Roman"/>
                <w:color w:val="000000"/>
                <w:sz w:val="18"/>
                <w:szCs w:val="18"/>
                <w:lang w:eastAsia="zh-CN"/>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输水流量</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m</w:t>
            </w:r>
            <w:r>
              <w:rPr>
                <w:rStyle w:val="font91"/>
                <w:lang w:eastAsia="zh-CN" w:bidi="ar"/>
              </w:rPr>
              <w:t>3</w:t>
            </w:r>
            <w:r>
              <w:rPr>
                <w:rFonts w:ascii="Times New Roman" w:hAnsi="Times New Roman"/>
                <w:color w:val="000000"/>
                <w:sz w:val="18"/>
                <w:szCs w:val="18"/>
                <w:lang w:eastAsia="zh-CN" w:bidi="ar"/>
              </w:rPr>
              <w:t>/h</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hint="eastAsia"/>
                <w:color w:val="000000"/>
                <w:sz w:val="18"/>
                <w:szCs w:val="18"/>
                <w:lang w:eastAsia="zh-CN" w:bidi="ar"/>
              </w:rPr>
              <w:t>43.25</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textAlignment w:val="center"/>
              <w:rPr>
                <w:rFonts w:ascii="宋体" w:hAnsi="宋体" w:cs="宋体"/>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管道压力</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MPa</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hint="eastAsia"/>
                <w:color w:val="000000"/>
                <w:sz w:val="18"/>
                <w:szCs w:val="18"/>
                <w:lang w:eastAsia="zh-CN" w:bidi="ar"/>
              </w:rPr>
              <w:t>2-2</w:t>
            </w:r>
            <w:r>
              <w:rPr>
                <w:rFonts w:ascii="Times New Roman" w:hAnsi="Times New Roman"/>
                <w:color w:val="000000"/>
                <w:sz w:val="18"/>
                <w:szCs w:val="18"/>
                <w:lang w:eastAsia="zh-CN" w:bidi="ar"/>
              </w:rPr>
              <w:t>.</w:t>
            </w:r>
            <w:r>
              <w:rPr>
                <w:rFonts w:ascii="Times New Roman" w:hAnsi="Times New Roman" w:hint="eastAsia"/>
                <w:color w:val="000000"/>
                <w:sz w:val="18"/>
                <w:szCs w:val="18"/>
                <w:lang w:eastAsia="zh-CN" w:bidi="ar"/>
              </w:rPr>
              <w:t>5</w:t>
            </w:r>
            <w:r>
              <w:rPr>
                <w:rFonts w:ascii="Times New Roman" w:hAnsi="Times New Roman"/>
                <w:color w:val="000000"/>
                <w:sz w:val="18"/>
                <w:szCs w:val="18"/>
                <w:lang w:eastAsia="zh-CN" w:bidi="ar"/>
              </w:rPr>
              <w:t xml:space="preserve"> </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水泵型号（包含电机）</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rPr>
                <w:rFonts w:ascii="Times New Roman" w:hAnsi="Times New Roman"/>
                <w:color w:val="000000"/>
                <w:sz w:val="18"/>
                <w:szCs w:val="18"/>
                <w:lang w:eastAsia="zh-CN"/>
              </w:rPr>
            </w:pPr>
            <w:r>
              <w:rPr>
                <w:rFonts w:ascii="Times New Roman" w:hAnsi="Times New Roman" w:hint="eastAsia"/>
                <w:color w:val="000000"/>
                <w:sz w:val="18"/>
                <w:szCs w:val="18"/>
                <w:lang w:eastAsia="zh-CN"/>
              </w:rPr>
              <w:t>套</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rPr>
            </w:pPr>
            <w:r>
              <w:rPr>
                <w:rFonts w:ascii="Times New Roman" w:hAnsi="Times New Roman" w:hint="eastAsia"/>
                <w:color w:val="000000"/>
                <w:sz w:val="18"/>
                <w:szCs w:val="18"/>
                <w:lang w:eastAsia="zh-CN" w:bidi="ar"/>
              </w:rPr>
              <w:t>1</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bidi="ar"/>
              </w:rPr>
            </w:pPr>
            <w:r>
              <w:rPr>
                <w:rFonts w:ascii="Times New Roman" w:hAnsi="Times New Roman" w:hint="eastAsia"/>
                <w:color w:val="000000"/>
                <w:sz w:val="18"/>
                <w:szCs w:val="18"/>
                <w:lang w:eastAsia="zh-CN" w:bidi="ar"/>
              </w:rPr>
              <w:t>D46</w:t>
            </w:r>
            <w:r>
              <w:rPr>
                <w:rFonts w:ascii="Times New Roman" w:hAnsi="Times New Roman" w:hint="eastAsia"/>
                <w:color w:val="000000"/>
                <w:sz w:val="18"/>
                <w:szCs w:val="18"/>
                <w:lang w:eastAsia="zh-CN" w:bidi="ar"/>
              </w:rPr>
              <w:t>—</w:t>
            </w:r>
            <w:r>
              <w:rPr>
                <w:rFonts w:ascii="Times New Roman" w:hAnsi="Times New Roman" w:hint="eastAsia"/>
                <w:color w:val="000000"/>
                <w:sz w:val="18"/>
                <w:szCs w:val="18"/>
                <w:lang w:eastAsia="zh-CN" w:bidi="ar"/>
              </w:rPr>
              <w:t>30*7</w:t>
            </w:r>
            <w:r>
              <w:rPr>
                <w:rFonts w:ascii="Times New Roman" w:hAnsi="Times New Roman" w:hint="eastAsia"/>
                <w:color w:val="000000"/>
                <w:sz w:val="18"/>
                <w:szCs w:val="18"/>
                <w:lang w:eastAsia="zh-CN" w:bidi="ar"/>
              </w:rPr>
              <w:t>多级离心泵（</w:t>
            </w:r>
            <w:r>
              <w:rPr>
                <w:rFonts w:ascii="Times New Roman" w:hAnsi="Times New Roman" w:hint="eastAsia"/>
                <w:color w:val="000000"/>
                <w:sz w:val="18"/>
                <w:szCs w:val="18"/>
                <w:lang w:eastAsia="zh-CN" w:bidi="ar"/>
              </w:rPr>
              <w:t>Y225M*-2</w:t>
            </w:r>
            <w:r>
              <w:rPr>
                <w:rFonts w:ascii="Times New Roman" w:hAnsi="Times New Roman" w:hint="eastAsia"/>
                <w:color w:val="000000"/>
                <w:sz w:val="18"/>
                <w:szCs w:val="18"/>
                <w:lang w:eastAsia="zh-CN" w:bidi="ar"/>
              </w:rPr>
              <w:t>）（一备一用）</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lang w:eastAsia="zh-CN"/>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变压器型号</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rPr>
                <w:rFonts w:ascii="Times New Roman" w:hAnsi="Times New Roman"/>
                <w:color w:val="000000"/>
                <w:sz w:val="18"/>
                <w:szCs w:val="18"/>
              </w:rPr>
            </w:pPr>
            <w:r>
              <w:rPr>
                <w:rFonts w:ascii="Times New Roman" w:hAnsi="Times New Roman" w:hint="eastAsia"/>
                <w:color w:val="000000"/>
                <w:sz w:val="18"/>
                <w:szCs w:val="18"/>
                <w:lang w:eastAsia="zh-CN" w:bidi="ar"/>
              </w:rPr>
              <w:t>台</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rPr>
            </w:pPr>
            <w:r>
              <w:rPr>
                <w:rFonts w:ascii="Times New Roman" w:hAnsi="Times New Roman" w:hint="eastAsia"/>
                <w:color w:val="000000"/>
                <w:sz w:val="18"/>
                <w:szCs w:val="18"/>
                <w:lang w:eastAsia="zh-CN"/>
              </w:rPr>
              <w:t>1</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bidi="ar"/>
              </w:rPr>
            </w:pPr>
            <w:r>
              <w:rPr>
                <w:rFonts w:ascii="Times New Roman" w:hAnsi="Times New Roman" w:hint="eastAsia"/>
                <w:color w:val="000000"/>
                <w:sz w:val="18"/>
                <w:szCs w:val="18"/>
                <w:lang w:eastAsia="zh-CN" w:bidi="ar"/>
              </w:rPr>
              <w:t>S11-M-100/10   100KVA</w:t>
            </w:r>
            <w:r>
              <w:rPr>
                <w:rFonts w:ascii="Times New Roman" w:hAnsi="Times New Roman" w:hint="eastAsia"/>
                <w:color w:val="000000"/>
                <w:sz w:val="18"/>
                <w:szCs w:val="18"/>
                <w:lang w:eastAsia="zh-CN" w:bidi="ar"/>
              </w:rPr>
              <w:t>三相油浸式全密封电力变压器</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rPr>
            </w:pPr>
            <w:r>
              <w:rPr>
                <w:rFonts w:ascii="Times New Roman" w:hAnsi="Times New Roman" w:hint="eastAsia"/>
                <w:color w:val="000000"/>
                <w:sz w:val="18"/>
                <w:szCs w:val="18"/>
                <w:lang w:eastAsia="zh-CN"/>
              </w:rPr>
              <w:t>5</w:t>
            </w:r>
          </w:p>
        </w:tc>
        <w:tc>
          <w:tcPr>
            <w:tcW w:w="1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三级提水工程</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lang w:eastAsia="zh-CN"/>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lang w:eastAsia="zh-CN"/>
              </w:rPr>
            </w:pP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lang w:eastAsia="zh-CN"/>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De75mmPE输水管长</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rPr>
            </w:pPr>
            <w:r>
              <w:rPr>
                <w:rFonts w:ascii="Times New Roman" w:hAnsi="Times New Roman"/>
                <w:color w:val="000000"/>
                <w:sz w:val="18"/>
                <w:szCs w:val="18"/>
                <w:lang w:eastAsia="zh-CN" w:bidi="ar"/>
              </w:rPr>
              <w:t>m</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rPr>
            </w:pPr>
            <w:r>
              <w:rPr>
                <w:rFonts w:ascii="Times New Roman" w:hAnsi="Times New Roman" w:hint="eastAsia"/>
                <w:color w:val="000000"/>
                <w:sz w:val="18"/>
                <w:szCs w:val="18"/>
                <w:lang w:eastAsia="zh-CN" w:bidi="ar"/>
              </w:rPr>
              <w:t>600</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rPr>
                <w:rFonts w:ascii="Times New Roman" w:hAnsi="Times New Roman"/>
                <w:color w:val="000000"/>
                <w:sz w:val="18"/>
                <w:szCs w:val="18"/>
                <w:lang w:eastAsia="zh-CN"/>
              </w:rPr>
            </w:pPr>
            <w:r>
              <w:rPr>
                <w:rFonts w:ascii="宋体" w:hAnsi="宋体" w:cs="宋体" w:hint="eastAsia"/>
                <w:color w:val="000000"/>
                <w:sz w:val="18"/>
                <w:szCs w:val="18"/>
                <w:lang w:eastAsia="zh-CN" w:bidi="ar"/>
              </w:rPr>
              <w:t>PE管</w:t>
            </w:r>
            <w:r>
              <w:rPr>
                <w:rFonts w:ascii="宋体" w:hAnsi="宋体" w:cs="宋体"/>
                <w:color w:val="000000"/>
                <w:sz w:val="18"/>
                <w:szCs w:val="18"/>
                <w:lang w:eastAsia="zh-CN" w:bidi="ar"/>
              </w:rPr>
              <w:t>标压1.6Mpa</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textAlignment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输水流量</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rPr>
            </w:pPr>
            <w:r>
              <w:rPr>
                <w:rFonts w:ascii="Times New Roman" w:hAnsi="Times New Roman"/>
                <w:color w:val="000000"/>
                <w:sz w:val="18"/>
                <w:szCs w:val="18"/>
                <w:lang w:eastAsia="zh-CN" w:bidi="ar"/>
              </w:rPr>
              <w:t>m</w:t>
            </w:r>
            <w:r>
              <w:rPr>
                <w:rStyle w:val="font91"/>
                <w:lang w:eastAsia="zh-CN" w:bidi="ar"/>
              </w:rPr>
              <w:t>3</w:t>
            </w:r>
            <w:r>
              <w:rPr>
                <w:rFonts w:ascii="Times New Roman" w:hAnsi="Times New Roman"/>
                <w:color w:val="000000"/>
                <w:sz w:val="18"/>
                <w:szCs w:val="18"/>
                <w:lang w:eastAsia="zh-CN" w:bidi="ar"/>
              </w:rPr>
              <w:t>/h</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rPr>
            </w:pPr>
            <w:r>
              <w:rPr>
                <w:rFonts w:ascii="Times New Roman" w:hAnsi="Times New Roman" w:hint="eastAsia"/>
                <w:color w:val="000000"/>
                <w:sz w:val="18"/>
                <w:szCs w:val="18"/>
                <w:lang w:eastAsia="zh-CN" w:bidi="ar"/>
              </w:rPr>
              <w:t>10</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lang w:eastAsia="zh-CN"/>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textAlignment w:val="center"/>
              <w:rPr>
                <w:rFonts w:ascii="宋体" w:hAnsi="宋体" w:cs="宋体"/>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管道压力</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rPr>
            </w:pPr>
            <w:r>
              <w:rPr>
                <w:rFonts w:ascii="Times New Roman" w:hAnsi="Times New Roman"/>
                <w:color w:val="000000"/>
                <w:sz w:val="18"/>
                <w:szCs w:val="18"/>
                <w:lang w:eastAsia="zh-CN" w:bidi="ar"/>
              </w:rPr>
              <w:t>MPa</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rPr>
            </w:pPr>
            <w:r>
              <w:rPr>
                <w:rFonts w:ascii="Times New Roman" w:hAnsi="Times New Roman" w:hint="eastAsia"/>
                <w:color w:val="000000"/>
                <w:sz w:val="18"/>
                <w:szCs w:val="18"/>
                <w:lang w:eastAsia="zh-CN" w:bidi="ar"/>
              </w:rPr>
              <w:t>1.6</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lang w:eastAsia="zh-CN"/>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水泵型号（包含电机）</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rPr>
                <w:rFonts w:ascii="Times New Roman" w:hAnsi="Times New Roman"/>
                <w:color w:val="000000"/>
                <w:sz w:val="18"/>
                <w:szCs w:val="18"/>
                <w:lang w:eastAsia="zh-CN"/>
              </w:rPr>
            </w:pPr>
            <w:r>
              <w:rPr>
                <w:rFonts w:ascii="Times New Roman" w:hAnsi="Times New Roman" w:hint="eastAsia"/>
                <w:color w:val="000000"/>
                <w:sz w:val="18"/>
                <w:szCs w:val="18"/>
                <w:lang w:eastAsia="zh-CN"/>
              </w:rPr>
              <w:t>套</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rPr>
            </w:pPr>
            <w:r>
              <w:rPr>
                <w:rFonts w:ascii="Times New Roman" w:hAnsi="Times New Roman" w:hint="eastAsia"/>
                <w:color w:val="000000"/>
                <w:sz w:val="18"/>
                <w:szCs w:val="18"/>
                <w:lang w:eastAsia="zh-CN" w:bidi="ar"/>
              </w:rPr>
              <w:t>1</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bidi="ar"/>
              </w:rPr>
            </w:pPr>
            <w:r>
              <w:rPr>
                <w:rFonts w:ascii="Times New Roman" w:hAnsi="Times New Roman" w:hint="eastAsia"/>
                <w:color w:val="000000"/>
                <w:sz w:val="18"/>
                <w:szCs w:val="18"/>
                <w:lang w:eastAsia="zh-CN" w:bidi="ar"/>
              </w:rPr>
              <w:t>DD12-25*6</w:t>
            </w:r>
            <w:r>
              <w:rPr>
                <w:rFonts w:ascii="Times New Roman" w:hAnsi="Times New Roman" w:hint="eastAsia"/>
                <w:color w:val="000000"/>
                <w:sz w:val="18"/>
                <w:szCs w:val="18"/>
                <w:lang w:eastAsia="zh-CN" w:bidi="ar"/>
              </w:rPr>
              <w:t>多级离心泵（</w:t>
            </w:r>
            <w:r>
              <w:rPr>
                <w:rFonts w:ascii="Times New Roman" w:hAnsi="Times New Roman" w:hint="eastAsia"/>
                <w:color w:val="000000"/>
                <w:sz w:val="18"/>
                <w:szCs w:val="18"/>
                <w:lang w:eastAsia="zh-CN" w:bidi="ar"/>
              </w:rPr>
              <w:t>Y160M2-2</w:t>
            </w:r>
            <w:r>
              <w:rPr>
                <w:rFonts w:ascii="Times New Roman" w:hAnsi="Times New Roman" w:hint="eastAsia"/>
                <w:color w:val="000000"/>
                <w:sz w:val="18"/>
                <w:szCs w:val="18"/>
                <w:lang w:eastAsia="zh-CN" w:bidi="ar"/>
              </w:rPr>
              <w:t>）（一备一用）</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lang w:eastAsia="zh-CN"/>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变压器型号</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rPr>
                <w:rFonts w:ascii="Times New Roman" w:hAnsi="Times New Roman"/>
                <w:color w:val="000000"/>
                <w:sz w:val="18"/>
                <w:szCs w:val="18"/>
                <w:lang w:eastAsia="zh-CN"/>
              </w:rPr>
            </w:pPr>
            <w:r>
              <w:rPr>
                <w:rFonts w:ascii="Times New Roman" w:hAnsi="Times New Roman" w:hint="eastAsia"/>
                <w:color w:val="000000"/>
                <w:sz w:val="18"/>
                <w:szCs w:val="18"/>
                <w:lang w:eastAsia="zh-CN" w:bidi="ar"/>
              </w:rPr>
              <w:t>台</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rPr>
            </w:pPr>
            <w:r>
              <w:rPr>
                <w:rFonts w:ascii="Times New Roman" w:hAnsi="Times New Roman" w:hint="eastAsia"/>
                <w:color w:val="000000"/>
                <w:sz w:val="18"/>
                <w:szCs w:val="18"/>
                <w:lang w:eastAsia="zh-CN"/>
              </w:rPr>
              <w:t>1</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bidi="ar"/>
              </w:rPr>
            </w:pPr>
            <w:r>
              <w:rPr>
                <w:rFonts w:ascii="Times New Roman" w:hAnsi="Times New Roman" w:hint="eastAsia"/>
                <w:color w:val="000000"/>
                <w:sz w:val="18"/>
                <w:szCs w:val="18"/>
                <w:lang w:eastAsia="zh-CN" w:bidi="ar"/>
              </w:rPr>
              <w:t>S11-M-50/10   50</w:t>
            </w:r>
            <w:r>
              <w:rPr>
                <w:rFonts w:ascii="Times New Roman" w:hAnsi="Times New Roman"/>
                <w:color w:val="000000"/>
                <w:sz w:val="18"/>
                <w:szCs w:val="18"/>
                <w:lang w:eastAsia="zh-CN" w:bidi="ar"/>
              </w:rPr>
              <w:t>kVA</w:t>
            </w:r>
            <w:r>
              <w:rPr>
                <w:rFonts w:ascii="Times New Roman" w:hAnsi="Times New Roman" w:hint="eastAsia"/>
                <w:color w:val="000000"/>
                <w:sz w:val="18"/>
                <w:szCs w:val="18"/>
                <w:lang w:eastAsia="zh-CN" w:bidi="ar"/>
              </w:rPr>
              <w:t>三相油浸式全密封电力变压器</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6</w:t>
            </w:r>
          </w:p>
        </w:tc>
        <w:tc>
          <w:tcPr>
            <w:tcW w:w="1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自流引水管网</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lang w:eastAsia="zh-CN"/>
              </w:rPr>
            </w:pP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lang w:eastAsia="zh-CN"/>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De110mmPE管</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m</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bidi="ar"/>
              </w:rPr>
            </w:pPr>
            <w:r>
              <w:rPr>
                <w:rFonts w:ascii="Times New Roman" w:hAnsi="Times New Roman"/>
                <w:color w:val="000000"/>
                <w:sz w:val="18"/>
                <w:szCs w:val="18"/>
                <w:lang w:eastAsia="zh-CN" w:bidi="ar"/>
              </w:rPr>
              <w:t>1000</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bidi="ar"/>
              </w:rPr>
            </w:pPr>
            <w:r>
              <w:rPr>
                <w:rFonts w:ascii="宋体" w:hAnsi="宋体" w:cs="宋体" w:hint="eastAsia"/>
                <w:color w:val="000000"/>
                <w:sz w:val="18"/>
                <w:szCs w:val="18"/>
                <w:lang w:eastAsia="zh-CN" w:bidi="ar"/>
              </w:rPr>
              <w:t>PE管</w:t>
            </w:r>
            <w:r>
              <w:rPr>
                <w:rFonts w:ascii="宋体" w:hAnsi="宋体" w:cs="宋体"/>
                <w:color w:val="000000"/>
                <w:sz w:val="18"/>
                <w:szCs w:val="18"/>
                <w:lang w:eastAsia="zh-CN" w:bidi="ar"/>
              </w:rPr>
              <w:t>标压1.6Mpa</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rPr>
                <w:rFonts w:ascii="Times New Roman" w:hAnsi="Times New Roman"/>
                <w:color w:val="000000"/>
                <w:sz w:val="18"/>
                <w:szCs w:val="18"/>
                <w:lang w:eastAsia="zh-CN"/>
              </w:rPr>
            </w:pPr>
            <w:r>
              <w:rPr>
                <w:rFonts w:ascii="Times New Roman" w:hAnsi="Times New Roman" w:hint="eastAsia"/>
                <w:color w:val="000000"/>
                <w:sz w:val="18"/>
                <w:szCs w:val="18"/>
                <w:lang w:eastAsia="zh-CN"/>
              </w:rPr>
              <w:t>四</w:t>
            </w:r>
          </w:p>
        </w:tc>
        <w:tc>
          <w:tcPr>
            <w:tcW w:w="1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bidi="ar"/>
              </w:rPr>
            </w:pPr>
            <w:r>
              <w:rPr>
                <w:rFonts w:ascii="宋体" w:hAnsi="宋体" w:cs="宋体" w:hint="eastAsia"/>
                <w:color w:val="000000"/>
                <w:sz w:val="18"/>
                <w:szCs w:val="18"/>
                <w:lang w:eastAsia="zh-CN" w:bidi="ar"/>
              </w:rPr>
              <w:t>水池</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textAlignment w:val="center"/>
              <w:rPr>
                <w:rFonts w:ascii="Times New Roman" w:hAnsi="Times New Roman"/>
                <w:color w:val="000000"/>
                <w:sz w:val="18"/>
                <w:szCs w:val="18"/>
                <w:lang w:eastAsia="zh-CN" w:bidi="ar"/>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textAlignment w:val="center"/>
              <w:rPr>
                <w:rFonts w:ascii="Times New Roman" w:hAnsi="Times New Roman"/>
                <w:color w:val="000000"/>
                <w:sz w:val="18"/>
                <w:szCs w:val="18"/>
                <w:lang w:eastAsia="zh-CN" w:bidi="ar"/>
              </w:rPr>
            </w:pP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textAlignment w:val="center"/>
              <w:rPr>
                <w:rFonts w:ascii="宋体" w:hAnsi="宋体" w:cs="宋体"/>
                <w:color w:val="000000"/>
                <w:sz w:val="18"/>
                <w:szCs w:val="18"/>
                <w:lang w:eastAsia="zh-CN" w:bidi="ar"/>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bidi="ar"/>
              </w:rPr>
            </w:pPr>
            <w:r>
              <w:rPr>
                <w:rFonts w:ascii="宋体" w:hAnsi="宋体" w:cs="宋体" w:hint="eastAsia"/>
                <w:color w:val="000000"/>
                <w:sz w:val="18"/>
                <w:szCs w:val="18"/>
                <w:lang w:eastAsia="zh-CN" w:bidi="ar"/>
              </w:rPr>
              <w:t>科洞调节池</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bidi="ar"/>
              </w:rPr>
            </w:pPr>
            <w:r>
              <w:rPr>
                <w:rFonts w:ascii="Times New Roman" w:hAnsi="Times New Roman" w:hint="eastAsia"/>
                <w:color w:val="000000"/>
                <w:sz w:val="18"/>
                <w:szCs w:val="18"/>
                <w:lang w:eastAsia="zh-CN" w:bidi="ar"/>
              </w:rPr>
              <w:t>m</w:t>
            </w:r>
            <w:r>
              <w:rPr>
                <w:rFonts w:ascii="Times New Roman" w:hAnsi="Times New Roman" w:hint="eastAsia"/>
                <w:color w:val="000000"/>
                <w:sz w:val="18"/>
                <w:szCs w:val="18"/>
                <w:lang w:eastAsia="zh-CN" w:bidi="ar"/>
              </w:rPr>
              <w:t>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bidi="ar"/>
              </w:rPr>
            </w:pPr>
            <w:r>
              <w:rPr>
                <w:rFonts w:ascii="Times New Roman" w:hAnsi="Times New Roman" w:hint="eastAsia"/>
                <w:color w:val="000000"/>
                <w:sz w:val="18"/>
                <w:szCs w:val="18"/>
                <w:lang w:eastAsia="zh-CN" w:bidi="ar"/>
              </w:rPr>
              <w:t>100</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bidi="ar"/>
              </w:rPr>
            </w:pPr>
            <w:r>
              <w:rPr>
                <w:rFonts w:ascii="宋体" w:hAnsi="宋体" w:cs="宋体" w:hint="eastAsia"/>
                <w:color w:val="000000"/>
                <w:sz w:val="18"/>
                <w:szCs w:val="18"/>
                <w:lang w:eastAsia="zh-CN" w:bidi="ar"/>
              </w:rPr>
              <w:t>钢筋混凝土结构</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bidi="ar"/>
              </w:rPr>
            </w:pPr>
            <w:r>
              <w:rPr>
                <w:rFonts w:ascii="宋体" w:hAnsi="宋体" w:cs="宋体" w:hint="eastAsia"/>
                <w:color w:val="000000"/>
                <w:sz w:val="18"/>
                <w:szCs w:val="18"/>
                <w:lang w:eastAsia="zh-CN" w:bidi="ar"/>
              </w:rPr>
              <w:t>且坝中转池</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bidi="ar"/>
              </w:rPr>
            </w:pPr>
            <w:r>
              <w:rPr>
                <w:rFonts w:ascii="Times New Roman" w:hAnsi="Times New Roman" w:hint="eastAsia"/>
                <w:color w:val="000000"/>
                <w:sz w:val="18"/>
                <w:szCs w:val="18"/>
                <w:lang w:eastAsia="zh-CN" w:bidi="ar"/>
              </w:rPr>
              <w:t>m</w:t>
            </w:r>
            <w:r>
              <w:rPr>
                <w:rFonts w:ascii="Times New Roman" w:hAnsi="Times New Roman" w:hint="eastAsia"/>
                <w:color w:val="000000"/>
                <w:sz w:val="18"/>
                <w:szCs w:val="18"/>
                <w:lang w:eastAsia="zh-CN" w:bidi="ar"/>
              </w:rPr>
              <w:t>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bidi="ar"/>
              </w:rPr>
            </w:pPr>
            <w:r>
              <w:rPr>
                <w:rFonts w:ascii="Times New Roman" w:hAnsi="Times New Roman" w:hint="eastAsia"/>
                <w:color w:val="000000"/>
                <w:sz w:val="18"/>
                <w:szCs w:val="18"/>
                <w:lang w:eastAsia="zh-CN" w:bidi="ar"/>
              </w:rPr>
              <w:t>200</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bidi="ar"/>
              </w:rPr>
            </w:pPr>
            <w:r>
              <w:rPr>
                <w:rFonts w:ascii="宋体" w:hAnsi="宋体" w:cs="宋体" w:hint="eastAsia"/>
                <w:color w:val="000000"/>
                <w:sz w:val="18"/>
                <w:szCs w:val="18"/>
                <w:lang w:eastAsia="zh-CN" w:bidi="ar"/>
              </w:rPr>
              <w:t>钢筋混凝土结构</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bidi="ar"/>
              </w:rPr>
            </w:pPr>
            <w:r>
              <w:rPr>
                <w:rFonts w:ascii="宋体" w:hAnsi="宋体" w:cs="宋体" w:hint="eastAsia"/>
                <w:color w:val="000000"/>
                <w:sz w:val="18"/>
                <w:szCs w:val="18"/>
                <w:lang w:eastAsia="zh-CN" w:bidi="ar"/>
              </w:rPr>
              <w:t>且坝高位水池</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bidi="ar"/>
              </w:rPr>
            </w:pPr>
            <w:r>
              <w:rPr>
                <w:rFonts w:ascii="Times New Roman" w:hAnsi="Times New Roman" w:hint="eastAsia"/>
                <w:color w:val="000000"/>
                <w:sz w:val="18"/>
                <w:szCs w:val="18"/>
                <w:lang w:eastAsia="zh-CN" w:bidi="ar"/>
              </w:rPr>
              <w:t>m</w:t>
            </w:r>
            <w:r>
              <w:rPr>
                <w:rFonts w:ascii="Times New Roman" w:hAnsi="Times New Roman" w:hint="eastAsia"/>
                <w:color w:val="000000"/>
                <w:sz w:val="18"/>
                <w:szCs w:val="18"/>
                <w:lang w:eastAsia="zh-CN" w:bidi="ar"/>
              </w:rPr>
              <w:t>³</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lang w:eastAsia="zh-CN" w:bidi="ar"/>
              </w:rPr>
            </w:pPr>
            <w:r>
              <w:rPr>
                <w:rFonts w:ascii="Times New Roman" w:hAnsi="Times New Roman" w:hint="eastAsia"/>
                <w:color w:val="000000"/>
                <w:sz w:val="18"/>
                <w:szCs w:val="18"/>
                <w:lang w:eastAsia="zh-CN" w:bidi="ar"/>
              </w:rPr>
              <w:t>100</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bidi="ar"/>
              </w:rPr>
            </w:pPr>
            <w:r>
              <w:rPr>
                <w:rFonts w:ascii="宋体" w:hAnsi="宋体" w:cs="宋体" w:hint="eastAsia"/>
                <w:color w:val="000000"/>
                <w:sz w:val="18"/>
                <w:szCs w:val="18"/>
                <w:lang w:eastAsia="zh-CN" w:bidi="ar"/>
              </w:rPr>
              <w:t>钢筋混凝土结构</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五</w:t>
            </w: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经济指标</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FF0000"/>
                <w:sz w:val="18"/>
                <w:szCs w:val="18"/>
              </w:rPr>
            </w:pP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1</w:t>
            </w: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工程部分</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万元</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sz w:val="18"/>
                <w:szCs w:val="18"/>
                <w:lang w:eastAsia="zh-CN"/>
              </w:rPr>
            </w:pPr>
            <w:r>
              <w:rPr>
                <w:rFonts w:ascii="Times New Roman" w:hAnsi="Times New Roman" w:hint="eastAsia"/>
                <w:sz w:val="18"/>
                <w:szCs w:val="18"/>
                <w:lang w:eastAsia="zh-CN"/>
              </w:rPr>
              <w:t>404.8</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建筑工程</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万元</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sz w:val="18"/>
                <w:szCs w:val="18"/>
              </w:rPr>
            </w:pPr>
            <w:r>
              <w:rPr>
                <w:rFonts w:ascii="Times New Roman" w:hAnsi="Times New Roman" w:hint="eastAsia"/>
                <w:sz w:val="18"/>
                <w:szCs w:val="18"/>
                <w:lang w:eastAsia="zh-CN" w:bidi="ar"/>
              </w:rPr>
              <w:t>96.09</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机电设备及安装工程</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万元</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sz w:val="18"/>
                <w:szCs w:val="18"/>
              </w:rPr>
            </w:pPr>
            <w:r>
              <w:rPr>
                <w:rFonts w:ascii="Times New Roman" w:hAnsi="Times New Roman" w:hint="eastAsia"/>
                <w:sz w:val="18"/>
                <w:szCs w:val="18"/>
                <w:lang w:eastAsia="zh-CN" w:bidi="ar"/>
              </w:rPr>
              <w:t>58.63</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sz w:val="18"/>
                <w:szCs w:val="18"/>
                <w:lang w:eastAsia="zh-CN"/>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金属结构设备及安装工程</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万元</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sz w:val="18"/>
                <w:szCs w:val="18"/>
              </w:rPr>
            </w:pPr>
            <w:r>
              <w:rPr>
                <w:rFonts w:ascii="Times New Roman" w:hAnsi="Times New Roman" w:hint="eastAsia"/>
                <w:sz w:val="18"/>
                <w:szCs w:val="18"/>
                <w:lang w:eastAsia="zh-CN" w:bidi="ar"/>
              </w:rPr>
              <w:t>204.34</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施工临时工程</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万元</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sz w:val="18"/>
                <w:szCs w:val="18"/>
              </w:rPr>
            </w:pPr>
            <w:r>
              <w:rPr>
                <w:rFonts w:ascii="Times New Roman" w:hAnsi="Times New Roman" w:hint="eastAsia"/>
                <w:sz w:val="18"/>
                <w:szCs w:val="18"/>
                <w:lang w:eastAsia="zh-CN" w:bidi="ar"/>
              </w:rPr>
              <w:t>11.81</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独立费用</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万元</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sz w:val="18"/>
                <w:szCs w:val="18"/>
              </w:rPr>
            </w:pPr>
            <w:r>
              <w:rPr>
                <w:rFonts w:ascii="Times New Roman" w:hAnsi="Times New Roman" w:hint="eastAsia"/>
                <w:sz w:val="18"/>
                <w:szCs w:val="18"/>
                <w:lang w:eastAsia="zh-CN" w:bidi="ar"/>
              </w:rPr>
              <w:t>14.79</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rPr>
                <w:rFonts w:ascii="Times New Roman" w:hAnsi="Times New Roman"/>
                <w:sz w:val="18"/>
                <w:szCs w:val="18"/>
                <w:lang w:eastAsia="zh-CN"/>
              </w:rPr>
            </w:pPr>
            <w:r>
              <w:rPr>
                <w:rFonts w:ascii="Times New Roman" w:hAnsi="Times New Roman" w:hint="eastAsia"/>
                <w:sz w:val="18"/>
                <w:szCs w:val="18"/>
                <w:lang w:eastAsia="zh-CN"/>
              </w:rPr>
              <w:t>安全生产费</w:t>
            </w:r>
            <w:r>
              <w:rPr>
                <w:rFonts w:ascii="Times New Roman" w:hAnsi="Times New Roman" w:hint="eastAsia"/>
                <w:sz w:val="18"/>
                <w:szCs w:val="18"/>
                <w:lang w:eastAsia="zh-CN"/>
              </w:rPr>
              <w:t>1.59</w:t>
            </w:r>
            <w:r>
              <w:rPr>
                <w:rFonts w:ascii="Times New Roman" w:hAnsi="Times New Roman" w:hint="eastAsia"/>
                <w:sz w:val="18"/>
                <w:szCs w:val="18"/>
                <w:lang w:eastAsia="zh-CN"/>
              </w:rPr>
              <w:t>万元</w:t>
            </w: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基本预备费</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万元</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sz w:val="18"/>
                <w:szCs w:val="18"/>
              </w:rPr>
            </w:pPr>
            <w:r>
              <w:rPr>
                <w:rFonts w:ascii="Times New Roman" w:hAnsi="Times New Roman" w:hint="eastAsia"/>
                <w:sz w:val="18"/>
                <w:szCs w:val="18"/>
                <w:lang w:eastAsia="zh-CN" w:bidi="ar"/>
              </w:rPr>
              <w:t>14.65</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2</w:t>
            </w: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建设征地移民补偿投资</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万元</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sz w:val="18"/>
                <w:szCs w:val="18"/>
              </w:rPr>
            </w:pPr>
            <w:r>
              <w:rPr>
                <w:rFonts w:ascii="Times New Roman" w:hAnsi="Times New Roman" w:hint="eastAsia"/>
                <w:sz w:val="18"/>
                <w:szCs w:val="18"/>
                <w:lang w:eastAsia="zh-CN" w:bidi="ar"/>
              </w:rPr>
              <w:t>1.86</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3</w:t>
            </w: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环境保护工程</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万元</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sz w:val="18"/>
                <w:szCs w:val="18"/>
              </w:rPr>
            </w:pPr>
            <w:r>
              <w:rPr>
                <w:rFonts w:ascii="Times New Roman" w:hAnsi="Times New Roman" w:hint="eastAsia"/>
                <w:sz w:val="18"/>
                <w:szCs w:val="18"/>
                <w:lang w:eastAsia="zh-CN" w:bidi="ar"/>
              </w:rPr>
              <w:t>3.81</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Times New Roman" w:hAnsi="Times New Roman"/>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4</w:t>
            </w: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水土保持工程</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万元</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sz w:val="18"/>
                <w:szCs w:val="18"/>
              </w:rPr>
            </w:pPr>
            <w:r>
              <w:rPr>
                <w:rFonts w:ascii="Times New Roman" w:hAnsi="Times New Roman"/>
                <w:sz w:val="18"/>
                <w:szCs w:val="18"/>
                <w:lang w:eastAsia="zh-CN" w:bidi="ar"/>
              </w:rPr>
              <w:t>3</w:t>
            </w:r>
          </w:p>
        </w:tc>
        <w:tc>
          <w:tcPr>
            <w:tcW w:w="1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rPr>
                <w:rFonts w:ascii="宋体" w:hAnsi="宋体" w:cs="宋体"/>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w:t>
            </w: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总投资</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万元</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sz w:val="18"/>
                <w:szCs w:val="18"/>
                <w:lang w:eastAsia="zh-CN"/>
              </w:rPr>
            </w:pPr>
            <w:r>
              <w:rPr>
                <w:rFonts w:ascii="Times New Roman" w:hAnsi="Times New Roman" w:hint="eastAsia"/>
                <w:sz w:val="18"/>
                <w:szCs w:val="18"/>
                <w:lang w:eastAsia="zh-CN"/>
              </w:rPr>
              <w:t>413.47</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六</w:t>
            </w: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综合利用经济指标</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FF0000"/>
                <w:sz w:val="18"/>
                <w:szCs w:val="18"/>
              </w:rPr>
            </w:pP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FF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经济内部收益率</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Times New Roman" w:hAnsi="Times New Roman"/>
                <w:color w:val="000000"/>
                <w:sz w:val="18"/>
                <w:szCs w:val="18"/>
              </w:rPr>
            </w:pPr>
            <w:r>
              <w:rPr>
                <w:rFonts w:ascii="Times New Roman" w:hAnsi="Times New Roman"/>
                <w:color w:val="000000"/>
                <w:sz w:val="18"/>
                <w:szCs w:val="18"/>
                <w:lang w:eastAsia="zh-CN" w:bidi="ar"/>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sz w:val="18"/>
                <w:szCs w:val="18"/>
              </w:rPr>
            </w:pPr>
            <w:r>
              <w:rPr>
                <w:rFonts w:ascii="宋体" w:hAnsi="宋体" w:cs="宋体" w:hint="eastAsia"/>
                <w:sz w:val="18"/>
                <w:szCs w:val="18"/>
                <w:lang w:eastAsia="zh-CN" w:bidi="ar"/>
              </w:rPr>
              <w:t>3.59</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FF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经济净现值</w:t>
            </w:r>
            <w:r>
              <w:rPr>
                <w:rStyle w:val="font81"/>
                <w:lang w:eastAsia="zh-CN" w:bidi="ar"/>
              </w:rPr>
              <w:t>ENPV</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万元</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sz w:val="18"/>
                <w:szCs w:val="18"/>
              </w:rPr>
            </w:pPr>
            <w:r>
              <w:rPr>
                <w:rFonts w:ascii="宋体" w:hAnsi="宋体" w:cs="宋体" w:hint="eastAsia"/>
                <w:sz w:val="18"/>
                <w:szCs w:val="18"/>
                <w:lang w:eastAsia="zh-CN" w:bidi="ar"/>
              </w:rPr>
              <w:t>281.51</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FF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经济效益费用比</w:t>
            </w:r>
            <w:r>
              <w:rPr>
                <w:rStyle w:val="font81"/>
                <w:lang w:eastAsia="zh-CN" w:bidi="ar"/>
              </w:rPr>
              <w:t>EBCR</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lang w:eastAsia="zh-CN"/>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sz w:val="18"/>
                <w:szCs w:val="18"/>
              </w:rPr>
            </w:pPr>
            <w:r>
              <w:rPr>
                <w:rFonts w:ascii="宋体" w:hAnsi="宋体" w:cs="宋体" w:hint="eastAsia"/>
                <w:sz w:val="18"/>
                <w:szCs w:val="18"/>
                <w:lang w:eastAsia="zh-CN" w:bidi="ar"/>
              </w:rPr>
              <w:t>1.203</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rPr>
            </w:pPr>
          </w:p>
        </w:tc>
      </w:tr>
      <w:tr w:rsidR="00776635">
        <w:trPr>
          <w:trHeight w:val="40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rPr>
            </w:pPr>
          </w:p>
        </w:tc>
        <w:tc>
          <w:tcPr>
            <w:tcW w:w="15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项目投资回收期（所得税前）</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年</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sz w:val="18"/>
                <w:szCs w:val="18"/>
              </w:rPr>
            </w:pPr>
            <w:r>
              <w:rPr>
                <w:rFonts w:ascii="宋体" w:hAnsi="宋体" w:cs="宋体" w:hint="eastAsia"/>
                <w:sz w:val="18"/>
                <w:szCs w:val="18"/>
                <w:lang w:eastAsia="zh-CN" w:bidi="ar"/>
              </w:rPr>
              <w:t>7.85</w:t>
            </w:r>
          </w:p>
        </w:tc>
        <w:tc>
          <w:tcPr>
            <w:tcW w:w="1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rPr>
            </w:pPr>
          </w:p>
        </w:tc>
      </w:tr>
    </w:tbl>
    <w:p w:rsidR="00776635" w:rsidRDefault="00776635">
      <w:pPr>
        <w:widowControl w:val="0"/>
        <w:adjustRightInd w:val="0"/>
        <w:snapToGrid w:val="0"/>
        <w:spacing w:line="300" w:lineRule="exact"/>
        <w:jc w:val="center"/>
        <w:rPr>
          <w:rFonts w:ascii="Times New Roman" w:hAnsi="Times New Roman"/>
          <w:lang w:val="zh-CN" w:eastAsia="zh-CN"/>
        </w:rPr>
      </w:pPr>
    </w:p>
    <w:p w:rsidR="00776635" w:rsidRDefault="00776635">
      <w:pPr>
        <w:widowControl w:val="0"/>
        <w:adjustRightInd w:val="0"/>
        <w:snapToGrid w:val="0"/>
        <w:spacing w:line="300" w:lineRule="exact"/>
        <w:jc w:val="center"/>
        <w:rPr>
          <w:rFonts w:ascii="Times New Roman" w:hAnsi="Times New Roman"/>
          <w:lang w:val="zh-CN" w:eastAsia="zh-CN"/>
        </w:rPr>
      </w:pPr>
    </w:p>
    <w:p w:rsidR="00776635" w:rsidRDefault="00776635">
      <w:pPr>
        <w:widowControl w:val="0"/>
        <w:adjustRightInd w:val="0"/>
        <w:snapToGrid w:val="0"/>
        <w:spacing w:line="360" w:lineRule="auto"/>
        <w:jc w:val="center"/>
        <w:rPr>
          <w:rFonts w:ascii="Times New Roman" w:eastAsia="黑体" w:hAnsi="Times New Roman"/>
        </w:rPr>
      </w:pPr>
    </w:p>
    <w:p w:rsidR="00776635" w:rsidRDefault="00776635">
      <w:pPr>
        <w:rPr>
          <w:rFonts w:ascii="Times New Roman" w:eastAsia="黑体" w:hAnsi="Times New Roman"/>
        </w:rPr>
      </w:pPr>
    </w:p>
    <w:p w:rsidR="00776635" w:rsidRDefault="00776635">
      <w:pPr>
        <w:rPr>
          <w:rFonts w:ascii="Times New Roman" w:eastAsia="黑体" w:hAnsi="Times New Roman"/>
        </w:rPr>
      </w:pPr>
    </w:p>
    <w:p w:rsidR="00776635" w:rsidRDefault="00776635">
      <w:pPr>
        <w:rPr>
          <w:rFonts w:ascii="Times New Roman" w:eastAsia="黑体" w:hAnsi="Times New Roman"/>
        </w:rPr>
      </w:pPr>
    </w:p>
    <w:p w:rsidR="00776635" w:rsidRDefault="00776635">
      <w:pPr>
        <w:rPr>
          <w:rFonts w:ascii="Times New Roman" w:eastAsia="黑体" w:hAnsi="Times New Roman"/>
        </w:rPr>
      </w:pPr>
    </w:p>
    <w:p w:rsidR="00776635" w:rsidRDefault="00776635">
      <w:pPr>
        <w:rPr>
          <w:rFonts w:ascii="Times New Roman" w:eastAsia="黑体" w:hAnsi="Times New Roman"/>
        </w:rPr>
      </w:pPr>
    </w:p>
    <w:p w:rsidR="00776635" w:rsidRDefault="00776635">
      <w:pPr>
        <w:rPr>
          <w:rFonts w:ascii="Times New Roman" w:eastAsia="黑体" w:hAnsi="Times New Roman"/>
        </w:rPr>
      </w:pPr>
    </w:p>
    <w:p w:rsidR="00776635" w:rsidRDefault="00776635">
      <w:pPr>
        <w:pStyle w:val="1"/>
        <w:keepNext w:val="0"/>
        <w:widowControl w:val="0"/>
        <w:adjustRightInd w:val="0"/>
        <w:snapToGrid w:val="0"/>
        <w:spacing w:before="0" w:after="0" w:line="360" w:lineRule="auto"/>
        <w:jc w:val="center"/>
        <w:rPr>
          <w:rFonts w:ascii="Times New Roman" w:eastAsia="黑体" w:hAnsi="Times New Roman"/>
          <w:b w:val="0"/>
        </w:rPr>
        <w:sectPr w:rsidR="00776635">
          <w:footerReference w:type="default" r:id="rId12"/>
          <w:pgSz w:w="11906" w:h="16838"/>
          <w:pgMar w:top="1531" w:right="1531" w:bottom="1531" w:left="1531" w:header="851" w:footer="850" w:gutter="0"/>
          <w:cols w:space="720"/>
          <w:docGrid w:type="lines" w:linePitch="579" w:charSpace="-849"/>
        </w:sectPr>
      </w:pPr>
    </w:p>
    <w:p w:rsidR="00776635" w:rsidRDefault="0024544A">
      <w:pPr>
        <w:pStyle w:val="1"/>
        <w:keepNext w:val="0"/>
        <w:widowControl w:val="0"/>
        <w:adjustRightInd w:val="0"/>
        <w:snapToGrid w:val="0"/>
        <w:spacing w:before="0" w:after="0" w:line="360" w:lineRule="auto"/>
        <w:jc w:val="center"/>
        <w:rPr>
          <w:rFonts w:ascii="Times New Roman" w:eastAsia="黑体" w:hAnsi="Times New Roman"/>
          <w:b w:val="0"/>
        </w:rPr>
      </w:pPr>
      <w:bookmarkStart w:id="9" w:name="_Toc9132"/>
      <w:r>
        <w:rPr>
          <w:rFonts w:ascii="Times New Roman" w:eastAsia="黑体" w:hAnsi="Times New Roman"/>
          <w:b w:val="0"/>
        </w:rPr>
        <w:lastRenderedPageBreak/>
        <w:t>1</w:t>
      </w:r>
      <w:r>
        <w:rPr>
          <w:rFonts w:ascii="Times New Roman" w:eastAsia="黑体" w:hAnsi="Times New Roman"/>
          <w:b w:val="0"/>
        </w:rPr>
        <w:t>、</w:t>
      </w:r>
      <w:bookmarkStart w:id="10" w:name="_Toc445714690"/>
      <w:bookmarkEnd w:id="8"/>
      <w:r>
        <w:rPr>
          <w:rFonts w:ascii="Times New Roman" w:eastAsia="黑体" w:hAnsi="Times New Roman"/>
          <w:b w:val="0"/>
        </w:rPr>
        <w:t>综合说明</w:t>
      </w:r>
      <w:bookmarkEnd w:id="9"/>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rPr>
      </w:pPr>
      <w:bookmarkStart w:id="11" w:name="_Toc6469"/>
      <w:r>
        <w:rPr>
          <w:rFonts w:ascii="Times New Roman" w:eastAsia="黑体" w:hAnsi="Times New Roman"/>
          <w:b w:val="0"/>
          <w:i w:val="0"/>
          <w:sz w:val="30"/>
          <w:szCs w:val="30"/>
        </w:rPr>
        <w:t>1.1</w:t>
      </w:r>
      <w:r>
        <w:rPr>
          <w:rFonts w:ascii="Times New Roman" w:eastAsia="黑体" w:hAnsi="Times New Roman"/>
          <w:b w:val="0"/>
          <w:i w:val="0"/>
          <w:sz w:val="30"/>
          <w:szCs w:val="30"/>
        </w:rPr>
        <w:t>绪言</w:t>
      </w:r>
      <w:bookmarkEnd w:id="11"/>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灵溪镇位于永顺县中部风景秀丽的猛洞河畔，分为灵溪、司城、溪州、勺哈、吊井、大坝、抚志七个片区，东邻石堤镇、松柏镇，南接泽家镇、高坪乡，西连首车镇和对山乡，北与颗砂乡、塔卧镇交界。灵溪镇交通便利，是湘西北的重要交通枢纽，张花高速、龙永高速、G209从境内穿过。2019年全镇下辖12个社区、45个行政村，533个村民小组，近20.2万人。总面积622.83平方公里，耕地面积66754.4亩，其中稻田45880亩，旱地20874.4亩，是以农业为主的湘、鄂、黔边区名镇。灵溪镇属中亚热带山地湿润气候，雨量充沛，年降水量1300毫米-1550毫米之间，年平均气温16.4℃。全镇以油茶、烤烟、水果、蔬菜、优质水稻、特色种养、生态旅游等为主导产业。</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项目区现有2座水厂即抚志水厂（供水规模20m</w:t>
      </w:r>
      <w:r>
        <w:rPr>
          <w:rFonts w:ascii="宋体" w:hAnsi="宋体" w:hint="eastAsia"/>
          <w:vertAlign w:val="superscript"/>
          <w:lang w:eastAsia="zh-CN"/>
        </w:rPr>
        <w:t>3</w:t>
      </w:r>
      <w:r>
        <w:rPr>
          <w:rFonts w:ascii="宋体" w:hAnsi="宋体" w:hint="eastAsia"/>
          <w:lang w:eastAsia="zh-CN"/>
        </w:rPr>
        <w:t>/h，水源为禾作（I）型水库、机井抽水）、山河村水厂（供水规模15m</w:t>
      </w:r>
      <w:r>
        <w:rPr>
          <w:rFonts w:ascii="宋体" w:hAnsi="宋体" w:hint="eastAsia"/>
          <w:vertAlign w:val="superscript"/>
          <w:lang w:eastAsia="zh-CN"/>
        </w:rPr>
        <w:t>3</w:t>
      </w:r>
      <w:r>
        <w:rPr>
          <w:rFonts w:ascii="宋体" w:hAnsi="宋体" w:hint="eastAsia"/>
          <w:lang w:eastAsia="zh-CN"/>
        </w:rPr>
        <w:t>/h）。项目区现有分散式供水水池16处。</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而现有水厂的供水能力不能满足要求，且水厂水源还存在水量不足的现象（禾作水库现状库区水位低，隧洞无出水，无法给抚志水厂供水；机井设计抽水量仅能达到100m³/d，无法保证水厂日供水需求）。分散式供水村组水源也存在水量不足的问题。项目区水量得不到保障，农村人蓄饮水困难问题仍然存在，人民群众迫切要求改善目前的饮水现状。</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为解决上述区域的缺水问题，现设计实施永顺县灵溪镇抚志片饮水保障巩固扩建项目，拟向抚志片抚志村、打洞村、吉峰村、新华村、山河村、那必村和合作村7个村供水</w:t>
      </w:r>
      <w:bookmarkStart w:id="12" w:name="OLE_LINK5"/>
      <w:r>
        <w:rPr>
          <w:rFonts w:ascii="宋体" w:hAnsi="宋体" w:hint="eastAsia"/>
          <w:lang w:eastAsia="zh-CN"/>
        </w:rPr>
        <w:t>，</w:t>
      </w:r>
      <w:r>
        <w:rPr>
          <w:rFonts w:ascii="宋体" w:hAnsi="宋体" w:hint="eastAsia"/>
          <w:lang w:eastAsia="zh-CN" w:bidi="ar-SA"/>
        </w:rPr>
        <w:t>总人口8222人</w:t>
      </w:r>
      <w:r>
        <w:rPr>
          <w:rFonts w:ascii="宋体" w:hAnsi="宋体" w:hint="eastAsia"/>
          <w:lang w:eastAsia="zh-CN"/>
        </w:rPr>
        <w:t>。</w:t>
      </w:r>
      <w:bookmarkEnd w:id="12"/>
      <w:r>
        <w:rPr>
          <w:rFonts w:ascii="宋体" w:hAnsi="宋体" w:hint="eastAsia"/>
          <w:lang w:eastAsia="zh-CN"/>
        </w:rPr>
        <w:t>本工程设计基准年为2023年，设计年限为15年，设计水平年为2038年。</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3" w:name="_Toc12737"/>
      <w:r>
        <w:rPr>
          <w:rFonts w:ascii="Times New Roman" w:eastAsia="黑体" w:hAnsi="Times New Roman"/>
          <w:b w:val="0"/>
          <w:i w:val="0"/>
          <w:sz w:val="30"/>
          <w:szCs w:val="30"/>
        </w:rPr>
        <w:t>1.2</w:t>
      </w:r>
      <w:r>
        <w:rPr>
          <w:rFonts w:ascii="Times New Roman" w:eastAsia="黑体" w:hAnsi="Times New Roman"/>
          <w:b w:val="0"/>
          <w:i w:val="0"/>
          <w:sz w:val="30"/>
          <w:szCs w:val="30"/>
        </w:rPr>
        <w:t>水文气象</w:t>
      </w:r>
      <w:bookmarkEnd w:id="13"/>
    </w:p>
    <w:p w:rsidR="00776635" w:rsidRDefault="0024544A">
      <w:pPr>
        <w:pStyle w:val="3"/>
        <w:keepNext w:val="0"/>
        <w:widowControl w:val="0"/>
        <w:adjustRightInd w:val="0"/>
        <w:snapToGrid w:val="0"/>
        <w:spacing w:before="0" w:after="0" w:line="360" w:lineRule="auto"/>
        <w:rPr>
          <w:rFonts w:ascii="Times New Roman" w:hAnsi="Times New Roman"/>
          <w:b w:val="0"/>
          <w:i w:val="0"/>
          <w:iCs w:val="0"/>
        </w:rPr>
      </w:pPr>
      <w:r>
        <w:rPr>
          <w:rFonts w:ascii="Times New Roman" w:eastAsia="黑体" w:hAnsi="Times New Roman"/>
          <w:b w:val="0"/>
          <w:i w:val="0"/>
          <w:iCs w:val="0"/>
          <w:sz w:val="28"/>
          <w:szCs w:val="28"/>
        </w:rPr>
        <w:t>1.2.1</w:t>
      </w:r>
      <w:r>
        <w:rPr>
          <w:rFonts w:ascii="Times New Roman" w:eastAsia="黑体" w:hAnsi="Times New Roman"/>
          <w:b w:val="0"/>
          <w:i w:val="0"/>
          <w:iCs w:val="0"/>
          <w:sz w:val="28"/>
          <w:szCs w:val="28"/>
        </w:rPr>
        <w:t>水文</w:t>
      </w:r>
    </w:p>
    <w:p w:rsidR="00776635" w:rsidRDefault="0024544A">
      <w:pPr>
        <w:adjustRightInd w:val="0"/>
        <w:snapToGrid w:val="0"/>
        <w:spacing w:line="360" w:lineRule="auto"/>
        <w:ind w:firstLineChars="200" w:firstLine="480"/>
        <w:rPr>
          <w:rFonts w:ascii="宋体" w:hAnsi="宋体" w:cs="宋体"/>
          <w:lang w:eastAsia="zh-CN"/>
        </w:rPr>
      </w:pPr>
      <w:r>
        <w:rPr>
          <w:rFonts w:ascii="宋体" w:hAnsi="宋体" w:cs="宋体" w:hint="eastAsia"/>
          <w:lang w:eastAsia="zh-CN"/>
        </w:rPr>
        <w:t>永顺县境内有南北酉、澧两支水系，两水支流和源流由西北向东南注入沅、澧干流,5公里以上河流70条，河川年径流总量87.58亿m³。全县多年平均水资源总量为121.1245亿m³,其中地下水为2.9368亿m³。水资源丰富，但在地域上分布不均衡，</w:t>
      </w:r>
      <w:r>
        <w:rPr>
          <w:rFonts w:ascii="宋体" w:hAnsi="宋体" w:cs="宋体" w:hint="eastAsia"/>
          <w:lang w:eastAsia="zh-CN"/>
        </w:rPr>
        <w:lastRenderedPageBreak/>
        <w:t>北部为多雨区，东部次之，西南偏少，尤以中南部岩溶区极低，致使县中南部较大范围地区干旱缺水极为严重。</w:t>
      </w:r>
    </w:p>
    <w:p w:rsidR="00776635" w:rsidRDefault="0024544A">
      <w:pPr>
        <w:adjustRightInd w:val="0"/>
        <w:snapToGrid w:val="0"/>
        <w:spacing w:line="360" w:lineRule="auto"/>
        <w:ind w:firstLine="505"/>
        <w:rPr>
          <w:rFonts w:ascii="宋体" w:hAnsi="宋体"/>
          <w:lang w:eastAsia="zh-CN"/>
        </w:rPr>
      </w:pPr>
      <w:r>
        <w:rPr>
          <w:rFonts w:ascii="宋体" w:hAnsi="宋体" w:hint="eastAsia"/>
          <w:lang w:eastAsia="zh-CN"/>
        </w:rPr>
        <w:t>永顺县灵溪镇抚志片饮水保障巩固扩建项目位于猛洞河流域。猛洞河是沅江二级支流，发源于</w:t>
      </w:r>
      <w:r>
        <w:rPr>
          <w:rFonts w:ascii="宋体" w:hAnsi="宋体" w:cs="宋体" w:hint="eastAsia"/>
          <w:lang w:eastAsia="zh-CN"/>
        </w:rPr>
        <w:t>桑植上河溪马鬃岭西麓和龙山的分水岭</w:t>
      </w:r>
      <w:r>
        <w:rPr>
          <w:rFonts w:ascii="宋体" w:hAnsi="宋体" w:hint="eastAsia"/>
          <w:lang w:eastAsia="zh-CN"/>
        </w:rPr>
        <w:t>，</w:t>
      </w:r>
      <w:r>
        <w:rPr>
          <w:rFonts w:ascii="宋体" w:hAnsi="宋体" w:cs="宋体" w:hint="eastAsia"/>
          <w:lang w:eastAsia="zh-CN"/>
        </w:rPr>
        <w:t>自北向南流经本县的盐井乡、两岔乡、首车镇、灵溪镇、芙蓉镇，于永顺县猛洞河河口汇入酉水</w:t>
      </w:r>
      <w:r>
        <w:rPr>
          <w:rFonts w:ascii="宋体" w:hAnsi="宋体" w:hint="eastAsia"/>
          <w:lang w:eastAsia="zh-CN"/>
        </w:rPr>
        <w:t>，干流全长158km，流域面积2275km</w:t>
      </w:r>
      <w:r>
        <w:rPr>
          <w:rFonts w:ascii="宋体" w:hAnsi="宋体" w:hint="eastAsia"/>
          <w:vertAlign w:val="superscript"/>
          <w:lang w:eastAsia="zh-CN"/>
        </w:rPr>
        <w:t>2</w:t>
      </w:r>
      <w:r>
        <w:rPr>
          <w:rFonts w:ascii="宋体" w:hAnsi="宋体" w:hint="eastAsia"/>
          <w:lang w:eastAsia="zh-CN"/>
        </w:rPr>
        <w:t>，干流平均坡降2.25‰。</w:t>
      </w:r>
    </w:p>
    <w:p w:rsidR="00776635" w:rsidRDefault="0024544A">
      <w:pPr>
        <w:pStyle w:val="3"/>
        <w:keepNext w:val="0"/>
        <w:widowControl w:val="0"/>
        <w:adjustRightInd w:val="0"/>
        <w:snapToGrid w:val="0"/>
        <w:spacing w:before="0" w:after="0" w:line="360" w:lineRule="auto"/>
        <w:rPr>
          <w:rFonts w:ascii="Times New Roman" w:hAnsi="Times New Roman"/>
          <w:b w:val="0"/>
          <w:i w:val="0"/>
          <w:iCs w:val="0"/>
        </w:rPr>
      </w:pPr>
      <w:r>
        <w:rPr>
          <w:rFonts w:ascii="Times New Roman" w:eastAsia="黑体" w:hAnsi="Times New Roman"/>
          <w:b w:val="0"/>
          <w:i w:val="0"/>
          <w:iCs w:val="0"/>
          <w:sz w:val="28"/>
          <w:szCs w:val="28"/>
        </w:rPr>
        <w:t>1.2.2</w:t>
      </w:r>
      <w:r>
        <w:rPr>
          <w:rFonts w:ascii="Times New Roman" w:eastAsia="黑体" w:hAnsi="Times New Roman"/>
          <w:b w:val="0"/>
          <w:i w:val="0"/>
          <w:iCs w:val="0"/>
          <w:sz w:val="28"/>
          <w:szCs w:val="28"/>
        </w:rPr>
        <w:t>气象</w:t>
      </w:r>
    </w:p>
    <w:p w:rsidR="00776635" w:rsidRDefault="0024544A">
      <w:pPr>
        <w:adjustRightInd w:val="0"/>
        <w:snapToGrid w:val="0"/>
        <w:spacing w:line="360" w:lineRule="auto"/>
        <w:ind w:firstLineChars="200" w:firstLine="480"/>
        <w:rPr>
          <w:rFonts w:ascii="宋体" w:hAnsi="宋体" w:cs="宋体"/>
          <w:lang w:eastAsia="zh-CN"/>
        </w:rPr>
      </w:pPr>
      <w:r>
        <w:rPr>
          <w:rFonts w:hint="eastAsia"/>
          <w:lang w:eastAsia="zh-CN"/>
        </w:rPr>
        <w:t>永顺县境内属亚热带暖湿季风气候，四季分明，雨量丰沛，热量充足，适应多种植物生长，岩溶十分发育，漏斗、落水洞、洼地等负地形密集，地下水补给条件较好，储蓄量较为丰富。降雨时空分布不均，易涝易旱；夏旱严重，秋旱明显，冬季冰冻强度不大。年平均气温在</w:t>
      </w:r>
      <w:r>
        <w:rPr>
          <w:rFonts w:hint="eastAsia"/>
          <w:lang w:eastAsia="zh-CN"/>
        </w:rPr>
        <w:t>16.8</w:t>
      </w:r>
      <w:r>
        <w:rPr>
          <w:rFonts w:hint="eastAsia"/>
          <w:lang w:eastAsia="zh-CN"/>
        </w:rPr>
        <w:t>℃左右，多年平均降水量为</w:t>
      </w:r>
      <w:r>
        <w:rPr>
          <w:rFonts w:hint="eastAsia"/>
          <w:lang w:eastAsia="zh-CN"/>
        </w:rPr>
        <w:t>1340.2mm</w:t>
      </w:r>
      <w:r>
        <w:rPr>
          <w:rFonts w:hint="eastAsia"/>
          <w:lang w:eastAsia="zh-CN"/>
        </w:rPr>
        <w:t>，降水总量</w:t>
      </w:r>
      <w:r>
        <w:rPr>
          <w:rFonts w:hint="eastAsia"/>
          <w:lang w:eastAsia="zh-CN"/>
        </w:rPr>
        <w:t>51.6</w:t>
      </w:r>
      <w:r>
        <w:rPr>
          <w:rFonts w:hint="eastAsia"/>
          <w:lang w:eastAsia="zh-CN"/>
        </w:rPr>
        <w:t>亿</w:t>
      </w:r>
      <w:r>
        <w:rPr>
          <w:rFonts w:hint="eastAsia"/>
          <w:lang w:eastAsia="zh-CN"/>
        </w:rPr>
        <w:t>m3</w:t>
      </w:r>
      <w:r>
        <w:rPr>
          <w:rFonts w:hint="eastAsia"/>
          <w:lang w:eastAsia="zh-CN"/>
        </w:rPr>
        <w:t>，全县多年平均径流深为</w:t>
      </w:r>
      <w:r>
        <w:rPr>
          <w:rFonts w:hint="eastAsia"/>
          <w:lang w:eastAsia="zh-CN"/>
        </w:rPr>
        <w:t>867.4mm</w:t>
      </w:r>
      <w:r>
        <w:rPr>
          <w:rFonts w:hint="eastAsia"/>
          <w:lang w:eastAsia="zh-CN"/>
        </w:rPr>
        <w:t>，河川径流总量为</w:t>
      </w:r>
      <w:r>
        <w:rPr>
          <w:rFonts w:hint="eastAsia"/>
          <w:lang w:eastAsia="zh-CN"/>
        </w:rPr>
        <w:t>33.17</w:t>
      </w:r>
      <w:r>
        <w:rPr>
          <w:rFonts w:hint="eastAsia"/>
          <w:lang w:eastAsia="zh-CN"/>
        </w:rPr>
        <w:t>亿</w:t>
      </w:r>
      <w:r>
        <w:rPr>
          <w:rFonts w:hint="eastAsia"/>
          <w:lang w:eastAsia="zh-CN"/>
        </w:rPr>
        <w:t>m3</w:t>
      </w:r>
      <w:r>
        <w:rPr>
          <w:rFonts w:hint="eastAsia"/>
          <w:lang w:eastAsia="zh-CN"/>
        </w:rPr>
        <w:t>。多年平均蒸发量</w:t>
      </w:r>
      <w:r>
        <w:rPr>
          <w:rFonts w:hint="eastAsia"/>
          <w:lang w:eastAsia="zh-CN"/>
        </w:rPr>
        <w:t>1046.0mm</w:t>
      </w:r>
      <w:r>
        <w:rPr>
          <w:rFonts w:hint="eastAsia"/>
          <w:lang w:eastAsia="zh-CN"/>
        </w:rPr>
        <w:t>，全年无霜期</w:t>
      </w:r>
      <w:r>
        <w:rPr>
          <w:rFonts w:hint="eastAsia"/>
          <w:lang w:eastAsia="zh-CN"/>
        </w:rPr>
        <w:t>286</w:t>
      </w:r>
      <w:r>
        <w:rPr>
          <w:rFonts w:hint="eastAsia"/>
          <w:lang w:eastAsia="zh-CN"/>
        </w:rPr>
        <w:t>天，年日照时数</w:t>
      </w:r>
      <w:r>
        <w:rPr>
          <w:rFonts w:hint="eastAsia"/>
          <w:lang w:eastAsia="zh-CN"/>
        </w:rPr>
        <w:t>1306</w:t>
      </w:r>
      <w:r>
        <w:rPr>
          <w:rFonts w:hint="eastAsia"/>
          <w:lang w:eastAsia="zh-CN"/>
        </w:rPr>
        <w:t>小时</w:t>
      </w:r>
      <w:r>
        <w:rPr>
          <w:rFonts w:ascii="宋体" w:hAnsi="宋体" w:cs="宋体" w:hint="eastAsia"/>
          <w:lang w:eastAsia="zh-CN"/>
        </w:rPr>
        <w:t>，年日照时数1306小时，年太阳总辐射92.7卡/cm2。</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4" w:name="_Toc14629"/>
      <w:r>
        <w:rPr>
          <w:rFonts w:ascii="Times New Roman" w:eastAsia="黑体" w:hAnsi="Times New Roman"/>
          <w:b w:val="0"/>
          <w:i w:val="0"/>
          <w:sz w:val="30"/>
          <w:szCs w:val="30"/>
        </w:rPr>
        <w:t>1.3</w:t>
      </w:r>
      <w:r>
        <w:rPr>
          <w:rFonts w:ascii="Times New Roman" w:eastAsia="黑体" w:hAnsi="Times New Roman"/>
          <w:b w:val="0"/>
          <w:i w:val="0"/>
          <w:sz w:val="30"/>
          <w:szCs w:val="30"/>
        </w:rPr>
        <w:t>工程地质</w:t>
      </w:r>
      <w:bookmarkEnd w:id="14"/>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）地形地貌</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hint="eastAsia"/>
          <w:lang w:eastAsia="zh-CN"/>
        </w:rPr>
        <w:t>县内常态地貌（浸蚀流水地貌）和岩溶地貌同时发育，河流侵蚀切割强烈，地表破碎，起伏大,呈山地、山原、丘陵、岗地及向斜谷地等多种类型。水平方向由西北部砂页岩侵蚀构造山地谷地到中部碳酸岩溶蚀构造山原山地，再到东南部变质岩侵蚀构造中山山地，具有岭谷相间，平行排列和明显的水平地域分异规律；在垂直方向上，随地势增高，由现代河床、溪谷平原到岗地、丘陵再到山地山原，具有多层性和成层分布的规律。境内崇山峻岭，永龙山呈弧形雄居县境西北，人头山蜿蜒东南，其间普岸山、万福山、蟠龙山、四方界、羊峰山、方石岩等山脉曲绕相连，组成斜"S"型，地势依此向东北部澧水和南部酉水梯级下降，构成了不对称"鞍状"的地貌形态。境内山峦叠嶂，溪谷纵横，最高羊峰山海拔为1437.9米，最低小溪鲤鱼坪的明溪海拔为162.6米，高低相差1275.3米，地势比降为44.6%。</w:t>
      </w:r>
    </w:p>
    <w:p w:rsidR="00776635" w:rsidRDefault="0024544A">
      <w:pPr>
        <w:widowControl w:val="0"/>
        <w:adjustRightInd w:val="0"/>
        <w:snapToGrid w:val="0"/>
        <w:spacing w:line="360" w:lineRule="auto"/>
        <w:ind w:firstLineChars="200" w:firstLine="480"/>
        <w:rPr>
          <w:rFonts w:ascii="Times New Roman" w:hAnsi="Times New Roman"/>
          <w:lang w:val="zh-CN" w:eastAsia="zh-CN" w:bidi="ar-SA"/>
        </w:rPr>
      </w:pPr>
      <w:r>
        <w:rPr>
          <w:rFonts w:ascii="Times New Roman" w:hAnsi="Times New Roman"/>
          <w:lang w:val="zh-CN" w:eastAsia="zh-CN" w:bidi="ar-SA"/>
        </w:rPr>
        <w:t>（</w:t>
      </w:r>
      <w:r>
        <w:rPr>
          <w:rFonts w:ascii="Times New Roman" w:hAnsi="Times New Roman"/>
          <w:lang w:val="zh-CN" w:eastAsia="zh-CN" w:bidi="ar-SA"/>
        </w:rPr>
        <w:t>2</w:t>
      </w:r>
      <w:r>
        <w:rPr>
          <w:rFonts w:ascii="Times New Roman" w:hAnsi="Times New Roman"/>
          <w:lang w:val="zh-CN" w:eastAsia="zh-CN" w:bidi="ar-SA"/>
        </w:rPr>
        <w:t>）地层岩性</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永顺县地表的岩石主要是不同时代形成的石灰岩、砂岩、板岩、页岩。</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全县土壤大致分布如下：北部、中部黄红壤~水稻土区包括塔卧镇、万坪镇、首</w:t>
      </w:r>
      <w:r>
        <w:rPr>
          <w:rFonts w:ascii="宋体" w:hAnsi="宋体" w:hint="eastAsia"/>
          <w:lang w:eastAsia="zh-CN"/>
        </w:rPr>
        <w:lastRenderedPageBreak/>
        <w:t>车镇、灵溪镇等片区的大都分乡镇。有发育于板页岩及河流冲积物母质的浅黄泥、黄泥田、沙泥、河沙泥田等土属。南部、东部黄红壤~红色石灰土~水稻土区：包括高坪乡、石堤镇、青坪镇、小溪镇等片区的大部分乡镇。有发育于石灰岩老风化壳上的灰黄泥及现代风化壳上的灰泥田土属及砂岩、砂页岩发育的黄红壤等。此外，局部小区域内存在发育于紫色砂岩的紫泥田土属，主要分市在毛坝乡。</w:t>
      </w:r>
    </w:p>
    <w:p w:rsidR="00776635" w:rsidRDefault="0024544A">
      <w:pPr>
        <w:widowControl w:val="0"/>
        <w:adjustRightInd w:val="0"/>
        <w:snapToGrid w:val="0"/>
        <w:spacing w:line="360" w:lineRule="auto"/>
        <w:ind w:firstLineChars="200" w:firstLine="480"/>
        <w:rPr>
          <w:rFonts w:ascii="Times New Roman" w:hAnsi="Times New Roman"/>
          <w:lang w:val="zh-CN" w:eastAsia="zh-CN" w:bidi="ar-SA"/>
        </w:rPr>
      </w:pPr>
      <w:r>
        <w:rPr>
          <w:rFonts w:ascii="Times New Roman" w:hAnsi="Times New Roman"/>
          <w:lang w:val="zh-CN" w:eastAsia="zh-CN" w:bidi="ar-SA"/>
        </w:rPr>
        <w:t>（</w:t>
      </w:r>
      <w:r>
        <w:rPr>
          <w:rFonts w:ascii="Times New Roman" w:hAnsi="Times New Roman"/>
          <w:lang w:val="zh-CN" w:eastAsia="zh-CN" w:bidi="ar-SA"/>
        </w:rPr>
        <w:t>3</w:t>
      </w:r>
      <w:r>
        <w:rPr>
          <w:rFonts w:ascii="Times New Roman" w:hAnsi="Times New Roman"/>
          <w:lang w:val="zh-CN" w:eastAsia="zh-CN" w:bidi="ar-SA"/>
        </w:rPr>
        <w:t>）地质构造与地震</w:t>
      </w:r>
    </w:p>
    <w:p w:rsidR="00776635" w:rsidRDefault="0024544A">
      <w:pPr>
        <w:widowControl w:val="0"/>
        <w:adjustRightInd w:val="0"/>
        <w:snapToGrid w:val="0"/>
        <w:spacing w:line="360" w:lineRule="auto"/>
        <w:ind w:firstLineChars="200" w:firstLine="480"/>
        <w:rPr>
          <w:rFonts w:ascii="Times New Roman" w:hAnsi="Times New Roman"/>
          <w:lang w:val="zh-CN" w:eastAsia="zh-CN" w:bidi="ar-SA"/>
        </w:rPr>
      </w:pPr>
      <w:r>
        <w:rPr>
          <w:rFonts w:ascii="Times New Roman" w:hAnsi="Times New Roman"/>
          <w:lang w:eastAsia="zh-CN"/>
        </w:rPr>
        <w:t>根据</w:t>
      </w:r>
      <w:r>
        <w:rPr>
          <w:rFonts w:ascii="Times New Roman" w:hAnsi="Times New Roman"/>
          <w:lang w:eastAsia="zh-CN"/>
        </w:rPr>
        <w:t>2015</w:t>
      </w:r>
      <w:r>
        <w:rPr>
          <w:rFonts w:ascii="Times New Roman" w:hAnsi="Times New Roman"/>
          <w:lang w:eastAsia="zh-CN"/>
        </w:rPr>
        <w:t>年</w:t>
      </w:r>
      <w:r>
        <w:rPr>
          <w:rFonts w:ascii="Times New Roman" w:hAnsi="Times New Roman"/>
          <w:lang w:eastAsia="zh-CN"/>
        </w:rPr>
        <w:t>1</w:t>
      </w:r>
      <w:r>
        <w:rPr>
          <w:rFonts w:ascii="Times New Roman" w:hAnsi="Times New Roman"/>
          <w:lang w:eastAsia="zh-CN"/>
        </w:rPr>
        <w:t>：</w:t>
      </w:r>
      <w:r>
        <w:rPr>
          <w:rFonts w:ascii="Times New Roman" w:hAnsi="Times New Roman"/>
          <w:lang w:eastAsia="zh-CN"/>
        </w:rPr>
        <w:t>400</w:t>
      </w:r>
      <w:r>
        <w:rPr>
          <w:rFonts w:ascii="Times New Roman" w:hAnsi="Times New Roman"/>
          <w:lang w:eastAsia="zh-CN"/>
        </w:rPr>
        <w:t>万《中国地震动峰值加速度区划图》（</w:t>
      </w:r>
      <w:r>
        <w:rPr>
          <w:rFonts w:ascii="Times New Roman" w:hAnsi="Times New Roman"/>
          <w:lang w:eastAsia="zh-CN"/>
        </w:rPr>
        <w:t>GB1836-2015</w:t>
      </w:r>
      <w:r>
        <w:rPr>
          <w:rFonts w:ascii="Times New Roman" w:hAnsi="Times New Roman"/>
          <w:lang w:eastAsia="zh-CN"/>
        </w:rPr>
        <w:t>图</w:t>
      </w:r>
      <w:r>
        <w:rPr>
          <w:rFonts w:ascii="Times New Roman" w:hAnsi="Times New Roman"/>
          <w:lang w:eastAsia="zh-CN"/>
        </w:rPr>
        <w:t>A1</w:t>
      </w:r>
      <w:r>
        <w:rPr>
          <w:rFonts w:ascii="Times New Roman" w:hAnsi="Times New Roman"/>
          <w:lang w:eastAsia="zh-CN"/>
        </w:rPr>
        <w:t>）和《中国地震动反映谱特征周期区划图》（</w:t>
      </w:r>
      <w:r>
        <w:rPr>
          <w:rFonts w:ascii="Times New Roman" w:hAnsi="Times New Roman"/>
          <w:lang w:eastAsia="zh-CN"/>
        </w:rPr>
        <w:t>GB18306-2015</w:t>
      </w:r>
      <w:r>
        <w:rPr>
          <w:rFonts w:ascii="Times New Roman" w:hAnsi="Times New Roman"/>
          <w:lang w:eastAsia="zh-CN"/>
        </w:rPr>
        <w:t>图</w:t>
      </w:r>
      <w:r>
        <w:rPr>
          <w:rFonts w:ascii="Times New Roman" w:hAnsi="Times New Roman"/>
          <w:lang w:eastAsia="zh-CN"/>
        </w:rPr>
        <w:t>B1</w:t>
      </w:r>
      <w:r>
        <w:rPr>
          <w:rFonts w:ascii="Times New Roman" w:hAnsi="Times New Roman"/>
          <w:lang w:eastAsia="zh-CN"/>
        </w:rPr>
        <w:t>），整个工程区地震动峰值加速度为</w:t>
      </w:r>
      <w:r>
        <w:rPr>
          <w:rFonts w:ascii="Times New Roman" w:hAnsi="Times New Roman"/>
          <w:lang w:eastAsia="zh-CN"/>
        </w:rPr>
        <w:t>0.05g</w:t>
      </w:r>
      <w:r>
        <w:rPr>
          <w:rFonts w:ascii="Times New Roman" w:hAnsi="Times New Roman"/>
          <w:lang w:eastAsia="zh-CN"/>
        </w:rPr>
        <w:t>，地震动反应谱特征周期为</w:t>
      </w:r>
      <w:r>
        <w:rPr>
          <w:rFonts w:ascii="Times New Roman" w:hAnsi="Times New Roman"/>
          <w:lang w:eastAsia="zh-CN"/>
        </w:rPr>
        <w:t>0.35s</w:t>
      </w:r>
      <w:r>
        <w:rPr>
          <w:rFonts w:ascii="Times New Roman" w:hAnsi="Times New Roman"/>
          <w:lang w:eastAsia="zh-CN"/>
        </w:rPr>
        <w:t>的地区，即相应的场地地震基本烈度为</w:t>
      </w:r>
      <w:r>
        <w:rPr>
          <w:rFonts w:ascii="宋体" w:hAnsi="宋体" w:cs="宋体" w:hint="eastAsia"/>
          <w:lang w:eastAsia="zh-CN"/>
        </w:rPr>
        <w:t>Ⅵ</w:t>
      </w:r>
      <w:r>
        <w:rPr>
          <w:rFonts w:ascii="Times New Roman" w:hAnsi="Times New Roman"/>
          <w:lang w:eastAsia="zh-CN"/>
        </w:rPr>
        <w:t>度地区，场地整体稳定性较好，属于相对稳定地块。</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5" w:name="_Toc14940"/>
      <w:r>
        <w:rPr>
          <w:rFonts w:ascii="Times New Roman" w:eastAsia="黑体" w:hAnsi="Times New Roman"/>
          <w:b w:val="0"/>
          <w:i w:val="0"/>
          <w:sz w:val="30"/>
          <w:szCs w:val="30"/>
        </w:rPr>
        <w:t>1.4</w:t>
      </w:r>
      <w:r>
        <w:rPr>
          <w:rFonts w:ascii="Times New Roman" w:eastAsia="黑体" w:hAnsi="Times New Roman"/>
          <w:b w:val="0"/>
          <w:i w:val="0"/>
          <w:sz w:val="30"/>
          <w:szCs w:val="30"/>
        </w:rPr>
        <w:t>工程任务和规模</w:t>
      </w:r>
      <w:bookmarkEnd w:id="15"/>
    </w:p>
    <w:p w:rsidR="00776635" w:rsidRDefault="0024544A">
      <w:pPr>
        <w:widowControl w:val="0"/>
        <w:adjustRightInd w:val="0"/>
        <w:snapToGrid w:val="0"/>
        <w:spacing w:line="360" w:lineRule="auto"/>
        <w:ind w:firstLineChars="300" w:firstLine="720"/>
        <w:rPr>
          <w:rFonts w:ascii="宋体" w:hAnsi="宋体"/>
          <w:lang w:val="zh-CN" w:eastAsia="zh-CN" w:bidi="ar-SA"/>
        </w:rPr>
      </w:pPr>
      <w:r>
        <w:rPr>
          <w:rFonts w:ascii="宋体" w:hAnsi="宋体" w:hint="eastAsia"/>
          <w:lang w:val="zh-CN" w:eastAsia="zh-CN" w:bidi="ar-SA"/>
        </w:rPr>
        <w:t>工程供水区域为</w:t>
      </w:r>
      <w:r>
        <w:rPr>
          <w:rFonts w:ascii="宋体" w:hAnsi="宋体" w:hint="eastAsia"/>
          <w:lang w:eastAsia="zh-CN" w:bidi="ar-SA"/>
        </w:rPr>
        <w:t>灵溪镇抚志片区7个村8222人，其中抚志村2834人，打洞村417人，山河村1359人，合作村817人，吉峰村1384人，那必村374人，新华村1037人</w:t>
      </w:r>
      <w:r>
        <w:rPr>
          <w:rFonts w:ascii="宋体" w:hAnsi="宋体" w:hint="eastAsia"/>
          <w:lang w:val="zh-CN" w:eastAsia="zh-CN" w:bidi="ar-SA"/>
        </w:rPr>
        <w:t>。</w:t>
      </w:r>
    </w:p>
    <w:p w:rsidR="00776635" w:rsidRDefault="0024544A">
      <w:pPr>
        <w:widowControl w:val="0"/>
        <w:adjustRightInd w:val="0"/>
        <w:snapToGrid w:val="0"/>
        <w:spacing w:line="360" w:lineRule="auto"/>
        <w:ind w:firstLineChars="300" w:firstLine="720"/>
        <w:rPr>
          <w:rFonts w:ascii="宋体" w:hAnsi="宋体"/>
          <w:lang w:eastAsia="zh-CN"/>
        </w:rPr>
      </w:pPr>
      <w:r>
        <w:rPr>
          <w:rFonts w:ascii="宋体" w:hAnsi="宋体" w:hint="eastAsia"/>
          <w:lang w:eastAsia="zh-CN"/>
        </w:rPr>
        <w:t>表1</w:t>
      </w:r>
      <w:r>
        <w:rPr>
          <w:rFonts w:ascii="宋体" w:hAnsi="宋体"/>
          <w:lang w:eastAsia="zh-CN"/>
        </w:rPr>
        <w:t>.4</w:t>
      </w:r>
      <w:r>
        <w:rPr>
          <w:rFonts w:ascii="宋体" w:hAnsi="宋体" w:hint="eastAsia"/>
          <w:lang w:eastAsia="zh-CN"/>
        </w:rPr>
        <w:t>-</w:t>
      </w:r>
      <w:r>
        <w:rPr>
          <w:rFonts w:ascii="宋体" w:hAnsi="宋体"/>
          <w:lang w:eastAsia="zh-CN"/>
        </w:rPr>
        <w:t xml:space="preserve">1                 </w:t>
      </w:r>
      <w:r>
        <w:rPr>
          <w:rFonts w:ascii="宋体" w:hAnsi="宋体" w:hint="eastAsia"/>
          <w:lang w:eastAsia="zh-CN"/>
        </w:rPr>
        <w:t>抚志水厂供水规模表</w:t>
      </w:r>
    </w:p>
    <w:tbl>
      <w:tblPr>
        <w:tblW w:w="8946" w:type="dxa"/>
        <w:tblLayout w:type="fixed"/>
        <w:tblCellMar>
          <w:top w:w="15" w:type="dxa"/>
          <w:left w:w="15" w:type="dxa"/>
          <w:bottom w:w="15" w:type="dxa"/>
          <w:right w:w="15" w:type="dxa"/>
        </w:tblCellMar>
        <w:tblLook w:val="04A0" w:firstRow="1" w:lastRow="0" w:firstColumn="1" w:lastColumn="0" w:noHBand="0" w:noVBand="1"/>
      </w:tblPr>
      <w:tblGrid>
        <w:gridCol w:w="2236"/>
        <w:gridCol w:w="2236"/>
        <w:gridCol w:w="2237"/>
        <w:gridCol w:w="2237"/>
      </w:tblGrid>
      <w:tr w:rsidR="00776635">
        <w:trPr>
          <w:trHeight w:hRule="exact" w:val="39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color w:val="FF0000"/>
                <w:sz w:val="18"/>
                <w:szCs w:val="18"/>
              </w:rPr>
            </w:pPr>
            <w:r>
              <w:rPr>
                <w:rFonts w:ascii="宋体" w:hAnsi="宋体"/>
                <w:sz w:val="18"/>
                <w:szCs w:val="18"/>
              </w:rPr>
              <w:t>项目</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color w:val="FF0000"/>
                <w:sz w:val="18"/>
                <w:szCs w:val="18"/>
              </w:rPr>
            </w:pPr>
            <w:r>
              <w:rPr>
                <w:rFonts w:ascii="宋体" w:hAnsi="宋体"/>
                <w:sz w:val="18"/>
                <w:szCs w:val="18"/>
              </w:rPr>
              <w:t>计算说明</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color w:val="FF0000"/>
                <w:sz w:val="18"/>
                <w:szCs w:val="18"/>
              </w:rPr>
            </w:pPr>
            <w:r>
              <w:rPr>
                <w:rFonts w:ascii="宋体" w:hAnsi="宋体"/>
                <w:sz w:val="18"/>
                <w:szCs w:val="18"/>
              </w:rPr>
              <w:t>用水量小计（m³/d)</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rPr>
            </w:pPr>
            <w:r>
              <w:rPr>
                <w:rFonts w:ascii="宋体" w:hAnsi="宋体"/>
                <w:sz w:val="18"/>
                <w:szCs w:val="18"/>
              </w:rPr>
              <w:t>备注</w:t>
            </w:r>
          </w:p>
        </w:tc>
      </w:tr>
      <w:tr w:rsidR="00776635">
        <w:trPr>
          <w:trHeight w:hRule="exact" w:val="39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color w:val="FF0000"/>
                <w:sz w:val="18"/>
                <w:szCs w:val="18"/>
              </w:rPr>
            </w:pPr>
            <w:r>
              <w:rPr>
                <w:rFonts w:ascii="宋体" w:hAnsi="宋体"/>
                <w:sz w:val="18"/>
                <w:szCs w:val="18"/>
              </w:rPr>
              <w:t>居民生活用水量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widowControl w:val="0"/>
              <w:adjustRightInd w:val="0"/>
              <w:snapToGrid w:val="0"/>
              <w:jc w:val="center"/>
              <w:rPr>
                <w:rFonts w:ascii="宋体" w:hAnsi="宋体"/>
                <w:color w:val="FF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color w:val="FF0000"/>
                <w:sz w:val="18"/>
                <w:szCs w:val="18"/>
                <w:lang w:eastAsia="zh-CN"/>
              </w:rPr>
            </w:pPr>
            <w:r>
              <w:rPr>
                <w:rFonts w:ascii="宋体" w:hAnsi="宋体" w:hint="eastAsia"/>
                <w:sz w:val="18"/>
                <w:szCs w:val="18"/>
                <w:lang w:eastAsia="zh-CN"/>
              </w:rPr>
              <w:t>648.69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widowControl w:val="0"/>
              <w:adjustRightInd w:val="0"/>
              <w:snapToGrid w:val="0"/>
              <w:jc w:val="center"/>
              <w:rPr>
                <w:rFonts w:ascii="宋体" w:hAnsi="宋体"/>
                <w:sz w:val="18"/>
                <w:szCs w:val="18"/>
              </w:rPr>
            </w:pPr>
          </w:p>
        </w:tc>
      </w:tr>
      <w:tr w:rsidR="00776635">
        <w:trPr>
          <w:trHeight w:hRule="exact" w:val="39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color w:val="FF0000"/>
                <w:sz w:val="18"/>
                <w:szCs w:val="18"/>
              </w:rPr>
            </w:pPr>
            <w:r>
              <w:rPr>
                <w:rFonts w:ascii="宋体" w:hAnsi="宋体"/>
                <w:sz w:val="18"/>
                <w:szCs w:val="18"/>
              </w:rPr>
              <w:t>公共建筑用水量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rPr>
                <w:rFonts w:ascii="宋体" w:hAnsi="宋体"/>
                <w:color w:val="FF0000"/>
                <w:sz w:val="18"/>
                <w:szCs w:val="18"/>
              </w:rPr>
            </w:pPr>
            <w:r>
              <w:rPr>
                <w:rFonts w:ascii="宋体" w:hAnsi="宋体"/>
                <w:sz w:val="18"/>
                <w:szCs w:val="18"/>
                <w:lang w:eastAsia="zh-CN"/>
              </w:rPr>
              <w:t>上述用水量之和的1</w:t>
            </w:r>
            <w:r>
              <w:rPr>
                <w:rFonts w:ascii="宋体" w:hAnsi="宋体" w:hint="eastAsia"/>
                <w:sz w:val="18"/>
                <w:szCs w:val="18"/>
                <w:lang w:eastAsia="zh-CN"/>
              </w:rPr>
              <w:t>0</w:t>
            </w:r>
            <w:r>
              <w:rPr>
                <w:rFonts w:ascii="宋体" w:hAnsi="宋体"/>
                <w:sz w:val="18"/>
                <w:szCs w:val="18"/>
                <w:lang w:eastAsia="zh-CN"/>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color w:val="FF0000"/>
                <w:sz w:val="18"/>
                <w:szCs w:val="18"/>
                <w:lang w:eastAsia="zh-CN"/>
              </w:rPr>
            </w:pPr>
            <w:r>
              <w:rPr>
                <w:rFonts w:ascii="宋体" w:hAnsi="宋体" w:hint="eastAsia"/>
                <w:sz w:val="18"/>
                <w:szCs w:val="18"/>
                <w:lang w:eastAsia="zh-CN"/>
              </w:rPr>
              <w:t>64.87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rPr>
                <w:rFonts w:ascii="宋体" w:hAnsi="宋体"/>
                <w:sz w:val="18"/>
                <w:szCs w:val="18"/>
                <w:lang w:eastAsia="zh-CN"/>
              </w:rPr>
            </w:pPr>
            <w:r>
              <w:rPr>
                <w:rFonts w:ascii="宋体" w:hAnsi="宋体" w:hint="eastAsia"/>
                <w:sz w:val="18"/>
                <w:szCs w:val="18"/>
                <w:lang w:eastAsia="zh-CN"/>
              </w:rPr>
              <w:t>10%</w:t>
            </w:r>
          </w:p>
        </w:tc>
      </w:tr>
      <w:tr w:rsidR="00776635">
        <w:trPr>
          <w:trHeight w:hRule="exact" w:val="39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color w:val="FF0000"/>
                <w:sz w:val="18"/>
                <w:szCs w:val="18"/>
                <w:lang w:eastAsia="zh-CN"/>
              </w:rPr>
            </w:pPr>
            <w:r>
              <w:rPr>
                <w:rFonts w:ascii="宋体" w:hAnsi="宋体"/>
                <w:sz w:val="18"/>
                <w:szCs w:val="18"/>
                <w:lang w:eastAsia="zh-CN"/>
              </w:rPr>
              <w:t>管网漏失及未预见水量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rPr>
                <w:rFonts w:ascii="宋体" w:hAnsi="宋体"/>
                <w:color w:val="FF0000"/>
                <w:sz w:val="18"/>
                <w:szCs w:val="18"/>
                <w:lang w:eastAsia="zh-CN"/>
              </w:rPr>
            </w:pPr>
            <w:r>
              <w:rPr>
                <w:rFonts w:ascii="宋体" w:hAnsi="宋体"/>
                <w:sz w:val="18"/>
                <w:szCs w:val="18"/>
                <w:lang w:eastAsia="zh-CN"/>
              </w:rPr>
              <w:t>上述用水量之和的1</w:t>
            </w:r>
            <w:r>
              <w:rPr>
                <w:rFonts w:ascii="宋体" w:hAnsi="宋体" w:hint="eastAsia"/>
                <w:sz w:val="18"/>
                <w:szCs w:val="18"/>
                <w:lang w:eastAsia="zh-CN"/>
              </w:rPr>
              <w:t>4.5</w:t>
            </w:r>
            <w:r>
              <w:rPr>
                <w:rFonts w:ascii="宋体" w:hAnsi="宋体"/>
                <w:sz w:val="18"/>
                <w:szCs w:val="18"/>
                <w:lang w:eastAsia="zh-CN"/>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color w:val="FF0000"/>
                <w:sz w:val="18"/>
                <w:szCs w:val="18"/>
                <w:lang w:eastAsia="zh-CN"/>
              </w:rPr>
            </w:pPr>
            <w:r>
              <w:rPr>
                <w:rFonts w:ascii="宋体" w:hAnsi="宋体" w:hint="eastAsia"/>
                <w:sz w:val="18"/>
                <w:szCs w:val="18"/>
                <w:lang w:eastAsia="zh-CN"/>
              </w:rPr>
              <w:t>107.06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rPr>
            </w:pPr>
            <w:r>
              <w:rPr>
                <w:rFonts w:ascii="宋体" w:hAnsi="宋体"/>
                <w:sz w:val="18"/>
                <w:szCs w:val="18"/>
              </w:rPr>
              <w:t>1</w:t>
            </w:r>
            <w:r>
              <w:rPr>
                <w:rFonts w:ascii="宋体" w:hAnsi="宋体" w:hint="eastAsia"/>
                <w:sz w:val="18"/>
                <w:szCs w:val="18"/>
                <w:lang w:eastAsia="zh-CN"/>
              </w:rPr>
              <w:t>4.5</w:t>
            </w:r>
            <w:r>
              <w:rPr>
                <w:rFonts w:ascii="宋体" w:hAnsi="宋体"/>
                <w:sz w:val="18"/>
                <w:szCs w:val="18"/>
              </w:rPr>
              <w:t>%</w:t>
            </w:r>
          </w:p>
        </w:tc>
      </w:tr>
      <w:tr w:rsidR="00776635">
        <w:trPr>
          <w:trHeight w:hRule="exact" w:val="39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color w:val="FF0000"/>
                <w:sz w:val="18"/>
                <w:szCs w:val="18"/>
              </w:rPr>
            </w:pPr>
            <w:r>
              <w:rPr>
                <w:rFonts w:ascii="宋体" w:hAnsi="宋体" w:hint="eastAsia"/>
                <w:sz w:val="18"/>
                <w:szCs w:val="18"/>
                <w:lang w:eastAsia="zh-CN"/>
              </w:rPr>
              <w:t>水厂自用水量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rPr>
                <w:rFonts w:ascii="宋体" w:hAnsi="宋体"/>
                <w:color w:val="FF0000"/>
                <w:sz w:val="18"/>
                <w:szCs w:val="18"/>
              </w:rPr>
            </w:pPr>
            <w:r>
              <w:rPr>
                <w:rFonts w:ascii="宋体" w:hAnsi="宋体"/>
                <w:sz w:val="18"/>
                <w:szCs w:val="18"/>
                <w:lang w:eastAsia="zh-CN"/>
              </w:rPr>
              <w:t>上述用水量之和的</w:t>
            </w:r>
            <w:r>
              <w:rPr>
                <w:rFonts w:ascii="宋体" w:hAnsi="宋体" w:hint="eastAsia"/>
                <w:sz w:val="18"/>
                <w:szCs w:val="18"/>
                <w:lang w:eastAsia="zh-CN"/>
              </w:rPr>
              <w:t>5</w:t>
            </w:r>
            <w:r>
              <w:rPr>
                <w:rFonts w:ascii="宋体" w:hAnsi="宋体"/>
                <w:sz w:val="18"/>
                <w:szCs w:val="18"/>
                <w:lang w:eastAsia="zh-CN"/>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color w:val="FF0000"/>
                <w:sz w:val="18"/>
                <w:szCs w:val="18"/>
                <w:lang w:eastAsia="zh-CN"/>
              </w:rPr>
            </w:pPr>
            <w:r>
              <w:rPr>
                <w:rFonts w:ascii="宋体" w:hAnsi="宋体" w:hint="eastAsia"/>
                <w:sz w:val="18"/>
                <w:szCs w:val="18"/>
                <w:lang w:eastAsia="zh-CN"/>
              </w:rPr>
              <w:t>41.03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rPr>
                <w:rFonts w:ascii="宋体" w:hAnsi="宋体"/>
                <w:sz w:val="18"/>
                <w:szCs w:val="18"/>
              </w:rPr>
            </w:pPr>
            <w:r>
              <w:rPr>
                <w:rFonts w:ascii="宋体" w:hAnsi="宋体" w:hint="eastAsia"/>
                <w:sz w:val="18"/>
                <w:szCs w:val="18"/>
                <w:lang w:eastAsia="zh-CN"/>
              </w:rPr>
              <w:t>5%</w:t>
            </w:r>
          </w:p>
        </w:tc>
      </w:tr>
      <w:tr w:rsidR="00776635">
        <w:trPr>
          <w:trHeight w:hRule="exact" w:val="39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color w:val="FF0000"/>
                <w:sz w:val="18"/>
                <w:szCs w:val="18"/>
              </w:rPr>
            </w:pPr>
            <w:r>
              <w:rPr>
                <w:rFonts w:ascii="宋体" w:hAnsi="宋体"/>
                <w:sz w:val="18"/>
                <w:szCs w:val="18"/>
              </w:rPr>
              <w:t>合计</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widowControl w:val="0"/>
              <w:adjustRightInd w:val="0"/>
              <w:snapToGrid w:val="0"/>
              <w:jc w:val="center"/>
              <w:rPr>
                <w:rFonts w:ascii="宋体" w:hAnsi="宋体"/>
                <w:color w:val="FF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color w:val="FF0000"/>
                <w:sz w:val="18"/>
                <w:szCs w:val="18"/>
                <w:lang w:eastAsia="zh-CN"/>
              </w:rPr>
            </w:pPr>
            <w:r>
              <w:rPr>
                <w:rFonts w:ascii="宋体" w:hAnsi="宋体" w:hint="eastAsia"/>
                <w:sz w:val="18"/>
                <w:szCs w:val="18"/>
                <w:lang w:eastAsia="zh-CN"/>
              </w:rPr>
              <w:t>861.65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widowControl w:val="0"/>
              <w:adjustRightInd w:val="0"/>
              <w:snapToGrid w:val="0"/>
              <w:jc w:val="center"/>
              <w:rPr>
                <w:rFonts w:ascii="宋体" w:hAnsi="宋体"/>
                <w:sz w:val="18"/>
                <w:szCs w:val="18"/>
              </w:rPr>
            </w:pPr>
          </w:p>
        </w:tc>
      </w:tr>
    </w:tbl>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6" w:name="_Toc4799"/>
      <w:r>
        <w:rPr>
          <w:rFonts w:ascii="Times New Roman" w:eastAsia="黑体" w:hAnsi="Times New Roman"/>
          <w:b w:val="0"/>
          <w:i w:val="0"/>
          <w:sz w:val="30"/>
          <w:szCs w:val="30"/>
        </w:rPr>
        <w:t>1.5</w:t>
      </w:r>
      <w:r>
        <w:rPr>
          <w:rFonts w:ascii="Times New Roman" w:eastAsia="黑体" w:hAnsi="Times New Roman"/>
          <w:b w:val="0"/>
          <w:i w:val="0"/>
          <w:sz w:val="30"/>
          <w:szCs w:val="30"/>
        </w:rPr>
        <w:t>工程布置及建筑物</w:t>
      </w:r>
      <w:bookmarkEnd w:id="16"/>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t>（1）工程类型及等级</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t>根据《水利水电工程等级划分及洪水标准》（SL252-2017）3.0.1，</w:t>
      </w:r>
      <w:r>
        <w:rPr>
          <w:rFonts w:ascii="宋体" w:hAnsi="宋体" w:hint="eastAsia"/>
          <w:lang w:eastAsia="zh-CN"/>
        </w:rPr>
        <w:t>本工程</w:t>
      </w:r>
      <w:r>
        <w:rPr>
          <w:rFonts w:ascii="宋体" w:hAnsi="宋体"/>
          <w:lang w:eastAsia="zh-CN"/>
        </w:rPr>
        <w:t>取水规模</w:t>
      </w:r>
      <w:r>
        <w:rPr>
          <w:rFonts w:ascii="宋体" w:hAnsi="宋体" w:hint="eastAsia"/>
          <w:lang w:eastAsia="zh-CN"/>
        </w:rPr>
        <w:t>为860</w:t>
      </w:r>
      <w:r>
        <w:rPr>
          <w:rFonts w:ascii="宋体" w:hAnsi="宋体"/>
          <w:lang w:eastAsia="zh-CN"/>
        </w:rPr>
        <w:t>m</w:t>
      </w:r>
      <w:r>
        <w:rPr>
          <w:rFonts w:ascii="宋体" w:hAnsi="宋体"/>
          <w:vertAlign w:val="superscript"/>
          <w:lang w:eastAsia="zh-CN"/>
        </w:rPr>
        <w:t>3</w:t>
      </w:r>
      <w:r>
        <w:rPr>
          <w:rFonts w:ascii="宋体" w:hAnsi="宋体"/>
          <w:lang w:eastAsia="zh-CN"/>
        </w:rPr>
        <w:t>/d，</w:t>
      </w:r>
      <w:r>
        <w:rPr>
          <w:rFonts w:ascii="宋体" w:hAnsi="宋体" w:hint="eastAsia"/>
          <w:lang w:eastAsia="zh-CN"/>
        </w:rPr>
        <w:t>年取水量为35.77万m</w:t>
      </w:r>
      <w:r>
        <w:rPr>
          <w:rFonts w:ascii="宋体" w:hAnsi="宋体"/>
          <w:vertAlign w:val="superscript"/>
          <w:lang w:eastAsia="zh-CN"/>
        </w:rPr>
        <w:t>3</w:t>
      </w:r>
      <w:r>
        <w:rPr>
          <w:rFonts w:ascii="宋体" w:hAnsi="宋体" w:hint="eastAsia"/>
          <w:lang w:eastAsia="zh-CN"/>
        </w:rPr>
        <w:t>，小于0</w:t>
      </w:r>
      <w:r>
        <w:rPr>
          <w:rFonts w:ascii="宋体" w:hAnsi="宋体"/>
          <w:lang w:eastAsia="zh-CN"/>
        </w:rPr>
        <w:t>.3</w:t>
      </w:r>
      <w:r>
        <w:rPr>
          <w:rFonts w:ascii="宋体" w:hAnsi="宋体" w:hint="eastAsia"/>
          <w:lang w:eastAsia="zh-CN"/>
        </w:rPr>
        <w:t>亿m</w:t>
      </w:r>
      <w:r>
        <w:rPr>
          <w:rFonts w:ascii="宋体" w:hAnsi="宋体"/>
          <w:vertAlign w:val="superscript"/>
          <w:lang w:eastAsia="zh-CN"/>
        </w:rPr>
        <w:t>3</w:t>
      </w:r>
      <w:r>
        <w:rPr>
          <w:rFonts w:ascii="宋体" w:hAnsi="宋体" w:hint="eastAsia"/>
          <w:lang w:eastAsia="zh-CN"/>
        </w:rPr>
        <w:t>，</w:t>
      </w:r>
      <w:r>
        <w:rPr>
          <w:rFonts w:ascii="宋体" w:hAnsi="宋体"/>
          <w:lang w:eastAsia="zh-CN"/>
        </w:rPr>
        <w:t>工程等别</w:t>
      </w:r>
      <w:r>
        <w:rPr>
          <w:rFonts w:ascii="宋体" w:hAnsi="宋体" w:hint="eastAsia"/>
          <w:lang w:eastAsia="zh-CN"/>
        </w:rPr>
        <w:t>为V等</w:t>
      </w:r>
      <w:r>
        <w:rPr>
          <w:rFonts w:ascii="宋体" w:hAnsi="宋体"/>
          <w:lang w:eastAsia="zh-CN"/>
        </w:rPr>
        <w:t>；</w:t>
      </w:r>
      <w:r>
        <w:rPr>
          <w:rFonts w:ascii="宋体" w:hAnsi="宋体"/>
          <w:bCs/>
          <w:snapToGrid w:val="0"/>
          <w:szCs w:val="20"/>
          <w:lang w:eastAsia="zh-CN"/>
        </w:rPr>
        <w:t>根据《村镇供水工程技术规范》（SL310-2019），为</w:t>
      </w:r>
      <w:r>
        <w:rPr>
          <w:rFonts w:ascii="宋体" w:hAnsi="宋体" w:hint="eastAsia"/>
          <w:bCs/>
          <w:snapToGrid w:val="0"/>
          <w:szCs w:val="20"/>
          <w:lang w:eastAsia="zh-CN"/>
        </w:rPr>
        <w:t>Ⅳ</w:t>
      </w:r>
      <w:r>
        <w:rPr>
          <w:rFonts w:ascii="宋体" w:hAnsi="宋体"/>
          <w:bCs/>
          <w:snapToGrid w:val="0"/>
          <w:szCs w:val="20"/>
          <w:lang w:eastAsia="zh-CN"/>
        </w:rPr>
        <w:t>型供水工程。</w:t>
      </w:r>
    </w:p>
    <w:p w:rsidR="00776635" w:rsidRDefault="0024544A">
      <w:pPr>
        <w:widowControl w:val="0"/>
        <w:adjustRightInd w:val="0"/>
        <w:snapToGrid w:val="0"/>
        <w:spacing w:line="360" w:lineRule="auto"/>
        <w:ind w:firstLineChars="200" w:firstLine="480"/>
        <w:rPr>
          <w:rFonts w:ascii="宋体" w:hAnsi="宋体"/>
          <w:lang w:val="zh-CN" w:eastAsia="zh-CN" w:bidi="ar-SA"/>
        </w:rPr>
      </w:pPr>
      <w:r>
        <w:rPr>
          <w:rFonts w:ascii="宋体" w:hAnsi="宋体"/>
          <w:lang w:val="zh-CN" w:eastAsia="zh-CN" w:bidi="ar-SA"/>
        </w:rPr>
        <w:t>（2）工程设计标准</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cs="宋体" w:hint="eastAsia"/>
          <w:lang w:eastAsia="zh-CN"/>
        </w:rPr>
        <w:t>①</w:t>
      </w:r>
      <w:r>
        <w:rPr>
          <w:rFonts w:ascii="宋体" w:hAnsi="宋体"/>
          <w:lang w:eastAsia="zh-CN"/>
        </w:rPr>
        <w:t>水质</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t>饮用水水质符合国家《生活饮用水卫生标准》（GB5749-20</w:t>
      </w:r>
      <w:r>
        <w:rPr>
          <w:rFonts w:ascii="宋体" w:hAnsi="宋体" w:hint="eastAsia"/>
          <w:lang w:eastAsia="zh-CN"/>
        </w:rPr>
        <w:t>22</w:t>
      </w:r>
      <w:r>
        <w:rPr>
          <w:rFonts w:ascii="宋体" w:hAnsi="宋体"/>
          <w:lang w:eastAsia="zh-CN"/>
        </w:rPr>
        <w:t>）要求。</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t>（3）工程防洪标准</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lastRenderedPageBreak/>
        <w:t>根据《防洪标准》（</w:t>
      </w:r>
      <w:r>
        <w:rPr>
          <w:rFonts w:ascii="宋体" w:hAnsi="宋体"/>
          <w:lang w:val="zh-CN" w:eastAsia="zh-CN"/>
        </w:rPr>
        <w:t>GB50201-2014）</w:t>
      </w:r>
      <w:r>
        <w:rPr>
          <w:rFonts w:ascii="宋体" w:hAnsi="宋体"/>
          <w:lang w:eastAsia="zh-CN"/>
        </w:rPr>
        <w:t>以及《水利水电工程等级划分及洪水标准》（SL252-2017），本工程的工程</w:t>
      </w:r>
      <w:r>
        <w:rPr>
          <w:rFonts w:ascii="宋体" w:hAnsi="宋体" w:hint="eastAsia"/>
          <w:lang w:eastAsia="zh-CN"/>
        </w:rPr>
        <w:t>等级</w:t>
      </w:r>
      <w:r>
        <w:rPr>
          <w:rFonts w:ascii="宋体" w:hAnsi="宋体"/>
          <w:lang w:eastAsia="zh-CN"/>
        </w:rPr>
        <w:t>为</w:t>
      </w:r>
      <w:r>
        <w:rPr>
          <w:rFonts w:ascii="宋体" w:hAnsi="宋体" w:cs="宋体" w:hint="eastAsia"/>
          <w:lang w:eastAsia="zh-CN"/>
        </w:rPr>
        <w:t>Ⅴ</w:t>
      </w:r>
      <w:r>
        <w:rPr>
          <w:rFonts w:ascii="宋体" w:hAnsi="宋体"/>
          <w:lang w:eastAsia="zh-CN"/>
        </w:rPr>
        <w:t>级，本工程主要建筑物及次要建筑物等级为5级，设计防洪标准[重现期]为10年，校核防洪标准[重现期]为20～30年。本工程设计满足以上要求。</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（4）工程抗震标准</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t>根据1/400万《中国地震动峰值加速度区划图》和《中国地震动反应谱特征周期区划图》，本地区地震动峰值加速度为0.05g，地震动反应谱特征周期为0.35s。相应的地震基本烈度为</w:t>
      </w:r>
      <w:r>
        <w:rPr>
          <w:rFonts w:ascii="宋体" w:hAnsi="宋体" w:cs="宋体" w:hint="eastAsia"/>
          <w:lang w:eastAsia="zh-CN"/>
        </w:rPr>
        <w:t>Ⅵ</w:t>
      </w:r>
      <w:r>
        <w:rPr>
          <w:rFonts w:ascii="宋体" w:hAnsi="宋体"/>
          <w:lang w:eastAsia="zh-CN"/>
        </w:rPr>
        <w:t>度，工程区属相对稳定地块</w:t>
      </w:r>
      <w:r>
        <w:rPr>
          <w:rFonts w:ascii="宋体" w:hAnsi="宋体" w:hint="eastAsia"/>
          <w:lang w:eastAsia="zh-CN"/>
        </w:rPr>
        <w:t>。</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（5）总体布置</w:t>
      </w:r>
    </w:p>
    <w:p w:rsidR="00776635" w:rsidRDefault="0024544A">
      <w:pPr>
        <w:adjustRightInd w:val="0"/>
        <w:snapToGrid w:val="0"/>
        <w:spacing w:line="360" w:lineRule="auto"/>
        <w:ind w:firstLine="482"/>
        <w:rPr>
          <w:rFonts w:ascii="宋体" w:hAnsi="宋体"/>
          <w:color w:val="000000" w:themeColor="text1"/>
          <w:lang w:eastAsia="zh-CN"/>
        </w:rPr>
      </w:pPr>
      <w:r>
        <w:rPr>
          <w:rFonts w:ascii="Times New Roman" w:hAnsi="Times New Roman" w:hint="eastAsia"/>
          <w:lang w:eastAsia="zh-CN"/>
        </w:rPr>
        <w:t>本工程拟在哈妮宫库区内新建取水加压泵站，取水拟采用浮船式移动式取水泵站的方式进行取水。①</w:t>
      </w:r>
      <w:r>
        <w:rPr>
          <w:rFonts w:ascii="宋体" w:hAnsi="宋体" w:cs="宋体" w:hint="eastAsia"/>
          <w:color w:val="000000" w:themeColor="text1"/>
          <w:lang w:eastAsia="zh-CN"/>
        </w:rPr>
        <w:t>设计</w:t>
      </w:r>
      <w:r>
        <w:rPr>
          <w:rFonts w:ascii="宋体" w:hAnsi="宋体" w:hint="eastAsia"/>
          <w:color w:val="000000" w:themeColor="text1"/>
          <w:lang w:eastAsia="zh-CN"/>
        </w:rPr>
        <w:t>取水点位于水库库区内，距离</w:t>
      </w:r>
      <w:r>
        <w:rPr>
          <w:rFonts w:ascii="宋体" w:hAnsi="宋体" w:cs="宋体" w:hint="eastAsia"/>
          <w:color w:val="000000" w:themeColor="text1"/>
          <w:lang w:eastAsia="zh-CN"/>
        </w:rPr>
        <w:t>哈妮宫调节坝坝体不小于100m远，水面</w:t>
      </w:r>
      <w:r>
        <w:rPr>
          <w:rFonts w:ascii="宋体" w:hAnsi="宋体" w:hint="eastAsia"/>
          <w:color w:val="000000" w:themeColor="text1"/>
          <w:lang w:eastAsia="zh-CN"/>
        </w:rPr>
        <w:t>高程242.55m。</w:t>
      </w:r>
      <w:r>
        <w:rPr>
          <w:rFonts w:ascii="Times New Roman" w:hAnsi="Times New Roman" w:hint="eastAsia"/>
          <w:lang w:eastAsia="zh-CN"/>
        </w:rPr>
        <w:t>②从水源地哈妮宫调节坝库区取水提升至合作村科洞组（高程</w:t>
      </w:r>
      <w:r>
        <w:rPr>
          <w:rFonts w:ascii="Times New Roman" w:hAnsi="Times New Roman" w:hint="eastAsia"/>
          <w:lang w:eastAsia="zh-CN"/>
        </w:rPr>
        <w:t>391.88m</w:t>
      </w:r>
      <w:r>
        <w:rPr>
          <w:rFonts w:ascii="Times New Roman" w:hAnsi="Times New Roman" w:hint="eastAsia"/>
          <w:lang w:eastAsia="zh-CN"/>
        </w:rPr>
        <w:t>）新建</w:t>
      </w:r>
      <w:r>
        <w:rPr>
          <w:rFonts w:ascii="Times New Roman" w:hAnsi="Times New Roman" w:hint="eastAsia"/>
          <w:lang w:eastAsia="zh-CN"/>
        </w:rPr>
        <w:t>100m</w:t>
      </w:r>
      <w:r>
        <w:rPr>
          <w:rFonts w:ascii="Times New Roman" w:hAnsi="Times New Roman" w:hint="eastAsia"/>
          <w:lang w:eastAsia="zh-CN"/>
        </w:rPr>
        <w:t>³调节水池；③由合作村科洞组（高程</w:t>
      </w:r>
      <w:r>
        <w:rPr>
          <w:rFonts w:ascii="Times New Roman" w:hAnsi="Times New Roman" w:hint="eastAsia"/>
          <w:lang w:eastAsia="zh-CN"/>
        </w:rPr>
        <w:t>391.88m</w:t>
      </w:r>
      <w:r>
        <w:rPr>
          <w:rFonts w:ascii="Times New Roman" w:hAnsi="Times New Roman" w:hint="eastAsia"/>
          <w:lang w:eastAsia="zh-CN"/>
        </w:rPr>
        <w:t>）</w:t>
      </w:r>
      <w:r>
        <w:rPr>
          <w:rFonts w:ascii="Times New Roman" w:hAnsi="Times New Roman" w:hint="eastAsia"/>
          <w:lang w:eastAsia="zh-CN"/>
        </w:rPr>
        <w:t>100m</w:t>
      </w:r>
      <w:r>
        <w:rPr>
          <w:rFonts w:ascii="Times New Roman" w:hAnsi="Times New Roman" w:hint="eastAsia"/>
          <w:lang w:eastAsia="zh-CN"/>
        </w:rPr>
        <w:t>³调节水池提升至合作村且坝组新建</w:t>
      </w:r>
      <w:r>
        <w:rPr>
          <w:rFonts w:ascii="Times New Roman" w:hAnsi="Times New Roman" w:hint="eastAsia"/>
          <w:lang w:eastAsia="zh-CN"/>
        </w:rPr>
        <w:t>200m</w:t>
      </w:r>
      <w:r>
        <w:rPr>
          <w:rFonts w:ascii="Times New Roman" w:hAnsi="Times New Roman" w:hint="eastAsia"/>
          <w:lang w:eastAsia="zh-CN"/>
        </w:rPr>
        <w:t>³中转水池（高程</w:t>
      </w:r>
      <w:r>
        <w:rPr>
          <w:rFonts w:ascii="Times New Roman" w:hAnsi="Times New Roman" w:hint="eastAsia"/>
          <w:lang w:eastAsia="zh-CN"/>
        </w:rPr>
        <w:t>567.32m</w:t>
      </w:r>
      <w:r>
        <w:rPr>
          <w:rFonts w:ascii="Times New Roman" w:hAnsi="Times New Roman" w:hint="eastAsia"/>
          <w:lang w:eastAsia="zh-CN"/>
        </w:rPr>
        <w:t>）；④由合作村且坝组</w:t>
      </w:r>
      <w:r>
        <w:rPr>
          <w:rFonts w:ascii="Times New Roman" w:hAnsi="Times New Roman" w:hint="eastAsia"/>
          <w:lang w:eastAsia="zh-CN"/>
        </w:rPr>
        <w:t>200m</w:t>
      </w:r>
      <w:r>
        <w:rPr>
          <w:rFonts w:ascii="Times New Roman" w:hAnsi="Times New Roman" w:hint="eastAsia"/>
          <w:lang w:eastAsia="zh-CN"/>
        </w:rPr>
        <w:t>³中转水池（高程</w:t>
      </w:r>
      <w:r>
        <w:rPr>
          <w:rFonts w:ascii="Times New Roman" w:hAnsi="Times New Roman" w:hint="eastAsia"/>
          <w:lang w:eastAsia="zh-CN"/>
        </w:rPr>
        <w:t>567.32m</w:t>
      </w:r>
      <w:r>
        <w:rPr>
          <w:rFonts w:ascii="Times New Roman" w:hAnsi="Times New Roman" w:hint="eastAsia"/>
          <w:lang w:eastAsia="zh-CN"/>
        </w:rPr>
        <w:t>）自流引水至原抚志水厂。⑤由合作村且坝组</w:t>
      </w:r>
      <w:r>
        <w:rPr>
          <w:rFonts w:ascii="Times New Roman" w:hAnsi="Times New Roman" w:hint="eastAsia"/>
          <w:lang w:eastAsia="zh-CN"/>
        </w:rPr>
        <w:t>200m</w:t>
      </w:r>
      <w:r>
        <w:rPr>
          <w:rFonts w:ascii="Times New Roman" w:hAnsi="Times New Roman" w:hint="eastAsia"/>
          <w:lang w:eastAsia="zh-CN"/>
        </w:rPr>
        <w:t>³中转水池（高程</w:t>
      </w:r>
      <w:r>
        <w:rPr>
          <w:rFonts w:ascii="Times New Roman" w:hAnsi="Times New Roman" w:hint="eastAsia"/>
          <w:lang w:eastAsia="zh-CN"/>
        </w:rPr>
        <w:t>567.32m</w:t>
      </w:r>
      <w:r>
        <w:rPr>
          <w:rFonts w:ascii="Times New Roman" w:hAnsi="Times New Roman" w:hint="eastAsia"/>
          <w:lang w:eastAsia="zh-CN"/>
        </w:rPr>
        <w:t>）抽水至且坝组新建</w:t>
      </w:r>
      <w:r>
        <w:rPr>
          <w:rFonts w:ascii="Times New Roman" w:hAnsi="Times New Roman" w:hint="eastAsia"/>
          <w:lang w:eastAsia="zh-CN"/>
        </w:rPr>
        <w:t>100m</w:t>
      </w:r>
      <w:r>
        <w:rPr>
          <w:rFonts w:ascii="Times New Roman" w:hAnsi="Times New Roman" w:hint="eastAsia"/>
          <w:lang w:eastAsia="zh-CN"/>
        </w:rPr>
        <w:t>³高位水池（</w:t>
      </w:r>
      <w:r>
        <w:rPr>
          <w:rFonts w:ascii="Times New Roman" w:hAnsi="Times New Roman" w:hint="eastAsia"/>
          <w:lang w:eastAsia="zh-CN"/>
        </w:rPr>
        <w:t>675.4m</w:t>
      </w:r>
      <w:r>
        <w:rPr>
          <w:rFonts w:ascii="Times New Roman" w:hAnsi="Times New Roman" w:hint="eastAsia"/>
          <w:lang w:eastAsia="zh-CN"/>
        </w:rPr>
        <w:t>）。详见工程总体布置图。</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7" w:name="_Toc20207"/>
      <w:r>
        <w:rPr>
          <w:rFonts w:ascii="Times New Roman" w:eastAsia="黑体" w:hAnsi="Times New Roman"/>
          <w:b w:val="0"/>
          <w:i w:val="0"/>
          <w:sz w:val="30"/>
          <w:szCs w:val="30"/>
        </w:rPr>
        <w:t>1.6</w:t>
      </w:r>
      <w:r>
        <w:rPr>
          <w:rFonts w:ascii="Times New Roman" w:eastAsia="黑体" w:hAnsi="Times New Roman"/>
          <w:b w:val="0"/>
          <w:i w:val="0"/>
          <w:sz w:val="30"/>
          <w:szCs w:val="30"/>
        </w:rPr>
        <w:t>电气</w:t>
      </w:r>
      <w:bookmarkEnd w:id="17"/>
    </w:p>
    <w:p w:rsidR="00776635" w:rsidRDefault="0024544A">
      <w:pPr>
        <w:widowControl w:val="0"/>
        <w:adjustRightInd w:val="0"/>
        <w:snapToGrid w:val="0"/>
        <w:spacing w:line="360" w:lineRule="auto"/>
        <w:ind w:firstLine="480"/>
        <w:rPr>
          <w:lang w:eastAsia="zh-CN"/>
        </w:rPr>
      </w:pPr>
      <w:r>
        <w:rPr>
          <w:rFonts w:hint="eastAsia"/>
          <w:lang w:eastAsia="zh-CN"/>
        </w:rPr>
        <w:t>本次设计需新建三座配电间，水源地</w:t>
      </w:r>
      <w:r>
        <w:rPr>
          <w:rFonts w:hint="eastAsia"/>
          <w:lang w:eastAsia="zh-CN"/>
        </w:rPr>
        <w:t>1</w:t>
      </w:r>
      <w:r>
        <w:rPr>
          <w:rFonts w:hint="eastAsia"/>
          <w:lang w:eastAsia="zh-CN"/>
        </w:rPr>
        <w:t>座（</w:t>
      </w:r>
      <w:r>
        <w:rPr>
          <w:rFonts w:hint="eastAsia"/>
          <w:lang w:eastAsia="zh-CN"/>
        </w:rPr>
        <w:t>100KVA</w:t>
      </w:r>
      <w:r>
        <w:rPr>
          <w:rFonts w:hint="eastAsia"/>
          <w:lang w:eastAsia="zh-CN"/>
        </w:rPr>
        <w:t>），二级加压站</w:t>
      </w:r>
      <w:r>
        <w:rPr>
          <w:rFonts w:hint="eastAsia"/>
          <w:lang w:eastAsia="zh-CN"/>
        </w:rPr>
        <w:t>1</w:t>
      </w:r>
      <w:r>
        <w:rPr>
          <w:rFonts w:hint="eastAsia"/>
          <w:lang w:eastAsia="zh-CN"/>
        </w:rPr>
        <w:t>座（</w:t>
      </w:r>
      <w:r>
        <w:rPr>
          <w:rFonts w:hint="eastAsia"/>
          <w:lang w:eastAsia="zh-CN"/>
        </w:rPr>
        <w:t>100KVA</w:t>
      </w:r>
      <w:r>
        <w:rPr>
          <w:rFonts w:hint="eastAsia"/>
          <w:lang w:eastAsia="zh-CN"/>
        </w:rPr>
        <w:t>）；三级加压站</w:t>
      </w:r>
      <w:r>
        <w:rPr>
          <w:rFonts w:hint="eastAsia"/>
          <w:lang w:eastAsia="zh-CN"/>
        </w:rPr>
        <w:t>1</w:t>
      </w:r>
      <w:r>
        <w:rPr>
          <w:rFonts w:hint="eastAsia"/>
          <w:lang w:eastAsia="zh-CN"/>
        </w:rPr>
        <w:t>座（</w:t>
      </w:r>
      <w:r>
        <w:rPr>
          <w:rFonts w:hint="eastAsia"/>
          <w:lang w:eastAsia="zh-CN"/>
        </w:rPr>
        <w:t>50KVA</w:t>
      </w:r>
      <w:r>
        <w:rPr>
          <w:rFonts w:hint="eastAsia"/>
          <w:lang w:eastAsia="zh-CN"/>
        </w:rPr>
        <w:t>），对新建单体进行照明配电、防雷及接地设计等，由电力公司配套实施。</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8" w:name="_Toc32261"/>
      <w:r>
        <w:rPr>
          <w:rFonts w:ascii="Times New Roman" w:eastAsia="黑体" w:hAnsi="Times New Roman" w:hint="eastAsia"/>
          <w:b w:val="0"/>
          <w:i w:val="0"/>
          <w:sz w:val="30"/>
          <w:szCs w:val="30"/>
          <w:lang w:val="en-US"/>
        </w:rPr>
        <w:t>1</w:t>
      </w:r>
      <w:r>
        <w:rPr>
          <w:rFonts w:ascii="Times New Roman" w:eastAsia="黑体" w:hAnsi="Times New Roman"/>
          <w:b w:val="0"/>
          <w:i w:val="0"/>
          <w:sz w:val="30"/>
          <w:szCs w:val="30"/>
        </w:rPr>
        <w:t>.</w:t>
      </w:r>
      <w:r>
        <w:rPr>
          <w:rFonts w:ascii="Times New Roman" w:eastAsia="黑体" w:hAnsi="Times New Roman" w:hint="eastAsia"/>
          <w:b w:val="0"/>
          <w:i w:val="0"/>
          <w:sz w:val="30"/>
          <w:szCs w:val="30"/>
          <w:lang w:val="en-US"/>
        </w:rPr>
        <w:t>7</w:t>
      </w:r>
      <w:r>
        <w:rPr>
          <w:rFonts w:ascii="Times New Roman" w:eastAsia="黑体" w:hAnsi="Times New Roman"/>
          <w:b w:val="0"/>
          <w:i w:val="0"/>
          <w:sz w:val="30"/>
          <w:szCs w:val="30"/>
        </w:rPr>
        <w:t>施工组织设计</w:t>
      </w:r>
      <w:bookmarkEnd w:id="18"/>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中转水池位于永顺县灵溪镇抚志片区合作村境内，</w:t>
      </w:r>
      <w:r>
        <w:rPr>
          <w:rFonts w:ascii="宋体" w:hAnsi="宋体" w:hint="eastAsia"/>
          <w:lang w:val="zh-CN" w:eastAsia="zh-CN" w:bidi="ar-SA"/>
        </w:rPr>
        <w:t>厂区距</w:t>
      </w:r>
      <w:r>
        <w:rPr>
          <w:rFonts w:ascii="宋体" w:hAnsi="宋体" w:hint="eastAsia"/>
          <w:lang w:eastAsia="zh-CN" w:bidi="ar-SA"/>
        </w:rPr>
        <w:t>永顺县22km，距抚志老</w:t>
      </w:r>
      <w:r>
        <w:rPr>
          <w:rFonts w:ascii="宋体" w:hAnsi="宋体" w:hint="eastAsia"/>
          <w:lang w:val="zh-CN" w:eastAsia="zh-CN" w:bidi="ar-SA"/>
        </w:rPr>
        <w:t>水厂</w:t>
      </w:r>
      <w:r>
        <w:rPr>
          <w:rFonts w:ascii="宋体" w:hAnsi="宋体" w:hint="eastAsia"/>
          <w:lang w:eastAsia="zh-CN" w:bidi="ar-SA"/>
        </w:rPr>
        <w:t>约4</w:t>
      </w:r>
      <w:r>
        <w:rPr>
          <w:rFonts w:ascii="宋体" w:hAnsi="宋体"/>
          <w:lang w:val="zh-CN" w:eastAsia="zh-CN" w:bidi="ar-SA"/>
        </w:rPr>
        <w:t>km</w:t>
      </w:r>
      <w:r>
        <w:rPr>
          <w:rFonts w:ascii="宋体" w:hAnsi="宋体" w:hint="eastAsia"/>
          <w:lang w:val="zh-CN" w:eastAsia="zh-CN" w:bidi="ar-SA"/>
        </w:rPr>
        <w:t>，距</w:t>
      </w:r>
      <w:r>
        <w:rPr>
          <w:rFonts w:ascii="宋体" w:hAnsi="宋体" w:hint="eastAsia"/>
          <w:lang w:eastAsia="zh-CN" w:bidi="ar-SA"/>
        </w:rPr>
        <w:t>张花高速猛洞河收费站及</w:t>
      </w:r>
      <w:r>
        <w:rPr>
          <w:rFonts w:ascii="宋体" w:hAnsi="宋体" w:hint="eastAsia"/>
          <w:shd w:val="clear" w:color="auto" w:fill="FFFFFF"/>
          <w:lang w:eastAsia="zh-CN"/>
        </w:rPr>
        <w:t>S230省道</w:t>
      </w:r>
      <w:r>
        <w:rPr>
          <w:rFonts w:ascii="宋体" w:hAnsi="宋体" w:hint="eastAsia"/>
          <w:lang w:eastAsia="zh-CN" w:bidi="ar-SA"/>
        </w:rPr>
        <w:t>3.5km</w:t>
      </w:r>
      <w:r>
        <w:rPr>
          <w:rFonts w:ascii="宋体" w:hAnsi="宋体" w:hint="eastAsia"/>
          <w:lang w:val="zh-CN" w:eastAsia="zh-CN" w:bidi="ar-SA"/>
        </w:rPr>
        <w:t>，距</w:t>
      </w:r>
      <w:r>
        <w:rPr>
          <w:rFonts w:ascii="宋体" w:hAnsi="宋体" w:hint="eastAsia"/>
          <w:lang w:eastAsia="zh-CN" w:bidi="ar-SA"/>
        </w:rPr>
        <w:t>抚志村5</w:t>
      </w:r>
      <w:r>
        <w:rPr>
          <w:rFonts w:ascii="宋体" w:hAnsi="宋体"/>
          <w:lang w:val="zh-CN" w:eastAsia="zh-CN" w:bidi="ar-SA"/>
        </w:rPr>
        <w:t>km</w:t>
      </w:r>
      <w:r>
        <w:rPr>
          <w:rFonts w:ascii="宋体" w:hAnsi="宋体" w:hint="eastAsia"/>
          <w:lang w:val="zh-CN" w:eastAsia="zh-CN" w:bidi="ar-SA"/>
        </w:rPr>
        <w:t>，</w:t>
      </w:r>
      <w:r>
        <w:rPr>
          <w:rFonts w:ascii="宋体" w:hAnsi="宋体" w:hint="eastAsia"/>
          <w:lang w:eastAsia="zh-CN"/>
        </w:rPr>
        <w:t>厂区有村道直达，交通条件便利。</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建筑材料（土料、砾石料、块石料）可通过各项目区的场地平整得到，有用部分可用于土石方填筑，不足部分外购，其余不可用部分为弃渣，通过</w:t>
      </w:r>
      <w:r>
        <w:rPr>
          <w:rFonts w:ascii="Times New Roman" w:hAnsi="Times New Roman" w:hint="eastAsia"/>
          <w:lang w:eastAsia="zh-CN"/>
        </w:rPr>
        <w:t>8</w:t>
      </w:r>
      <w:r>
        <w:rPr>
          <w:rFonts w:ascii="Times New Roman" w:hAnsi="Times New Roman"/>
          <w:lang w:eastAsia="zh-CN"/>
        </w:rPr>
        <w:t>t</w:t>
      </w:r>
      <w:r>
        <w:rPr>
          <w:rFonts w:ascii="Times New Roman" w:hAnsi="Times New Roman"/>
          <w:lang w:eastAsia="zh-CN"/>
        </w:rPr>
        <w:t>自卸汽车运输。</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施工用水：工程所在地均</w:t>
      </w:r>
      <w:r>
        <w:rPr>
          <w:rFonts w:ascii="Times New Roman" w:hAnsi="Times New Roman" w:hint="eastAsia"/>
          <w:lang w:eastAsia="zh-CN"/>
        </w:rPr>
        <w:t>无水源</w:t>
      </w:r>
      <w:r>
        <w:rPr>
          <w:rFonts w:ascii="Times New Roman" w:hAnsi="Times New Roman"/>
          <w:lang w:eastAsia="zh-CN"/>
        </w:rPr>
        <w:t>，</w:t>
      </w:r>
      <w:r>
        <w:rPr>
          <w:rFonts w:ascii="Times New Roman" w:hAnsi="Times New Roman" w:hint="eastAsia"/>
          <w:lang w:eastAsia="zh-CN"/>
        </w:rPr>
        <w:t>需要从距</w:t>
      </w:r>
      <w:r>
        <w:rPr>
          <w:rFonts w:ascii="Times New Roman" w:hAnsi="Times New Roman" w:hint="eastAsia"/>
          <w:lang w:eastAsia="zh-CN"/>
        </w:rPr>
        <w:t>2km</w:t>
      </w:r>
      <w:r>
        <w:rPr>
          <w:rFonts w:ascii="Times New Roman" w:hAnsi="Times New Roman" w:hint="eastAsia"/>
          <w:lang w:eastAsia="zh-CN"/>
        </w:rPr>
        <w:t>外水库取水，</w:t>
      </w:r>
      <w:r>
        <w:rPr>
          <w:rFonts w:ascii="Times New Roman" w:hAnsi="Times New Roman"/>
          <w:lang w:eastAsia="zh-CN"/>
        </w:rPr>
        <w:t>水质对砼无侵蚀性，满足砼施工要求，生活用水可接当地自来水。</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lastRenderedPageBreak/>
        <w:t>施工用电：工程所在地均位于的集镇周边，施工用电可接当地农网，供电容量能满足工程需求，自备电源可采用</w:t>
      </w:r>
      <w:r>
        <w:rPr>
          <w:rFonts w:ascii="Times New Roman" w:hAnsi="Times New Roman" w:hint="eastAsia"/>
          <w:lang w:eastAsia="zh-CN"/>
        </w:rPr>
        <w:t>30</w:t>
      </w:r>
      <w:r>
        <w:rPr>
          <w:rFonts w:ascii="Times New Roman" w:hAnsi="Times New Roman"/>
          <w:lang w:eastAsia="zh-CN"/>
        </w:rPr>
        <w:t>kW</w:t>
      </w:r>
      <w:r>
        <w:rPr>
          <w:rFonts w:ascii="Times New Roman" w:hAnsi="Times New Roman" w:hint="eastAsia"/>
          <w:lang w:eastAsia="zh-CN"/>
        </w:rPr>
        <w:t>移动式</w:t>
      </w:r>
      <w:r>
        <w:rPr>
          <w:rFonts w:ascii="Times New Roman" w:hAnsi="Times New Roman"/>
          <w:lang w:eastAsia="zh-CN"/>
        </w:rPr>
        <w:t>柴油发电机</w:t>
      </w:r>
      <w:r>
        <w:rPr>
          <w:rFonts w:ascii="Times New Roman" w:hAnsi="Times New Roman" w:hint="eastAsia"/>
          <w:lang w:eastAsia="zh-CN"/>
        </w:rPr>
        <w:t>2</w:t>
      </w:r>
      <w:r>
        <w:rPr>
          <w:rFonts w:ascii="Times New Roman" w:hAnsi="Times New Roman"/>
          <w:lang w:eastAsia="zh-CN"/>
        </w:rPr>
        <w:t>台。</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9" w:name="_Toc27332"/>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.8</w:t>
      </w:r>
      <w:r>
        <w:rPr>
          <w:rFonts w:ascii="Times New Roman" w:eastAsia="黑体" w:hAnsi="Times New Roman"/>
          <w:b w:val="0"/>
          <w:i w:val="0"/>
          <w:sz w:val="30"/>
          <w:szCs w:val="30"/>
        </w:rPr>
        <w:t>建设征地与移民安置</w:t>
      </w:r>
      <w:bookmarkEnd w:id="19"/>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hint="eastAsia"/>
          <w:lang w:eastAsia="zh-CN" w:bidi="ar-SA"/>
        </w:rPr>
        <w:t>根据本阶段确定的工程总布置、施工组织和工程管理设计成果，本工程建设征地范围，主要为工程建设区部分。</w:t>
      </w:r>
      <w:r>
        <w:rPr>
          <w:rFonts w:ascii="Times New Roman" w:hAnsi="Times New Roman"/>
          <w:lang w:eastAsia="zh-CN" w:bidi="ar-SA"/>
        </w:rPr>
        <w:t>以建设征地实物指标调查成果为基础，项目主要补偿实物量：</w:t>
      </w:r>
    </w:p>
    <w:tbl>
      <w:tblPr>
        <w:tblW w:w="497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36"/>
        <w:gridCol w:w="920"/>
        <w:gridCol w:w="1280"/>
        <w:gridCol w:w="1319"/>
        <w:gridCol w:w="1441"/>
        <w:gridCol w:w="1203"/>
        <w:gridCol w:w="1207"/>
      </w:tblGrid>
      <w:tr w:rsidR="00776635">
        <w:trPr>
          <w:trHeight w:val="333"/>
        </w:trPr>
        <w:tc>
          <w:tcPr>
            <w:tcW w:w="908" w:type="pct"/>
            <w:vMerge w:val="restar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lang w:eastAsia="zh-CN"/>
              </w:rPr>
              <w:t>项目</w:t>
            </w:r>
          </w:p>
        </w:tc>
        <w:tc>
          <w:tcPr>
            <w:tcW w:w="510" w:type="pct"/>
            <w:vMerge w:val="restar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rPr>
              <w:t>占地性质</w:t>
            </w:r>
          </w:p>
        </w:tc>
        <w:tc>
          <w:tcPr>
            <w:tcW w:w="3580" w:type="pct"/>
            <w:gridSpan w:val="5"/>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rPr>
              <w:t>占地面积（亩）</w:t>
            </w:r>
          </w:p>
        </w:tc>
      </w:tr>
      <w:tr w:rsidR="00776635">
        <w:trPr>
          <w:trHeight w:val="333"/>
        </w:trPr>
        <w:tc>
          <w:tcPr>
            <w:tcW w:w="908" w:type="pct"/>
            <w:vMerge/>
            <w:vAlign w:val="center"/>
          </w:tcPr>
          <w:p w:rsidR="00776635" w:rsidRDefault="00776635">
            <w:pPr>
              <w:pStyle w:val="26"/>
              <w:widowControl w:val="0"/>
              <w:adjustRightInd w:val="0"/>
              <w:snapToGrid w:val="0"/>
              <w:spacing w:after="0"/>
              <w:ind w:left="480" w:firstLine="360"/>
              <w:jc w:val="center"/>
              <w:rPr>
                <w:rFonts w:ascii="Times New Roman" w:hAnsi="Times New Roman"/>
                <w:bCs/>
                <w:sz w:val="18"/>
                <w:szCs w:val="18"/>
              </w:rPr>
            </w:pPr>
          </w:p>
        </w:tc>
        <w:tc>
          <w:tcPr>
            <w:tcW w:w="510" w:type="pct"/>
            <w:vMerge/>
            <w:vAlign w:val="center"/>
          </w:tcPr>
          <w:p w:rsidR="00776635" w:rsidRDefault="00776635">
            <w:pPr>
              <w:pStyle w:val="26"/>
              <w:widowControl w:val="0"/>
              <w:adjustRightInd w:val="0"/>
              <w:snapToGrid w:val="0"/>
              <w:spacing w:after="0"/>
              <w:ind w:left="480" w:firstLine="360"/>
              <w:jc w:val="center"/>
              <w:rPr>
                <w:rFonts w:ascii="Times New Roman" w:hAnsi="Times New Roman"/>
                <w:bCs/>
                <w:sz w:val="18"/>
                <w:szCs w:val="18"/>
              </w:rPr>
            </w:pPr>
          </w:p>
        </w:tc>
        <w:tc>
          <w:tcPr>
            <w:tcW w:w="710" w:type="pct"/>
            <w:tcBorders>
              <w:right w:val="single" w:sz="4" w:space="0" w:color="auto"/>
            </w:tcBorders>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lang w:eastAsia="zh-CN"/>
              </w:rPr>
              <w:t>房屋</w:t>
            </w:r>
          </w:p>
        </w:tc>
        <w:tc>
          <w:tcPr>
            <w:tcW w:w="732" w:type="pct"/>
            <w:tcBorders>
              <w:left w:val="single" w:sz="4" w:space="0" w:color="auto"/>
            </w:tcBorders>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rPr>
              <w:t>林地</w:t>
            </w:r>
          </w:p>
        </w:tc>
        <w:tc>
          <w:tcPr>
            <w:tcW w:w="800"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rPr>
              <w:t>荒草地</w:t>
            </w:r>
          </w:p>
        </w:tc>
        <w:tc>
          <w:tcPr>
            <w:tcW w:w="668"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rPr>
              <w:t>合计</w:t>
            </w:r>
          </w:p>
        </w:tc>
        <w:tc>
          <w:tcPr>
            <w:tcW w:w="668"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lang w:eastAsia="zh-CN"/>
              </w:rPr>
              <w:t>备注</w:t>
            </w:r>
          </w:p>
        </w:tc>
      </w:tr>
      <w:tr w:rsidR="00776635">
        <w:trPr>
          <w:trHeight w:val="333"/>
        </w:trPr>
        <w:tc>
          <w:tcPr>
            <w:tcW w:w="908"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sz w:val="18"/>
                <w:szCs w:val="18"/>
              </w:rPr>
            </w:pPr>
            <w:r>
              <w:rPr>
                <w:rFonts w:ascii="Times New Roman" w:hAnsi="Times New Roman" w:hint="eastAsia"/>
                <w:sz w:val="18"/>
                <w:szCs w:val="18"/>
                <w:lang w:eastAsia="zh-CN"/>
              </w:rPr>
              <w:t>抚志</w:t>
            </w:r>
            <w:r>
              <w:rPr>
                <w:rFonts w:ascii="Times New Roman" w:hAnsi="Times New Roman"/>
                <w:sz w:val="18"/>
                <w:szCs w:val="18"/>
                <w:lang w:eastAsia="zh-CN"/>
              </w:rPr>
              <w:t>水厂</w:t>
            </w:r>
          </w:p>
        </w:tc>
        <w:tc>
          <w:tcPr>
            <w:tcW w:w="510"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sz w:val="18"/>
                <w:szCs w:val="18"/>
              </w:rPr>
            </w:pPr>
            <w:r>
              <w:rPr>
                <w:rFonts w:ascii="Times New Roman" w:hAnsi="Times New Roman"/>
                <w:sz w:val="18"/>
                <w:szCs w:val="18"/>
              </w:rPr>
              <w:t>永久占地</w:t>
            </w:r>
          </w:p>
        </w:tc>
        <w:tc>
          <w:tcPr>
            <w:tcW w:w="710" w:type="pct"/>
            <w:tcBorders>
              <w:right w:val="single" w:sz="4" w:space="0" w:color="auto"/>
            </w:tcBorders>
            <w:vAlign w:val="center"/>
          </w:tcPr>
          <w:p w:rsidR="00776635" w:rsidRDefault="00776635">
            <w:pPr>
              <w:pStyle w:val="26"/>
              <w:widowControl w:val="0"/>
              <w:adjustRightInd w:val="0"/>
              <w:snapToGrid w:val="0"/>
              <w:spacing w:after="0"/>
              <w:ind w:leftChars="0" w:left="0" w:firstLineChars="0" w:firstLine="0"/>
              <w:jc w:val="center"/>
              <w:rPr>
                <w:rFonts w:ascii="Times New Roman" w:hAnsi="Times New Roman"/>
                <w:sz w:val="18"/>
                <w:szCs w:val="18"/>
                <w:lang w:eastAsia="zh-CN"/>
              </w:rPr>
            </w:pPr>
          </w:p>
        </w:tc>
        <w:tc>
          <w:tcPr>
            <w:tcW w:w="732" w:type="pct"/>
            <w:tcBorders>
              <w:left w:val="single" w:sz="4" w:space="0" w:color="auto"/>
            </w:tcBorders>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sz w:val="18"/>
                <w:szCs w:val="18"/>
                <w:lang w:eastAsia="zh-CN"/>
              </w:rPr>
            </w:pPr>
            <w:r>
              <w:rPr>
                <w:rFonts w:ascii="Times New Roman" w:hAnsi="Times New Roman" w:hint="eastAsia"/>
                <w:sz w:val="18"/>
                <w:szCs w:val="18"/>
                <w:lang w:eastAsia="zh-CN"/>
              </w:rPr>
              <w:t>0.45</w:t>
            </w:r>
          </w:p>
        </w:tc>
        <w:tc>
          <w:tcPr>
            <w:tcW w:w="800" w:type="pct"/>
            <w:vAlign w:val="center"/>
          </w:tcPr>
          <w:p w:rsidR="00776635" w:rsidRDefault="00776635">
            <w:pPr>
              <w:pStyle w:val="26"/>
              <w:widowControl w:val="0"/>
              <w:adjustRightInd w:val="0"/>
              <w:snapToGrid w:val="0"/>
              <w:spacing w:after="0"/>
              <w:ind w:left="480" w:firstLine="360"/>
              <w:jc w:val="center"/>
              <w:rPr>
                <w:rFonts w:ascii="Times New Roman" w:hAnsi="Times New Roman"/>
                <w:sz w:val="18"/>
                <w:szCs w:val="18"/>
              </w:rPr>
            </w:pPr>
          </w:p>
        </w:tc>
        <w:tc>
          <w:tcPr>
            <w:tcW w:w="668" w:type="pct"/>
            <w:vAlign w:val="center"/>
          </w:tcPr>
          <w:p w:rsidR="00776635" w:rsidRDefault="00776635">
            <w:pPr>
              <w:pStyle w:val="26"/>
              <w:widowControl w:val="0"/>
              <w:adjustRightInd w:val="0"/>
              <w:snapToGrid w:val="0"/>
              <w:spacing w:after="0"/>
              <w:ind w:leftChars="0" w:left="0" w:firstLineChars="0" w:firstLine="0"/>
              <w:jc w:val="center"/>
              <w:rPr>
                <w:rFonts w:ascii="Times New Roman" w:hAnsi="Times New Roman"/>
                <w:sz w:val="18"/>
                <w:szCs w:val="18"/>
              </w:rPr>
            </w:pPr>
          </w:p>
        </w:tc>
        <w:tc>
          <w:tcPr>
            <w:tcW w:w="668" w:type="pct"/>
            <w:vAlign w:val="center"/>
          </w:tcPr>
          <w:p w:rsidR="00776635" w:rsidRDefault="00776635">
            <w:pPr>
              <w:pStyle w:val="26"/>
              <w:widowControl w:val="0"/>
              <w:adjustRightInd w:val="0"/>
              <w:snapToGrid w:val="0"/>
              <w:spacing w:after="0"/>
              <w:ind w:leftChars="0" w:left="0" w:firstLineChars="0" w:firstLine="0"/>
              <w:jc w:val="center"/>
              <w:rPr>
                <w:rFonts w:ascii="Times New Roman" w:hAnsi="Times New Roman"/>
                <w:sz w:val="18"/>
                <w:szCs w:val="18"/>
                <w:lang w:eastAsia="zh-CN"/>
              </w:rPr>
            </w:pPr>
          </w:p>
        </w:tc>
      </w:tr>
    </w:tbl>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经计算本项目工程占地处理补偿投资共计</w:t>
      </w:r>
      <w:r>
        <w:rPr>
          <w:rFonts w:ascii="Times New Roman" w:hAnsi="Times New Roman" w:hint="eastAsia"/>
          <w:lang w:eastAsia="zh-CN" w:bidi="ar-SA"/>
        </w:rPr>
        <w:t>1.86</w:t>
      </w:r>
      <w:r>
        <w:rPr>
          <w:rFonts w:ascii="Times New Roman" w:hAnsi="Times New Roman" w:hint="eastAsia"/>
          <w:lang w:eastAsia="zh-CN" w:bidi="ar-SA"/>
        </w:rPr>
        <w:t>万元。</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hint="eastAsia"/>
          <w:lang w:eastAsia="zh-CN" w:bidi="ar-SA"/>
        </w:rPr>
        <w:t>本工程不涉及移民安置。</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20" w:name="_Toc1968"/>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9</w:t>
      </w:r>
      <w:r>
        <w:rPr>
          <w:rFonts w:ascii="Times New Roman" w:eastAsia="黑体" w:hAnsi="Times New Roman"/>
          <w:b w:val="0"/>
          <w:i w:val="0"/>
          <w:sz w:val="30"/>
          <w:szCs w:val="30"/>
        </w:rPr>
        <w:t>环境</w:t>
      </w:r>
      <w:r>
        <w:rPr>
          <w:rFonts w:ascii="Times New Roman" w:eastAsia="黑体" w:hAnsi="Times New Roman" w:hint="eastAsia"/>
          <w:b w:val="0"/>
          <w:i w:val="0"/>
          <w:sz w:val="30"/>
          <w:szCs w:val="30"/>
        </w:rPr>
        <w:t>保护设计</w:t>
      </w:r>
      <w:bookmarkEnd w:id="20"/>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本次环境保护投资</w:t>
      </w:r>
      <w:r>
        <w:rPr>
          <w:rFonts w:ascii="Times New Roman" w:hAnsi="Times New Roman" w:hint="eastAsia"/>
          <w:lang w:eastAsia="zh-CN"/>
        </w:rPr>
        <w:t>至计算</w:t>
      </w:r>
      <w:r>
        <w:rPr>
          <w:rFonts w:ascii="Times New Roman" w:hAnsi="Times New Roman"/>
          <w:lang w:eastAsia="zh-CN"/>
        </w:rPr>
        <w:t>环境保护</w:t>
      </w:r>
      <w:r>
        <w:rPr>
          <w:rFonts w:ascii="Times New Roman" w:hAnsi="Times New Roman" w:hint="eastAsia"/>
          <w:lang w:eastAsia="zh-CN"/>
        </w:rPr>
        <w:t>工程部分费用。</w:t>
      </w:r>
      <w:r>
        <w:rPr>
          <w:rFonts w:ascii="Times New Roman" w:hAnsi="Times New Roman"/>
          <w:lang w:eastAsia="zh-CN"/>
        </w:rPr>
        <w:t>工程环境保护总投资共计</w:t>
      </w:r>
      <w:r>
        <w:rPr>
          <w:rFonts w:ascii="Times New Roman" w:hAnsi="Times New Roman" w:hint="eastAsia"/>
          <w:lang w:eastAsia="zh-CN"/>
        </w:rPr>
        <w:t>3.81</w:t>
      </w:r>
      <w:r>
        <w:rPr>
          <w:rFonts w:ascii="Times New Roman" w:hAnsi="Times New Roman"/>
          <w:lang w:eastAsia="zh-CN"/>
        </w:rPr>
        <w:t>万元。投资具体情况见下表。</w:t>
      </w:r>
    </w:p>
    <w:p w:rsidR="00776635" w:rsidRDefault="0024544A">
      <w:pPr>
        <w:widowControl w:val="0"/>
        <w:adjustRightInd w:val="0"/>
        <w:snapToGrid w:val="0"/>
        <w:spacing w:line="360" w:lineRule="auto"/>
        <w:ind w:firstLineChars="200" w:firstLine="480"/>
        <w:rPr>
          <w:rFonts w:ascii="宋体" w:hAnsi="宋体"/>
          <w:lang w:val="zh-CN" w:eastAsia="zh-CN" w:bidi="ar-SA"/>
        </w:rPr>
      </w:pPr>
      <w:r>
        <w:rPr>
          <w:rFonts w:ascii="宋体" w:hAnsi="宋体"/>
          <w:lang w:eastAsia="zh-CN"/>
        </w:rPr>
        <w:t>项目建成后对缓解农村供水压力、解决农村居民饮用水问题，改善当地居民生活水平及条件，促进乡村振兴和国民经济可持续稳定发展等方面具有积极意义。对于建设过程中带来的环境影响，只要按照环境保护所提各项环保措施和建议认真落实，加强管理，健全各项规章制度，保证环保设施正常运转的前提下，各污染物可实现达标排放，实现社会效益、环境效益及经济效益三者之间的协调发展，为当地社会和环境的可持续发展提供了保障。因此，从环境保护角度分析，本次项目建设可行。</w:t>
      </w:r>
    </w:p>
    <w:p w:rsidR="00776635" w:rsidRDefault="0024544A">
      <w:pPr>
        <w:pStyle w:val="2"/>
        <w:keepNext w:val="0"/>
        <w:widowControl w:val="0"/>
        <w:adjustRightInd w:val="0"/>
        <w:snapToGrid w:val="0"/>
        <w:spacing w:before="0" w:after="0" w:line="360" w:lineRule="auto"/>
        <w:rPr>
          <w:rFonts w:ascii="Times New Roman" w:eastAsia="黑体" w:hAnsi="Times New Roman"/>
          <w:b w:val="0"/>
          <w:lang w:val="en-US"/>
        </w:rPr>
      </w:pPr>
      <w:bookmarkStart w:id="21" w:name="_Toc21474"/>
      <w:r>
        <w:rPr>
          <w:rFonts w:ascii="Times New Roman" w:eastAsia="黑体" w:hAnsi="Times New Roman"/>
          <w:b w:val="0"/>
          <w:i w:val="0"/>
          <w:sz w:val="30"/>
          <w:szCs w:val="30"/>
        </w:rPr>
        <w:t>1.1</w:t>
      </w:r>
      <w:r>
        <w:rPr>
          <w:rFonts w:ascii="Times New Roman" w:eastAsia="黑体" w:hAnsi="Times New Roman" w:hint="eastAsia"/>
          <w:b w:val="0"/>
          <w:i w:val="0"/>
          <w:sz w:val="30"/>
          <w:szCs w:val="30"/>
          <w:lang w:val="en-US"/>
        </w:rPr>
        <w:t>0</w:t>
      </w:r>
      <w:r>
        <w:rPr>
          <w:rFonts w:ascii="Times New Roman" w:eastAsia="黑体" w:hAnsi="Times New Roman"/>
          <w:b w:val="0"/>
          <w:i w:val="0"/>
          <w:sz w:val="30"/>
          <w:szCs w:val="30"/>
        </w:rPr>
        <w:t>水土保持</w:t>
      </w:r>
      <w:r>
        <w:rPr>
          <w:rFonts w:ascii="Times New Roman" w:eastAsia="黑体" w:hAnsi="Times New Roman" w:hint="eastAsia"/>
          <w:b w:val="0"/>
          <w:i w:val="0"/>
          <w:sz w:val="30"/>
          <w:szCs w:val="30"/>
          <w:lang w:val="en-US"/>
        </w:rPr>
        <w:t>设计</w:t>
      </w:r>
      <w:bookmarkEnd w:id="21"/>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hint="eastAsia"/>
          <w:lang w:val="zh-CN" w:eastAsia="zh-CN"/>
        </w:rPr>
        <w:t>方案实施后，对扰动的地面釆取工程及恢复植被措施，可减轻土壤侵蚀（沟蚀、面蚀</w:t>
      </w:r>
      <w:r>
        <w:rPr>
          <w:rFonts w:ascii="Times New Roman" w:hAnsi="Times New Roman"/>
          <w:lang w:val="zh-CN" w:eastAsia="zh-CN"/>
        </w:rPr>
        <w:t>）</w:t>
      </w:r>
      <w:r>
        <w:rPr>
          <w:rFonts w:ascii="Times New Roman" w:hAnsi="Times New Roman" w:hint="eastAsia"/>
          <w:lang w:val="zh-CN" w:eastAsia="zh-CN"/>
        </w:rPr>
        <w:t>和降低因降雨冲刷地面而产生水土流失的可能性，从而达到保土保水的功能。</w:t>
      </w:r>
    </w:p>
    <w:p w:rsidR="00776635" w:rsidRDefault="0024544A">
      <w:pPr>
        <w:widowControl w:val="0"/>
        <w:adjustRightInd w:val="0"/>
        <w:snapToGrid w:val="0"/>
        <w:spacing w:line="360" w:lineRule="auto"/>
        <w:ind w:firstLine="480"/>
        <w:rPr>
          <w:rFonts w:ascii="Times New Roman" w:hAnsi="Times New Roman"/>
          <w:lang w:val="zh-CN" w:eastAsia="zh-CN"/>
        </w:rPr>
      </w:pPr>
      <w:r>
        <w:rPr>
          <w:rFonts w:ascii="Times New Roman" w:hAnsi="Times New Roman" w:hint="eastAsia"/>
          <w:lang w:val="zh-CN" w:eastAsia="zh-CN"/>
        </w:rPr>
        <w:t>水土保持工程完工后，工程弃渣得到有效治理，开挖裸露面全面防护，部分植被得以恢复，边坡得到了稳定，可避免滑坡、崩塌的发生，减少水土流失危害，对当地及周边经济、社会的可持续发展具有积极意义。</w:t>
      </w:r>
    </w:p>
    <w:p w:rsidR="00776635" w:rsidRDefault="0024544A">
      <w:pPr>
        <w:widowControl w:val="0"/>
        <w:adjustRightInd w:val="0"/>
        <w:snapToGrid w:val="0"/>
        <w:spacing w:line="360" w:lineRule="auto"/>
        <w:ind w:firstLine="480"/>
        <w:rPr>
          <w:rFonts w:ascii="Times New Roman" w:hAnsi="Times New Roman"/>
          <w:lang w:val="zh-CN" w:eastAsia="zh-CN"/>
        </w:rPr>
      </w:pPr>
      <w:r>
        <w:rPr>
          <w:rFonts w:ascii="Times New Roman" w:hAnsi="Times New Roman" w:hint="eastAsia"/>
          <w:lang w:val="zh-CN" w:eastAsia="zh-CN"/>
        </w:rPr>
        <w:t>本</w:t>
      </w:r>
      <w:r>
        <w:rPr>
          <w:rFonts w:ascii="Times New Roman" w:hAnsi="Times New Roman" w:hint="eastAsia"/>
          <w:lang w:eastAsia="zh-CN"/>
        </w:rPr>
        <w:t>项目</w:t>
      </w:r>
      <w:r>
        <w:rPr>
          <w:rFonts w:ascii="Times New Roman" w:hAnsi="Times New Roman" w:hint="eastAsia"/>
          <w:lang w:val="zh-CN" w:eastAsia="zh-CN"/>
        </w:rPr>
        <w:t>水土保持投资为</w:t>
      </w:r>
      <w:r>
        <w:rPr>
          <w:rFonts w:ascii="Times New Roman" w:hAnsi="Times New Roman" w:hint="eastAsia"/>
          <w:lang w:eastAsia="zh-CN"/>
        </w:rPr>
        <w:t>3.0</w:t>
      </w:r>
      <w:r>
        <w:rPr>
          <w:rFonts w:ascii="Times New Roman" w:hAnsi="Times New Roman" w:hint="eastAsia"/>
          <w:lang w:val="zh-CN" w:eastAsia="zh-CN"/>
        </w:rPr>
        <w:t>万元。</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22" w:name="_Toc24857"/>
      <w:r>
        <w:rPr>
          <w:rFonts w:ascii="Times New Roman" w:eastAsia="黑体" w:hAnsi="Times New Roman"/>
          <w:b w:val="0"/>
          <w:i w:val="0"/>
          <w:sz w:val="30"/>
          <w:szCs w:val="30"/>
        </w:rPr>
        <w:t>1.1</w:t>
      </w:r>
      <w:r>
        <w:rPr>
          <w:rFonts w:ascii="Times New Roman" w:eastAsia="黑体" w:hAnsi="Times New Roman" w:hint="eastAsia"/>
          <w:b w:val="0"/>
          <w:i w:val="0"/>
          <w:sz w:val="30"/>
          <w:szCs w:val="30"/>
          <w:lang w:val="en-US"/>
        </w:rPr>
        <w:t>1</w:t>
      </w:r>
      <w:r>
        <w:rPr>
          <w:rFonts w:ascii="Times New Roman" w:eastAsia="黑体" w:hAnsi="Times New Roman"/>
          <w:b w:val="0"/>
          <w:i w:val="0"/>
          <w:sz w:val="30"/>
          <w:szCs w:val="30"/>
        </w:rPr>
        <w:t>劳动安全与工业卫生</w:t>
      </w:r>
      <w:bookmarkEnd w:id="22"/>
    </w:p>
    <w:p w:rsidR="00776635" w:rsidRDefault="0024544A">
      <w:pPr>
        <w:widowControl w:val="0"/>
        <w:adjustRightInd w:val="0"/>
        <w:snapToGrid w:val="0"/>
        <w:spacing w:line="360" w:lineRule="auto"/>
        <w:ind w:firstLineChars="200" w:firstLine="480"/>
        <w:rPr>
          <w:rFonts w:ascii="宋体" w:hAnsi="宋体"/>
          <w:color w:val="000000" w:themeColor="text1"/>
          <w:lang w:eastAsia="zh-CN"/>
        </w:rPr>
      </w:pPr>
      <w:r>
        <w:rPr>
          <w:rFonts w:ascii="宋体" w:hAnsi="宋体"/>
          <w:color w:val="000000" w:themeColor="text1"/>
          <w:lang w:eastAsia="zh-CN"/>
        </w:rPr>
        <w:t>为了贯彻“安全第一、预防为主”的方针，本工程遵照住房和城乡建设部、国家</w:t>
      </w:r>
      <w:r>
        <w:rPr>
          <w:rFonts w:ascii="宋体" w:hAnsi="宋体"/>
          <w:color w:val="000000" w:themeColor="text1"/>
          <w:lang w:eastAsia="zh-CN"/>
        </w:rPr>
        <w:lastRenderedPageBreak/>
        <w:t>质量监督检验检疫局联合发发的《水利水电工程劳动安全与工业卫生设计规范》（GB50706-2011），并结合本工程的特点和具体情况，分析工程投入生产后，在生产劳动过程中可能直接危及劳动者人身安全和身体健康的各种因素，阐述安全与卫生的设计原则</w:t>
      </w:r>
      <w:r>
        <w:rPr>
          <w:rFonts w:ascii="宋体" w:hAnsi="宋体" w:hint="eastAsia"/>
          <w:color w:val="000000" w:themeColor="text1"/>
          <w:lang w:eastAsia="zh-CN"/>
        </w:rPr>
        <w:t>，优化</w:t>
      </w:r>
      <w:r>
        <w:rPr>
          <w:rFonts w:ascii="宋体" w:hAnsi="宋体"/>
          <w:color w:val="000000" w:themeColor="text1"/>
          <w:lang w:eastAsia="zh-CN"/>
        </w:rPr>
        <w:t>设计方案，并提出符合规范要求和工程实际的具体防护措施，保证工程投产后满足劳动者的安全与卫生的要求。</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23" w:name="_Toc5120"/>
      <w:r>
        <w:rPr>
          <w:rFonts w:ascii="Times New Roman" w:eastAsia="黑体" w:hAnsi="Times New Roman"/>
          <w:b w:val="0"/>
          <w:i w:val="0"/>
          <w:sz w:val="30"/>
          <w:szCs w:val="30"/>
        </w:rPr>
        <w:t>1.1</w:t>
      </w:r>
      <w:r>
        <w:rPr>
          <w:rFonts w:ascii="Times New Roman" w:eastAsia="黑体" w:hAnsi="Times New Roman" w:hint="eastAsia"/>
          <w:b w:val="0"/>
          <w:i w:val="0"/>
          <w:sz w:val="30"/>
          <w:szCs w:val="30"/>
          <w:lang w:val="en-US"/>
        </w:rPr>
        <w:t>2</w:t>
      </w:r>
      <w:r>
        <w:rPr>
          <w:rFonts w:ascii="Times New Roman" w:eastAsia="黑体" w:hAnsi="Times New Roman"/>
          <w:b w:val="0"/>
          <w:i w:val="0"/>
          <w:sz w:val="30"/>
          <w:szCs w:val="30"/>
        </w:rPr>
        <w:t>工程管理</w:t>
      </w:r>
      <w:bookmarkEnd w:id="23"/>
    </w:p>
    <w:p w:rsidR="00776635" w:rsidRDefault="0024544A">
      <w:pPr>
        <w:pStyle w:val="3"/>
        <w:keepNext w:val="0"/>
        <w:widowControl w:val="0"/>
        <w:adjustRightInd w:val="0"/>
        <w:snapToGrid w:val="0"/>
        <w:spacing w:before="0" w:after="0" w:line="360" w:lineRule="auto"/>
        <w:rPr>
          <w:rFonts w:ascii="Times New Roman" w:hAnsi="Times New Roman"/>
          <w:b w:val="0"/>
          <w:i w:val="0"/>
          <w:iCs w:val="0"/>
        </w:rPr>
      </w:pPr>
      <w:r>
        <w:rPr>
          <w:rFonts w:ascii="Times New Roman" w:eastAsia="黑体" w:hAnsi="Times New Roman"/>
          <w:b w:val="0"/>
          <w:i w:val="0"/>
          <w:iCs w:val="0"/>
          <w:sz w:val="28"/>
          <w:szCs w:val="28"/>
        </w:rPr>
        <w:t>1.1</w:t>
      </w:r>
      <w:r>
        <w:rPr>
          <w:rFonts w:ascii="Times New Roman" w:eastAsia="黑体" w:hAnsi="Times New Roman" w:hint="eastAsia"/>
          <w:b w:val="0"/>
          <w:i w:val="0"/>
          <w:iCs w:val="0"/>
          <w:sz w:val="28"/>
          <w:szCs w:val="28"/>
          <w:lang w:val="en-US"/>
        </w:rPr>
        <w:t>2</w:t>
      </w:r>
      <w:r>
        <w:rPr>
          <w:rFonts w:ascii="Times New Roman" w:eastAsia="黑体" w:hAnsi="Times New Roman"/>
          <w:b w:val="0"/>
          <w:i w:val="0"/>
          <w:iCs w:val="0"/>
          <w:sz w:val="28"/>
          <w:szCs w:val="28"/>
        </w:rPr>
        <w:t>.1</w:t>
      </w:r>
      <w:r>
        <w:rPr>
          <w:rFonts w:ascii="Times New Roman" w:eastAsia="黑体" w:hAnsi="Times New Roman"/>
          <w:b w:val="0"/>
          <w:i w:val="0"/>
          <w:iCs w:val="0"/>
          <w:sz w:val="28"/>
          <w:szCs w:val="28"/>
        </w:rPr>
        <w:t>施工期管理</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hint="eastAsia"/>
          <w:lang w:eastAsia="zh-CN" w:bidi="ar-SA"/>
        </w:rPr>
        <w:t>在工程实施期内，专门成立灵溪镇抚志片饮水保障巩固扩建项目项目部，由分管部门相应的领导组织牵头，抽调安监、水利、灵溪镇等相关部门单位组成联合协调领导小组，协调工程建设期内各项工作。在协调小组下设办公室，办公室设在灵溪镇抚志村。</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hint="eastAsia"/>
          <w:lang w:eastAsia="zh-CN" w:bidi="ar-SA"/>
        </w:rPr>
        <w:t>由永顺县水利局根据实际情况组建工程项目建设法人，统一组织该项目的实施，全面负责工程建设期各项管理工作。</w:t>
      </w:r>
    </w:p>
    <w:p w:rsidR="00776635" w:rsidRDefault="0024544A">
      <w:pPr>
        <w:pStyle w:val="3"/>
        <w:keepNext w:val="0"/>
        <w:widowControl w:val="0"/>
        <w:adjustRightInd w:val="0"/>
        <w:snapToGrid w:val="0"/>
        <w:spacing w:before="0" w:after="0" w:line="360" w:lineRule="auto"/>
        <w:rPr>
          <w:rFonts w:ascii="Times New Roman" w:hAnsi="Times New Roman"/>
          <w:b w:val="0"/>
          <w:i w:val="0"/>
          <w:iCs w:val="0"/>
        </w:rPr>
      </w:pPr>
      <w:r>
        <w:rPr>
          <w:rFonts w:ascii="Times New Roman" w:eastAsia="黑体" w:hAnsi="Times New Roman"/>
          <w:b w:val="0"/>
          <w:i w:val="0"/>
          <w:iCs w:val="0"/>
          <w:sz w:val="28"/>
          <w:szCs w:val="28"/>
        </w:rPr>
        <w:t>1.1</w:t>
      </w:r>
      <w:r>
        <w:rPr>
          <w:rFonts w:ascii="Times New Roman" w:eastAsia="黑体" w:hAnsi="Times New Roman" w:hint="eastAsia"/>
          <w:b w:val="0"/>
          <w:i w:val="0"/>
          <w:iCs w:val="0"/>
          <w:sz w:val="28"/>
          <w:szCs w:val="28"/>
          <w:lang w:val="en-US"/>
        </w:rPr>
        <w:t>2</w:t>
      </w:r>
      <w:r>
        <w:rPr>
          <w:rFonts w:ascii="Times New Roman" w:eastAsia="黑体" w:hAnsi="Times New Roman"/>
          <w:b w:val="0"/>
          <w:i w:val="0"/>
          <w:iCs w:val="0"/>
          <w:sz w:val="28"/>
          <w:szCs w:val="28"/>
        </w:rPr>
        <w:t>.2</w:t>
      </w:r>
      <w:r>
        <w:rPr>
          <w:rFonts w:ascii="Times New Roman" w:eastAsia="黑体" w:hAnsi="Times New Roman"/>
          <w:b w:val="0"/>
          <w:i w:val="0"/>
          <w:iCs w:val="0"/>
          <w:sz w:val="28"/>
          <w:szCs w:val="28"/>
        </w:rPr>
        <w:t>运行期管理</w:t>
      </w:r>
    </w:p>
    <w:p w:rsidR="00776635" w:rsidRDefault="0024544A">
      <w:pPr>
        <w:widowControl w:val="0"/>
        <w:adjustRightInd w:val="0"/>
        <w:snapToGrid w:val="0"/>
        <w:spacing w:line="360" w:lineRule="auto"/>
        <w:ind w:firstLineChars="200" w:firstLine="480"/>
        <w:rPr>
          <w:rFonts w:ascii="Times New Roman" w:hAnsi="Times New Roman"/>
          <w:shd w:val="clear" w:color="auto" w:fill="FFFFFF"/>
          <w:lang w:eastAsia="zh-CN"/>
        </w:rPr>
      </w:pPr>
      <w:r>
        <w:rPr>
          <w:rFonts w:ascii="Times New Roman" w:hAnsi="Times New Roman" w:hint="eastAsia"/>
          <w:shd w:val="clear" w:color="auto" w:fill="FFFFFF"/>
          <w:lang w:eastAsia="zh-CN"/>
        </w:rPr>
        <w:t>按照“有利于工程管理、有利于群众实用、有利于效益发挥、有利于水资源可持续利用”的原则，总结以往工程管理存在的问题，结合灵溪镇抚志片饮水实际情况，按照《村镇供水单位资质标准》</w:t>
      </w:r>
      <w:r>
        <w:rPr>
          <w:rFonts w:ascii="Times New Roman" w:hAnsi="Times New Roman" w:hint="eastAsia"/>
          <w:shd w:val="clear" w:color="auto" w:fill="FFFFFF"/>
          <w:lang w:eastAsia="zh-CN"/>
        </w:rPr>
        <w:t>(SL308)</w:t>
      </w:r>
      <w:r>
        <w:rPr>
          <w:rFonts w:ascii="Times New Roman" w:hAnsi="Times New Roman" w:hint="eastAsia"/>
          <w:shd w:val="clear" w:color="auto" w:fill="FFFFFF"/>
          <w:lang w:eastAsia="zh-CN"/>
        </w:rPr>
        <w:t>及灵溪镇实际情况定员</w:t>
      </w:r>
      <w:r>
        <w:rPr>
          <w:rFonts w:ascii="Times New Roman" w:hAnsi="Times New Roman" w:hint="eastAsia"/>
          <w:shd w:val="clear" w:color="auto" w:fill="FFFFFF"/>
          <w:lang w:eastAsia="zh-CN"/>
        </w:rPr>
        <w:t>1</w:t>
      </w:r>
      <w:r>
        <w:rPr>
          <w:rFonts w:ascii="Times New Roman" w:hAnsi="Times New Roman" w:hint="eastAsia"/>
          <w:shd w:val="clear" w:color="auto" w:fill="FFFFFF"/>
          <w:lang w:eastAsia="zh-CN"/>
        </w:rPr>
        <w:t>人，具体负责取水口及泵站事务管理工作，对建成后的工程集中管理，使之成为归属清晰，权责明确，依法经营，具有自我维护和更新改造能力的经营实体，确保工程长久的发挥效益。</w:t>
      </w:r>
    </w:p>
    <w:p w:rsidR="00776635" w:rsidRDefault="0024544A">
      <w:pPr>
        <w:pStyle w:val="3"/>
        <w:keepNext w:val="0"/>
        <w:widowControl w:val="0"/>
        <w:adjustRightInd w:val="0"/>
        <w:snapToGrid w:val="0"/>
        <w:spacing w:before="0" w:after="0" w:line="360" w:lineRule="auto"/>
        <w:rPr>
          <w:rFonts w:ascii="Times New Roman" w:hAnsi="Times New Roman"/>
          <w:b w:val="0"/>
          <w:i w:val="0"/>
          <w:iCs w:val="0"/>
        </w:rPr>
      </w:pPr>
      <w:r>
        <w:rPr>
          <w:rFonts w:ascii="Times New Roman" w:eastAsia="黑体" w:hAnsi="Times New Roman"/>
          <w:b w:val="0"/>
          <w:i w:val="0"/>
          <w:iCs w:val="0"/>
          <w:sz w:val="28"/>
          <w:szCs w:val="28"/>
        </w:rPr>
        <w:t>1.1</w:t>
      </w:r>
      <w:r>
        <w:rPr>
          <w:rFonts w:ascii="Times New Roman" w:eastAsia="黑体" w:hAnsi="Times New Roman" w:hint="eastAsia"/>
          <w:b w:val="0"/>
          <w:i w:val="0"/>
          <w:iCs w:val="0"/>
          <w:sz w:val="28"/>
          <w:szCs w:val="28"/>
          <w:lang w:val="en-US"/>
        </w:rPr>
        <w:t>2</w:t>
      </w:r>
      <w:r>
        <w:rPr>
          <w:rFonts w:ascii="Times New Roman" w:eastAsia="黑体" w:hAnsi="Times New Roman"/>
          <w:b w:val="0"/>
          <w:i w:val="0"/>
          <w:iCs w:val="0"/>
          <w:sz w:val="28"/>
          <w:szCs w:val="28"/>
        </w:rPr>
        <w:t>.3</w:t>
      </w:r>
      <w:r>
        <w:rPr>
          <w:rFonts w:ascii="Times New Roman" w:eastAsia="黑体" w:hAnsi="Times New Roman"/>
          <w:b w:val="0"/>
          <w:i w:val="0"/>
          <w:iCs w:val="0"/>
          <w:sz w:val="28"/>
          <w:szCs w:val="28"/>
        </w:rPr>
        <w:t>工程管理范围</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本工程管理范围包括：水源（含取水泵站）</w:t>
      </w:r>
      <w:r>
        <w:rPr>
          <w:rFonts w:ascii="Times New Roman" w:hAnsi="Times New Roman" w:cs="Times New Roman" w:hint="eastAsia"/>
          <w:color w:val="000000"/>
        </w:rPr>
        <w:t>、加压调节池、二次加压站、中转池</w:t>
      </w:r>
      <w:r>
        <w:rPr>
          <w:rFonts w:ascii="Times New Roman" w:hAnsi="Times New Roman" w:cs="Times New Roman"/>
          <w:color w:val="000000"/>
        </w:rPr>
        <w:t>、输配水管网。</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厂区包括：净水构筑物、办公楼、加药间、厂区交通设施及对外交通通道、消防、通讯设施、电气电力设施等建筑物周围。</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水源：包括取水泵站及电气电力设施。对还未划定饮用水保护区及保护地范围的水源，应上报当地政府及环境主管部门及时划定饮用水保护区及保护地范围。</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输配水管网：包括输水管网和配水管网。</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24" w:name="_Toc7121"/>
      <w:r>
        <w:rPr>
          <w:rFonts w:ascii="Times New Roman" w:eastAsia="黑体" w:hAnsi="Times New Roman"/>
          <w:b w:val="0"/>
          <w:i w:val="0"/>
          <w:sz w:val="30"/>
          <w:szCs w:val="30"/>
        </w:rPr>
        <w:t>1.1</w:t>
      </w:r>
      <w:r>
        <w:rPr>
          <w:rFonts w:ascii="Times New Roman" w:eastAsia="黑体" w:hAnsi="Times New Roman" w:hint="eastAsia"/>
          <w:b w:val="0"/>
          <w:i w:val="0"/>
          <w:sz w:val="30"/>
          <w:szCs w:val="30"/>
          <w:lang w:val="en-US"/>
        </w:rPr>
        <w:t>3</w:t>
      </w:r>
      <w:r>
        <w:rPr>
          <w:rFonts w:ascii="Times New Roman" w:eastAsia="黑体" w:hAnsi="Times New Roman" w:hint="eastAsia"/>
          <w:b w:val="0"/>
          <w:i w:val="0"/>
          <w:sz w:val="30"/>
          <w:szCs w:val="30"/>
        </w:rPr>
        <w:t>工程</w:t>
      </w:r>
      <w:r>
        <w:rPr>
          <w:rFonts w:ascii="Times New Roman" w:eastAsia="黑体" w:hAnsi="Times New Roman" w:hint="eastAsia"/>
          <w:b w:val="0"/>
          <w:i w:val="0"/>
          <w:sz w:val="30"/>
          <w:szCs w:val="30"/>
          <w:lang w:val="en-US"/>
        </w:rPr>
        <w:t>预</w:t>
      </w:r>
      <w:r>
        <w:rPr>
          <w:rFonts w:ascii="Times New Roman" w:eastAsia="黑体" w:hAnsi="Times New Roman" w:hint="eastAsia"/>
          <w:b w:val="0"/>
          <w:i w:val="0"/>
          <w:sz w:val="30"/>
          <w:szCs w:val="30"/>
        </w:rPr>
        <w:t>算</w:t>
      </w:r>
      <w:bookmarkEnd w:id="24"/>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b w:val="0"/>
          <w:i w:val="0"/>
          <w:iCs w:val="0"/>
          <w:sz w:val="28"/>
          <w:szCs w:val="28"/>
        </w:rPr>
        <w:lastRenderedPageBreak/>
        <w:t>1.1</w:t>
      </w:r>
      <w:r>
        <w:rPr>
          <w:rFonts w:ascii="Times New Roman" w:eastAsia="黑体" w:hAnsi="Times New Roman" w:hint="eastAsia"/>
          <w:b w:val="0"/>
          <w:i w:val="0"/>
          <w:iCs w:val="0"/>
          <w:sz w:val="28"/>
          <w:szCs w:val="28"/>
          <w:lang w:val="en-US"/>
        </w:rPr>
        <w:t>3</w:t>
      </w:r>
      <w:r>
        <w:rPr>
          <w:rFonts w:ascii="Times New Roman" w:eastAsia="黑体" w:hAnsi="Times New Roman"/>
          <w:b w:val="0"/>
          <w:i w:val="0"/>
          <w:iCs w:val="0"/>
          <w:sz w:val="28"/>
          <w:szCs w:val="28"/>
        </w:rPr>
        <w:t>.1</w:t>
      </w:r>
      <w:r>
        <w:rPr>
          <w:rFonts w:ascii="Times New Roman" w:eastAsia="黑体" w:hAnsi="Times New Roman"/>
          <w:b w:val="0"/>
          <w:i w:val="0"/>
          <w:iCs w:val="0"/>
          <w:sz w:val="28"/>
          <w:szCs w:val="28"/>
        </w:rPr>
        <w:t>编制依据</w:t>
      </w:r>
    </w:p>
    <w:p w:rsidR="00776635" w:rsidRDefault="0024544A">
      <w:pPr>
        <w:widowControl w:val="0"/>
        <w:adjustRightInd w:val="0"/>
        <w:snapToGrid w:val="0"/>
        <w:spacing w:line="360" w:lineRule="auto"/>
        <w:ind w:firstLineChars="200" w:firstLine="480"/>
        <w:rPr>
          <w:rFonts w:ascii="宋体" w:hAnsi="宋体"/>
          <w:color w:val="000000" w:themeColor="text1"/>
          <w:lang w:eastAsia="zh-CN"/>
        </w:rPr>
      </w:pPr>
      <w:r>
        <w:rPr>
          <w:rFonts w:ascii="宋体" w:hAnsi="宋体"/>
          <w:color w:val="000000" w:themeColor="text1"/>
          <w:lang w:eastAsia="zh-CN"/>
        </w:rPr>
        <w:t>（1）湖南省水利厅湘水建管[2015]第130号文颁发的《湖南省水利水电工程设计概(估)算编制规定》(以下简称编制规定)。</w:t>
      </w:r>
    </w:p>
    <w:p w:rsidR="00776635" w:rsidRDefault="0024544A">
      <w:pPr>
        <w:widowControl w:val="0"/>
        <w:adjustRightInd w:val="0"/>
        <w:snapToGrid w:val="0"/>
        <w:spacing w:line="360" w:lineRule="auto"/>
        <w:ind w:firstLineChars="200" w:firstLine="480"/>
        <w:rPr>
          <w:rFonts w:ascii="宋体" w:hAnsi="宋体"/>
          <w:color w:val="000000" w:themeColor="text1"/>
          <w:lang w:eastAsia="zh-CN"/>
        </w:rPr>
      </w:pPr>
      <w:r>
        <w:rPr>
          <w:rFonts w:ascii="宋体" w:hAnsi="宋体"/>
          <w:color w:val="000000" w:themeColor="text1"/>
          <w:lang w:eastAsia="zh-CN"/>
        </w:rPr>
        <w:t>（2）湘水建管[2016]第62号文颁发的《湖南省水利水电工程营业税改征增值税计价调整办法的通知（试行）》。</w:t>
      </w:r>
    </w:p>
    <w:p w:rsidR="00776635" w:rsidRDefault="0024544A">
      <w:pPr>
        <w:widowControl w:val="0"/>
        <w:adjustRightInd w:val="0"/>
        <w:snapToGrid w:val="0"/>
        <w:spacing w:line="360" w:lineRule="auto"/>
        <w:ind w:firstLineChars="200" w:firstLine="480"/>
        <w:rPr>
          <w:rFonts w:ascii="宋体" w:hAnsi="宋体"/>
          <w:color w:val="000000" w:themeColor="text1"/>
          <w:lang w:eastAsia="zh-CN"/>
        </w:rPr>
      </w:pPr>
      <w:r>
        <w:rPr>
          <w:rFonts w:ascii="宋体" w:hAnsi="宋体"/>
          <w:color w:val="000000" w:themeColor="text1"/>
          <w:lang w:eastAsia="zh-CN"/>
        </w:rPr>
        <w:t>（3）湘水发[2019]第6号文颁发的《湖南省水利水电工程调整计价依据增值税计算标准》。</w:t>
      </w:r>
    </w:p>
    <w:p w:rsidR="00776635" w:rsidRDefault="0024544A">
      <w:pPr>
        <w:widowControl w:val="0"/>
        <w:adjustRightInd w:val="0"/>
        <w:snapToGrid w:val="0"/>
        <w:spacing w:line="360" w:lineRule="auto"/>
        <w:ind w:firstLineChars="200" w:firstLine="480"/>
        <w:rPr>
          <w:rFonts w:ascii="宋体" w:hAnsi="宋体"/>
          <w:color w:val="000000" w:themeColor="text1"/>
          <w:lang w:eastAsia="zh-CN"/>
        </w:rPr>
      </w:pPr>
      <w:r>
        <w:rPr>
          <w:rFonts w:ascii="宋体" w:hAnsi="宋体"/>
          <w:color w:val="000000" w:themeColor="text1"/>
          <w:lang w:eastAsia="zh-CN" w:bidi="ar"/>
        </w:rPr>
        <w:t>（4）本工程</w:t>
      </w:r>
      <w:r>
        <w:rPr>
          <w:rFonts w:ascii="宋体" w:hAnsi="宋体" w:hint="eastAsia"/>
          <w:color w:val="000000" w:themeColor="text1"/>
          <w:lang w:eastAsia="zh-CN" w:bidi="ar"/>
        </w:rPr>
        <w:t>实施方案</w:t>
      </w:r>
      <w:r>
        <w:rPr>
          <w:rFonts w:ascii="宋体" w:hAnsi="宋体"/>
          <w:color w:val="000000" w:themeColor="text1"/>
          <w:lang w:eastAsia="zh-CN" w:bidi="ar"/>
        </w:rPr>
        <w:t>资料、图纸</w:t>
      </w:r>
      <w:r>
        <w:rPr>
          <w:rFonts w:ascii="宋体" w:hAnsi="宋体"/>
          <w:color w:val="000000" w:themeColor="text1"/>
          <w:lang w:eastAsia="zh-CN"/>
        </w:rPr>
        <w:t>。</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b w:val="0"/>
          <w:i w:val="0"/>
          <w:iCs w:val="0"/>
          <w:sz w:val="28"/>
          <w:szCs w:val="28"/>
        </w:rPr>
        <w:t>1.1</w:t>
      </w:r>
      <w:r>
        <w:rPr>
          <w:rFonts w:ascii="Times New Roman" w:eastAsia="黑体" w:hAnsi="Times New Roman" w:hint="eastAsia"/>
          <w:b w:val="0"/>
          <w:i w:val="0"/>
          <w:iCs w:val="0"/>
          <w:sz w:val="28"/>
          <w:szCs w:val="28"/>
          <w:lang w:val="en-US"/>
        </w:rPr>
        <w:t>3</w:t>
      </w:r>
      <w:r>
        <w:rPr>
          <w:rFonts w:ascii="Times New Roman" w:eastAsia="黑体" w:hAnsi="Times New Roman"/>
          <w:b w:val="0"/>
          <w:i w:val="0"/>
          <w:iCs w:val="0"/>
          <w:sz w:val="28"/>
          <w:szCs w:val="28"/>
        </w:rPr>
        <w:t>.2</w:t>
      </w:r>
      <w:r>
        <w:rPr>
          <w:rFonts w:ascii="Times New Roman" w:eastAsia="黑体" w:hAnsi="Times New Roman"/>
          <w:b w:val="0"/>
          <w:i w:val="0"/>
          <w:iCs w:val="0"/>
          <w:sz w:val="28"/>
          <w:szCs w:val="28"/>
        </w:rPr>
        <w:t>采用定额</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t>定额采用湖南省水利厅湘水建管[2015]第130号文颁发的《湖南省水利水电建筑工程预算定额》、《湖南省水利水电设备安装工程预算定额》、《湖南省水利水电工程施工机械台时费定额》。</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b w:val="0"/>
          <w:i w:val="0"/>
          <w:iCs w:val="0"/>
          <w:sz w:val="28"/>
          <w:szCs w:val="28"/>
        </w:rPr>
        <w:t>1.1</w:t>
      </w:r>
      <w:r>
        <w:rPr>
          <w:rFonts w:ascii="Times New Roman" w:eastAsia="黑体" w:hAnsi="Times New Roman" w:hint="eastAsia"/>
          <w:b w:val="0"/>
          <w:i w:val="0"/>
          <w:iCs w:val="0"/>
          <w:sz w:val="28"/>
          <w:szCs w:val="28"/>
          <w:lang w:val="en-US"/>
        </w:rPr>
        <w:t>3</w:t>
      </w:r>
      <w:r>
        <w:rPr>
          <w:rFonts w:ascii="Times New Roman" w:eastAsia="黑体" w:hAnsi="Times New Roman"/>
          <w:b w:val="0"/>
          <w:i w:val="0"/>
          <w:iCs w:val="0"/>
          <w:sz w:val="28"/>
          <w:szCs w:val="28"/>
        </w:rPr>
        <w:t>.3</w:t>
      </w:r>
      <w:r>
        <w:rPr>
          <w:rFonts w:ascii="Times New Roman" w:eastAsia="黑体" w:hAnsi="Times New Roman" w:hint="eastAsia"/>
          <w:b w:val="0"/>
          <w:i w:val="0"/>
          <w:iCs w:val="0"/>
          <w:sz w:val="28"/>
          <w:szCs w:val="28"/>
        </w:rPr>
        <w:t>总</w:t>
      </w:r>
      <w:r>
        <w:rPr>
          <w:rFonts w:ascii="Times New Roman" w:eastAsia="黑体" w:hAnsi="Times New Roman" w:hint="eastAsia"/>
          <w:b w:val="0"/>
          <w:i w:val="0"/>
          <w:iCs w:val="0"/>
          <w:sz w:val="28"/>
          <w:szCs w:val="28"/>
          <w:lang w:val="en-US"/>
        </w:rPr>
        <w:t>预</w:t>
      </w:r>
      <w:r>
        <w:rPr>
          <w:rFonts w:ascii="Times New Roman" w:eastAsia="黑体" w:hAnsi="Times New Roman" w:hint="eastAsia"/>
          <w:b w:val="0"/>
          <w:i w:val="0"/>
          <w:iCs w:val="0"/>
          <w:sz w:val="28"/>
          <w:szCs w:val="28"/>
        </w:rPr>
        <w:t>算表</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rPr>
        <w:t>项目工程总投资</w:t>
      </w:r>
      <w:r>
        <w:rPr>
          <w:rFonts w:ascii="Times New Roman" w:hAnsi="Times New Roman" w:hint="eastAsia"/>
          <w:lang w:eastAsia="zh-CN"/>
        </w:rPr>
        <w:t>413.47</w:t>
      </w:r>
      <w:r>
        <w:rPr>
          <w:rFonts w:ascii="Times New Roman" w:hAnsi="Times New Roman" w:hint="eastAsia"/>
          <w:lang w:eastAsia="zh-CN"/>
        </w:rPr>
        <w:t>万元，其中工程部分投资</w:t>
      </w:r>
      <w:r>
        <w:rPr>
          <w:rFonts w:ascii="Times New Roman" w:hAnsi="Times New Roman" w:hint="eastAsia"/>
          <w:lang w:eastAsia="zh-CN"/>
        </w:rPr>
        <w:t>404.80</w:t>
      </w:r>
      <w:r>
        <w:rPr>
          <w:rFonts w:ascii="Times New Roman" w:hAnsi="Times New Roman" w:hint="eastAsia"/>
          <w:lang w:eastAsia="zh-CN"/>
        </w:rPr>
        <w:t>万元（其中包括建筑工程</w:t>
      </w:r>
      <w:r>
        <w:rPr>
          <w:rFonts w:ascii="Times New Roman" w:hAnsi="Times New Roman" w:hint="eastAsia"/>
          <w:lang w:eastAsia="zh-CN"/>
        </w:rPr>
        <w:t>96.09</w:t>
      </w:r>
      <w:r>
        <w:rPr>
          <w:rFonts w:ascii="Times New Roman" w:hAnsi="Times New Roman" w:hint="eastAsia"/>
          <w:lang w:eastAsia="zh-CN"/>
        </w:rPr>
        <w:t>万元，机电设备及安装工程</w:t>
      </w:r>
      <w:r>
        <w:rPr>
          <w:rFonts w:ascii="Times New Roman" w:hAnsi="Times New Roman" w:hint="eastAsia"/>
          <w:lang w:eastAsia="zh-CN"/>
        </w:rPr>
        <w:t>58.63</w:t>
      </w:r>
      <w:r>
        <w:rPr>
          <w:rFonts w:ascii="Times New Roman" w:hAnsi="Times New Roman" w:hint="eastAsia"/>
          <w:lang w:eastAsia="zh-CN"/>
        </w:rPr>
        <w:t>万元，金属结构设备及安装工程</w:t>
      </w:r>
      <w:r>
        <w:rPr>
          <w:rFonts w:ascii="Times New Roman" w:hAnsi="Times New Roman" w:hint="eastAsia"/>
          <w:lang w:eastAsia="zh-CN"/>
        </w:rPr>
        <w:t>204.34</w:t>
      </w:r>
      <w:r>
        <w:rPr>
          <w:rFonts w:ascii="Times New Roman" w:hAnsi="Times New Roman" w:hint="eastAsia"/>
          <w:lang w:eastAsia="zh-CN"/>
        </w:rPr>
        <w:t>万元，临时工程</w:t>
      </w:r>
      <w:r>
        <w:rPr>
          <w:rFonts w:ascii="Times New Roman" w:hAnsi="Times New Roman" w:hint="eastAsia"/>
          <w:lang w:eastAsia="zh-CN"/>
        </w:rPr>
        <w:t>11.81</w:t>
      </w:r>
      <w:r>
        <w:rPr>
          <w:rFonts w:ascii="Times New Roman" w:hAnsi="Times New Roman" w:hint="eastAsia"/>
          <w:lang w:eastAsia="zh-CN"/>
        </w:rPr>
        <w:t>万元，独立费用</w:t>
      </w:r>
      <w:r>
        <w:rPr>
          <w:rFonts w:ascii="Times New Roman" w:hAnsi="Times New Roman" w:hint="eastAsia"/>
          <w:lang w:eastAsia="zh-CN"/>
        </w:rPr>
        <w:t>14.65</w:t>
      </w:r>
      <w:r>
        <w:rPr>
          <w:rFonts w:ascii="Times New Roman" w:hAnsi="Times New Roman" w:hint="eastAsia"/>
          <w:lang w:eastAsia="zh-CN"/>
        </w:rPr>
        <w:t>万元，基本预备费</w:t>
      </w:r>
      <w:r>
        <w:rPr>
          <w:rFonts w:ascii="Times New Roman" w:hAnsi="Times New Roman" w:hint="eastAsia"/>
          <w:lang w:eastAsia="zh-CN"/>
        </w:rPr>
        <w:t>19.28</w:t>
      </w:r>
      <w:r>
        <w:rPr>
          <w:rFonts w:ascii="Times New Roman" w:hAnsi="Times New Roman" w:hint="eastAsia"/>
          <w:lang w:eastAsia="zh-CN"/>
        </w:rPr>
        <w:t>万元），建设征地移民投资</w:t>
      </w:r>
      <w:r>
        <w:rPr>
          <w:rFonts w:ascii="Times New Roman" w:hAnsi="Times New Roman" w:hint="eastAsia"/>
          <w:lang w:eastAsia="zh-CN"/>
        </w:rPr>
        <w:t>1.86</w:t>
      </w:r>
      <w:r>
        <w:rPr>
          <w:rFonts w:ascii="Times New Roman" w:hAnsi="Times New Roman" w:hint="eastAsia"/>
          <w:lang w:eastAsia="zh-CN"/>
        </w:rPr>
        <w:t>万元，环境保护投资</w:t>
      </w:r>
      <w:r>
        <w:rPr>
          <w:rFonts w:ascii="Times New Roman" w:hAnsi="Times New Roman" w:hint="eastAsia"/>
          <w:lang w:eastAsia="zh-CN"/>
        </w:rPr>
        <w:t>3.81</w:t>
      </w:r>
      <w:r>
        <w:rPr>
          <w:rFonts w:ascii="Times New Roman" w:hAnsi="Times New Roman" w:hint="eastAsia"/>
          <w:lang w:eastAsia="zh-CN"/>
        </w:rPr>
        <w:t>万元，水土保持投资</w:t>
      </w:r>
      <w:r>
        <w:rPr>
          <w:rFonts w:ascii="Times New Roman" w:hAnsi="Times New Roman" w:hint="eastAsia"/>
          <w:lang w:eastAsia="zh-CN"/>
        </w:rPr>
        <w:t xml:space="preserve"> 3 </w:t>
      </w:r>
      <w:r>
        <w:rPr>
          <w:rFonts w:ascii="Times New Roman" w:hAnsi="Times New Roman" w:hint="eastAsia"/>
          <w:lang w:eastAsia="zh-CN"/>
        </w:rPr>
        <w:t>万元。</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25" w:name="_Toc21055"/>
      <w:r>
        <w:rPr>
          <w:rFonts w:ascii="Times New Roman" w:eastAsia="黑体" w:hAnsi="Times New Roman"/>
          <w:b w:val="0"/>
          <w:i w:val="0"/>
          <w:sz w:val="30"/>
          <w:szCs w:val="30"/>
        </w:rPr>
        <w:t>1.1</w:t>
      </w:r>
      <w:r>
        <w:rPr>
          <w:rFonts w:ascii="Times New Roman" w:eastAsia="黑体" w:hAnsi="Times New Roman" w:hint="eastAsia"/>
          <w:b w:val="0"/>
          <w:i w:val="0"/>
          <w:sz w:val="30"/>
          <w:szCs w:val="30"/>
          <w:lang w:val="en-US"/>
        </w:rPr>
        <w:t>4</w:t>
      </w:r>
      <w:r>
        <w:rPr>
          <w:rFonts w:ascii="Times New Roman" w:eastAsia="黑体" w:hAnsi="Times New Roman"/>
          <w:b w:val="0"/>
          <w:i w:val="0"/>
          <w:sz w:val="30"/>
          <w:szCs w:val="30"/>
        </w:rPr>
        <w:t>经济评价</w:t>
      </w:r>
      <w:bookmarkEnd w:id="25"/>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根据以上所述的工程效益、工程费用、采用的基本参数以及计算方法，求得主要经济评价指标如下。</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经济内部收益率</w:t>
      </w:r>
      <w:r>
        <w:rPr>
          <w:rFonts w:ascii="Times New Roman" w:hAnsi="Times New Roman"/>
          <w:lang w:eastAsia="zh-CN" w:bidi="ar-SA"/>
        </w:rPr>
        <w:t>EIRR=</w:t>
      </w:r>
      <w:r>
        <w:rPr>
          <w:rFonts w:ascii="Times New Roman" w:hAnsi="Times New Roman" w:hint="eastAsia"/>
          <w:lang w:eastAsia="zh-CN" w:bidi="ar-SA"/>
        </w:rPr>
        <w:t>3.59</w:t>
      </w:r>
      <w:r>
        <w:rPr>
          <w:rFonts w:ascii="Times New Roman" w:hAnsi="Times New Roman"/>
          <w:lang w:eastAsia="zh-CN" w:bidi="ar-SA"/>
        </w:rPr>
        <w:t>%</w:t>
      </w:r>
      <w:r>
        <w:rPr>
          <w:rFonts w:ascii="Times New Roman" w:hAnsi="Times New Roman" w:hint="eastAsia"/>
          <w:lang w:eastAsia="zh-CN" w:bidi="ar-SA"/>
        </w:rPr>
        <w:t>＞</w:t>
      </w:r>
      <w:r>
        <w:rPr>
          <w:rFonts w:ascii="Times New Roman" w:hAnsi="Times New Roman" w:hint="eastAsia"/>
          <w:lang w:eastAsia="zh-CN" w:bidi="ar-SA"/>
        </w:rPr>
        <w:t>3%</w:t>
      </w:r>
      <w:r>
        <w:rPr>
          <w:rFonts w:ascii="Times New Roman" w:hAnsi="Times New Roman" w:hint="eastAsia"/>
          <w:lang w:eastAsia="zh-CN" w:bidi="ar-SA"/>
        </w:rPr>
        <w:t>；</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经济净现值</w:t>
      </w:r>
      <w:r>
        <w:rPr>
          <w:rFonts w:ascii="Times New Roman" w:hAnsi="Times New Roman"/>
          <w:lang w:eastAsia="zh-CN" w:bidi="ar-SA"/>
        </w:rPr>
        <w:t>ENPV=</w:t>
      </w:r>
      <w:r>
        <w:rPr>
          <w:rFonts w:ascii="Times New Roman" w:hAnsi="Times New Roman" w:hint="eastAsia"/>
          <w:lang w:eastAsia="zh-CN" w:bidi="ar-SA"/>
        </w:rPr>
        <w:t>281.51</w:t>
      </w:r>
      <w:r>
        <w:rPr>
          <w:rFonts w:ascii="Times New Roman" w:hAnsi="Times New Roman"/>
          <w:lang w:eastAsia="zh-CN" w:bidi="ar-SA"/>
        </w:rPr>
        <w:t>（万元）</w:t>
      </w:r>
      <w:r>
        <w:rPr>
          <w:rFonts w:ascii="Times New Roman" w:hAnsi="Times New Roman" w:hint="eastAsia"/>
          <w:lang w:eastAsia="zh-CN" w:bidi="ar-SA"/>
        </w:rPr>
        <w:t>＞</w:t>
      </w:r>
      <w:r>
        <w:rPr>
          <w:rFonts w:ascii="Times New Roman" w:hAnsi="Times New Roman" w:hint="eastAsia"/>
          <w:lang w:eastAsia="zh-CN" w:bidi="ar-SA"/>
        </w:rPr>
        <w:t>0</w:t>
      </w:r>
      <w:r>
        <w:rPr>
          <w:rFonts w:ascii="Times New Roman" w:hAnsi="Times New Roman" w:hint="eastAsia"/>
          <w:lang w:eastAsia="zh-CN" w:bidi="ar-SA"/>
        </w:rPr>
        <w:t>；</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经济效益费用比</w:t>
      </w:r>
      <w:r>
        <w:rPr>
          <w:rFonts w:ascii="Times New Roman" w:hAnsi="Times New Roman"/>
          <w:lang w:eastAsia="zh-CN" w:bidi="ar-SA"/>
        </w:rPr>
        <w:t>EBCR=</w:t>
      </w:r>
      <w:r>
        <w:rPr>
          <w:rFonts w:ascii="Times New Roman" w:hAnsi="Times New Roman" w:hint="eastAsia"/>
          <w:lang w:eastAsia="zh-CN" w:bidi="ar-SA"/>
        </w:rPr>
        <w:t>1.203</w:t>
      </w:r>
      <w:r>
        <w:rPr>
          <w:rFonts w:ascii="Times New Roman" w:hAnsi="Times New Roman" w:hint="eastAsia"/>
          <w:lang w:eastAsia="zh-CN" w:bidi="ar-SA"/>
        </w:rPr>
        <w:t>＞</w:t>
      </w:r>
      <w:r>
        <w:rPr>
          <w:rFonts w:ascii="Times New Roman" w:hAnsi="Times New Roman" w:hint="eastAsia"/>
          <w:lang w:eastAsia="zh-CN" w:bidi="ar-SA"/>
        </w:rPr>
        <w:t>1</w:t>
      </w:r>
      <w:r>
        <w:rPr>
          <w:rFonts w:ascii="Times New Roman" w:hAnsi="Times New Roman" w:hint="eastAsia"/>
          <w:lang w:eastAsia="zh-CN" w:bidi="ar-SA"/>
        </w:rPr>
        <w:t>；</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hint="eastAsia"/>
          <w:lang w:eastAsia="zh-CN" w:bidi="ar-SA"/>
        </w:rPr>
        <w:t>项目静态投资回收年限为</w:t>
      </w:r>
      <w:r>
        <w:rPr>
          <w:rFonts w:ascii="Times New Roman" w:hAnsi="Times New Roman" w:hint="eastAsia"/>
          <w:lang w:eastAsia="zh-CN" w:bidi="ar-SA"/>
        </w:rPr>
        <w:t>7.85</w:t>
      </w:r>
      <w:r>
        <w:rPr>
          <w:rFonts w:ascii="Times New Roman" w:hAnsi="Times New Roman" w:hint="eastAsia"/>
          <w:lang w:eastAsia="zh-CN" w:bidi="ar-SA"/>
        </w:rPr>
        <w:t>年。</w:t>
      </w:r>
    </w:p>
    <w:p w:rsidR="00776635" w:rsidRDefault="0024544A">
      <w:pPr>
        <w:widowControl w:val="0"/>
        <w:adjustRightInd w:val="0"/>
        <w:snapToGrid w:val="0"/>
        <w:spacing w:line="360" w:lineRule="auto"/>
        <w:ind w:firstLineChars="200" w:firstLine="480"/>
        <w:rPr>
          <w:rFonts w:ascii="Times New Roman" w:hAnsi="Times New Roman"/>
          <w:lang w:eastAsia="zh-CN" w:bidi="ar-SA"/>
        </w:rPr>
        <w:sectPr w:rsidR="00776635">
          <w:footerReference w:type="default" r:id="rId13"/>
          <w:pgSz w:w="11906" w:h="16838"/>
          <w:pgMar w:top="1531" w:right="1531" w:bottom="1531" w:left="1531" w:header="851" w:footer="850" w:gutter="0"/>
          <w:pgNumType w:start="1"/>
          <w:cols w:space="720"/>
          <w:docGrid w:type="lines" w:linePitch="579" w:charSpace="-849"/>
        </w:sectPr>
      </w:pPr>
      <w:r>
        <w:rPr>
          <w:rFonts w:ascii="Times New Roman" w:hAnsi="Times New Roman" w:hint="eastAsia"/>
          <w:lang w:eastAsia="zh-CN" w:bidi="ar-SA"/>
        </w:rPr>
        <w:t>本工程内部收益率大于</w:t>
      </w:r>
      <w:r>
        <w:rPr>
          <w:rFonts w:ascii="Times New Roman" w:hAnsi="Times New Roman" w:hint="eastAsia"/>
          <w:lang w:eastAsia="zh-CN" w:bidi="ar-SA"/>
        </w:rPr>
        <w:t>3%</w:t>
      </w:r>
      <w:r>
        <w:rPr>
          <w:rFonts w:ascii="Times New Roman" w:hAnsi="Times New Roman" w:hint="eastAsia"/>
          <w:lang w:eastAsia="zh-CN" w:bidi="ar-SA"/>
        </w:rPr>
        <w:t>，经济净现值大于</w:t>
      </w:r>
      <w:r>
        <w:rPr>
          <w:rFonts w:ascii="Times New Roman" w:hAnsi="Times New Roman" w:hint="eastAsia"/>
          <w:lang w:eastAsia="zh-CN" w:bidi="ar-SA"/>
        </w:rPr>
        <w:t>0</w:t>
      </w:r>
      <w:r>
        <w:rPr>
          <w:rFonts w:ascii="Times New Roman" w:hAnsi="Times New Roman" w:hint="eastAsia"/>
          <w:lang w:eastAsia="zh-CN" w:bidi="ar-SA"/>
        </w:rPr>
        <w:t>，经济效益费用比大于</w:t>
      </w:r>
      <w:r>
        <w:rPr>
          <w:rFonts w:ascii="Times New Roman" w:hAnsi="Times New Roman" w:hint="eastAsia"/>
          <w:lang w:eastAsia="zh-CN" w:bidi="ar-SA"/>
        </w:rPr>
        <w:t>1</w:t>
      </w:r>
      <w:r>
        <w:rPr>
          <w:rFonts w:ascii="Times New Roman" w:hAnsi="Times New Roman" w:hint="eastAsia"/>
          <w:lang w:eastAsia="zh-CN" w:bidi="ar-SA"/>
        </w:rPr>
        <w:t>，因本工程在</w:t>
      </w:r>
      <w:r>
        <w:rPr>
          <w:rFonts w:ascii="Times New Roman" w:hAnsi="Times New Roman"/>
          <w:color w:val="000000" w:themeColor="text1"/>
          <w:lang w:eastAsia="zh-CN"/>
        </w:rPr>
        <w:t>财务</w:t>
      </w:r>
      <w:r>
        <w:rPr>
          <w:rFonts w:ascii="Times New Roman" w:hAnsi="Times New Roman" w:hint="eastAsia"/>
          <w:lang w:eastAsia="zh-CN" w:bidi="ar-SA"/>
        </w:rPr>
        <w:t>方面是可行的。</w:t>
      </w:r>
    </w:p>
    <w:p w:rsidR="00776635" w:rsidRDefault="0024544A">
      <w:pPr>
        <w:pStyle w:val="1"/>
        <w:keepNext w:val="0"/>
        <w:widowControl w:val="0"/>
        <w:adjustRightInd w:val="0"/>
        <w:snapToGrid w:val="0"/>
        <w:spacing w:before="0" w:after="0" w:line="360" w:lineRule="auto"/>
        <w:jc w:val="both"/>
        <w:rPr>
          <w:rFonts w:ascii="Times New Roman" w:hAnsi="Times New Roman"/>
          <w:b w:val="0"/>
        </w:rPr>
      </w:pPr>
      <w:bookmarkStart w:id="26" w:name="_Toc30466"/>
      <w:r>
        <w:rPr>
          <w:rFonts w:ascii="Times New Roman" w:eastAsia="黑体" w:hAnsi="Times New Roman"/>
          <w:b w:val="0"/>
        </w:rPr>
        <w:lastRenderedPageBreak/>
        <w:t>2</w:t>
      </w:r>
      <w:r>
        <w:rPr>
          <w:rFonts w:ascii="Times New Roman" w:eastAsia="黑体" w:hAnsi="Times New Roman"/>
          <w:b w:val="0"/>
        </w:rPr>
        <w:t>、水文</w:t>
      </w:r>
      <w:bookmarkEnd w:id="26"/>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27" w:name="_Toc23423"/>
      <w:r>
        <w:rPr>
          <w:rFonts w:ascii="Times New Roman" w:eastAsia="黑体" w:hAnsi="Times New Roman"/>
          <w:b w:val="0"/>
          <w:i w:val="0"/>
          <w:sz w:val="30"/>
          <w:szCs w:val="30"/>
        </w:rPr>
        <w:t>2.1</w:t>
      </w:r>
      <w:r>
        <w:rPr>
          <w:rFonts w:ascii="Times New Roman" w:eastAsia="黑体" w:hAnsi="Times New Roman"/>
          <w:b w:val="0"/>
          <w:i w:val="0"/>
          <w:sz w:val="30"/>
          <w:szCs w:val="30"/>
        </w:rPr>
        <w:t>流域概况</w:t>
      </w:r>
      <w:bookmarkEnd w:id="27"/>
    </w:p>
    <w:p w:rsidR="00776635" w:rsidRDefault="0024544A">
      <w:pPr>
        <w:adjustRightInd w:val="0"/>
        <w:snapToGrid w:val="0"/>
        <w:spacing w:line="360" w:lineRule="auto"/>
        <w:ind w:firstLineChars="200" w:firstLine="480"/>
        <w:rPr>
          <w:rFonts w:ascii="宋体" w:hAnsi="宋体" w:cs="宋体"/>
          <w:lang w:eastAsia="zh-CN"/>
        </w:rPr>
      </w:pPr>
      <w:r>
        <w:rPr>
          <w:rFonts w:ascii="宋体" w:hAnsi="宋体" w:cs="宋体" w:hint="eastAsia"/>
          <w:lang w:eastAsia="zh-CN"/>
        </w:rPr>
        <w:t>永顺县境内有南北酉、澧两支水系，两水支流和源流由西北向东南注入沅、澧干流,5公里以上河流70条，河川年径流总量87.58亿m³。全县多年平均水资源总量为121.1245亿m³,其中地下水为2.9368亿m³。水资源丰富，但在地域上分布不均衡，北部为多雨区，东部次之，西南偏少，尤以中地部岩溶区极低，致使县中南部较大范围地区干旱缺水极为严重。</w:t>
      </w:r>
    </w:p>
    <w:p w:rsidR="00776635" w:rsidRDefault="0024544A">
      <w:pPr>
        <w:adjustRightInd w:val="0"/>
        <w:snapToGrid w:val="0"/>
        <w:spacing w:line="360" w:lineRule="auto"/>
        <w:ind w:firstLine="505"/>
        <w:rPr>
          <w:rFonts w:ascii="宋体" w:hAnsi="宋体"/>
          <w:lang w:eastAsia="zh-CN"/>
        </w:rPr>
      </w:pPr>
      <w:r>
        <w:rPr>
          <w:rFonts w:ascii="宋体" w:hAnsi="宋体" w:hint="eastAsia"/>
          <w:lang w:eastAsia="zh-CN"/>
        </w:rPr>
        <w:t>永顺县灵溪镇抚志片饮水保障巩固扩建项目位于猛洞河流域。猛洞河是沅江二级支流，发源于</w:t>
      </w:r>
      <w:r>
        <w:rPr>
          <w:rFonts w:ascii="宋体" w:hAnsi="宋体" w:cs="宋体" w:hint="eastAsia"/>
          <w:lang w:eastAsia="zh-CN"/>
        </w:rPr>
        <w:t>桑植上河溪马鬃岭西麓和龙山的分水岭</w:t>
      </w:r>
      <w:r>
        <w:rPr>
          <w:rFonts w:ascii="宋体" w:hAnsi="宋体" w:hint="eastAsia"/>
          <w:lang w:eastAsia="zh-CN"/>
        </w:rPr>
        <w:t>，</w:t>
      </w:r>
      <w:r>
        <w:rPr>
          <w:rFonts w:ascii="宋体" w:hAnsi="宋体" w:cs="宋体" w:hint="eastAsia"/>
          <w:lang w:eastAsia="zh-CN"/>
        </w:rPr>
        <w:t>自北向南流经本县的盐井乡、两岔乡、首车镇、灵溪镇、芙蓉镇，于永顺县猛洞河河口汇入酉水</w:t>
      </w:r>
      <w:r>
        <w:rPr>
          <w:rFonts w:ascii="宋体" w:hAnsi="宋体" w:hint="eastAsia"/>
          <w:lang w:eastAsia="zh-CN"/>
        </w:rPr>
        <w:t>，干流全长158km，流域面积2275km</w:t>
      </w:r>
      <w:r>
        <w:rPr>
          <w:rFonts w:ascii="宋体" w:hAnsi="宋体" w:hint="eastAsia"/>
          <w:vertAlign w:val="superscript"/>
          <w:lang w:eastAsia="zh-CN"/>
        </w:rPr>
        <w:t>2</w:t>
      </w:r>
      <w:r>
        <w:rPr>
          <w:rFonts w:ascii="宋体" w:hAnsi="宋体" w:hint="eastAsia"/>
          <w:lang w:eastAsia="zh-CN"/>
        </w:rPr>
        <w:t>，干流平均坡降2.25‰。</w:t>
      </w:r>
    </w:p>
    <w:p w:rsidR="00776635" w:rsidRDefault="0024544A">
      <w:pPr>
        <w:adjustRightInd w:val="0"/>
        <w:snapToGrid w:val="0"/>
        <w:spacing w:line="360" w:lineRule="auto"/>
        <w:ind w:firstLine="505"/>
        <w:rPr>
          <w:rFonts w:ascii="宋体" w:hAnsi="宋体" w:cs="宋体"/>
          <w:lang w:eastAsia="zh-CN"/>
        </w:rPr>
      </w:pPr>
      <w:r>
        <w:rPr>
          <w:rFonts w:ascii="宋体" w:hAnsi="宋体" w:cs="宋体" w:hint="eastAsia"/>
          <w:lang w:eastAsia="zh-CN"/>
        </w:rPr>
        <w:t>牛路河源于张家界市永定区罗塔坪乡盐井村（牛路河河源），流经塔卧、车坪、吊井岩、颗砂、麻岔老司城、抚志于猪娘咀汇入猛洞河后于克皮汇入沅江一级支流酉水干流。集水面积967km²，河流长89 km，干流平均坡降2.92‰。主要支流有灵溪河、岩板铺、拜水、颗沙、冒溪、田家溪、朗溪河等。</w:t>
      </w:r>
    </w:p>
    <w:p w:rsidR="00776635" w:rsidRDefault="0024544A">
      <w:pPr>
        <w:adjustRightInd w:val="0"/>
        <w:snapToGrid w:val="0"/>
        <w:spacing w:line="360" w:lineRule="auto"/>
        <w:ind w:firstLine="505"/>
        <w:rPr>
          <w:rFonts w:ascii="宋体" w:hAnsi="宋体" w:cs="宋体"/>
          <w:lang w:eastAsia="zh-CN"/>
        </w:rPr>
      </w:pPr>
      <w:r>
        <w:rPr>
          <w:rFonts w:ascii="宋体" w:hAnsi="宋体" w:cs="宋体" w:hint="eastAsia"/>
          <w:lang w:eastAsia="zh-CN"/>
        </w:rPr>
        <w:t>哈妮宫调节坝位于沅江三级支流牛路河，</w:t>
      </w:r>
      <w:r>
        <w:rPr>
          <w:rFonts w:ascii="宋体" w:hAnsi="宋体" w:hint="eastAsia"/>
          <w:spacing w:val="6"/>
          <w:lang w:eastAsia="zh-CN"/>
        </w:rPr>
        <w:t>为混凝土重力坝，坝址以上</w:t>
      </w:r>
      <w:r>
        <w:rPr>
          <w:rFonts w:ascii="宋体" w:hAnsi="宋体" w:cs="宋体" w:hint="eastAsia"/>
          <w:lang w:eastAsia="zh-CN"/>
        </w:rPr>
        <w:t>集雨面积250km²，总库容960万m³，兴利库容940万m³，最大坝高33m，坝长82m。</w:t>
      </w:r>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rPr>
      </w:pPr>
      <w:bookmarkStart w:id="28" w:name="_Toc29926"/>
      <w:r>
        <w:rPr>
          <w:rFonts w:ascii="Times New Roman" w:eastAsia="黑体" w:hAnsi="Times New Roman"/>
          <w:b w:val="0"/>
          <w:i w:val="0"/>
          <w:sz w:val="30"/>
          <w:szCs w:val="30"/>
        </w:rPr>
        <w:t>2.2</w:t>
      </w:r>
      <w:r>
        <w:rPr>
          <w:rFonts w:ascii="Times New Roman" w:eastAsia="黑体" w:hAnsi="Times New Roman"/>
          <w:b w:val="0"/>
          <w:i w:val="0"/>
          <w:sz w:val="30"/>
          <w:szCs w:val="30"/>
        </w:rPr>
        <w:t>气象</w:t>
      </w:r>
      <w:bookmarkEnd w:id="28"/>
    </w:p>
    <w:p w:rsidR="00776635" w:rsidRDefault="0024544A">
      <w:pPr>
        <w:adjustRightInd w:val="0"/>
        <w:snapToGrid w:val="0"/>
        <w:spacing w:line="360" w:lineRule="auto"/>
        <w:ind w:firstLineChars="200" w:firstLine="480"/>
        <w:rPr>
          <w:rFonts w:ascii="宋体" w:hAnsi="宋体" w:cs="宋体"/>
          <w:lang w:eastAsia="zh-CN"/>
        </w:rPr>
      </w:pPr>
      <w:r>
        <w:rPr>
          <w:rFonts w:hint="eastAsia"/>
          <w:lang w:eastAsia="zh-CN"/>
        </w:rPr>
        <w:t>永顺县</w:t>
      </w:r>
      <w:r>
        <w:rPr>
          <w:rFonts w:hint="eastAsia"/>
          <w:lang w:eastAsia="zh-CN"/>
        </w:rPr>
        <w:t>-</w:t>
      </w:r>
      <w:r>
        <w:rPr>
          <w:rFonts w:hint="eastAsia"/>
          <w:lang w:eastAsia="zh-CN"/>
        </w:rPr>
        <w:t>境内属亚热带暖湿季风气候，四季分明，雨量丰沛，热量充足，适应多种植物生长，岩溶十分发育，漏斗、落水洞、洼地等负地形密集，地下水补给条件较好，储蓄量较为丰富。降雨时空分布不均，易涝易旱；夏旱严重，秋旱明显，冬季冰冻强度不大。年平均气温在</w:t>
      </w:r>
      <w:r>
        <w:rPr>
          <w:rFonts w:hint="eastAsia"/>
          <w:lang w:eastAsia="zh-CN"/>
        </w:rPr>
        <w:t>16.8</w:t>
      </w:r>
      <w:r>
        <w:rPr>
          <w:rFonts w:hint="eastAsia"/>
          <w:lang w:eastAsia="zh-CN"/>
        </w:rPr>
        <w:t>℃左右，多年平均降水量为</w:t>
      </w:r>
      <w:r>
        <w:rPr>
          <w:rFonts w:hint="eastAsia"/>
          <w:lang w:eastAsia="zh-CN"/>
        </w:rPr>
        <w:t>1340.2mm</w:t>
      </w:r>
      <w:r>
        <w:rPr>
          <w:rFonts w:hint="eastAsia"/>
          <w:lang w:eastAsia="zh-CN"/>
        </w:rPr>
        <w:t>，降水总量</w:t>
      </w:r>
      <w:r>
        <w:rPr>
          <w:rFonts w:hint="eastAsia"/>
          <w:lang w:eastAsia="zh-CN"/>
        </w:rPr>
        <w:t>51.6</w:t>
      </w:r>
      <w:r>
        <w:rPr>
          <w:rFonts w:hint="eastAsia"/>
          <w:lang w:eastAsia="zh-CN"/>
        </w:rPr>
        <w:t>亿</w:t>
      </w:r>
      <w:r>
        <w:rPr>
          <w:rFonts w:hint="eastAsia"/>
          <w:lang w:eastAsia="zh-CN"/>
        </w:rPr>
        <w:t>m3</w:t>
      </w:r>
      <w:r>
        <w:rPr>
          <w:rFonts w:hint="eastAsia"/>
          <w:lang w:eastAsia="zh-CN"/>
        </w:rPr>
        <w:t>，全县多年平均径流深为</w:t>
      </w:r>
      <w:r>
        <w:rPr>
          <w:rFonts w:hint="eastAsia"/>
          <w:lang w:eastAsia="zh-CN"/>
        </w:rPr>
        <w:t>867.4mm</w:t>
      </w:r>
      <w:r>
        <w:rPr>
          <w:rFonts w:hint="eastAsia"/>
          <w:lang w:eastAsia="zh-CN"/>
        </w:rPr>
        <w:t>，河川径流总量为</w:t>
      </w:r>
      <w:r>
        <w:rPr>
          <w:rFonts w:hint="eastAsia"/>
          <w:lang w:eastAsia="zh-CN"/>
        </w:rPr>
        <w:t>33.17</w:t>
      </w:r>
      <w:r>
        <w:rPr>
          <w:rFonts w:hint="eastAsia"/>
          <w:lang w:eastAsia="zh-CN"/>
        </w:rPr>
        <w:t>亿</w:t>
      </w:r>
      <w:r>
        <w:rPr>
          <w:rFonts w:hint="eastAsia"/>
          <w:lang w:eastAsia="zh-CN"/>
        </w:rPr>
        <w:t>m3</w:t>
      </w:r>
      <w:r>
        <w:rPr>
          <w:rFonts w:hint="eastAsia"/>
          <w:lang w:eastAsia="zh-CN"/>
        </w:rPr>
        <w:t>。多年平均蒸发量</w:t>
      </w:r>
      <w:r>
        <w:rPr>
          <w:rFonts w:hint="eastAsia"/>
          <w:lang w:eastAsia="zh-CN"/>
        </w:rPr>
        <w:t>1046.0mm</w:t>
      </w:r>
      <w:r>
        <w:rPr>
          <w:rFonts w:hint="eastAsia"/>
          <w:lang w:eastAsia="zh-CN"/>
        </w:rPr>
        <w:t>，全年无霜期</w:t>
      </w:r>
      <w:r>
        <w:rPr>
          <w:rFonts w:hint="eastAsia"/>
          <w:lang w:eastAsia="zh-CN"/>
        </w:rPr>
        <w:t>286</w:t>
      </w:r>
      <w:r>
        <w:rPr>
          <w:rFonts w:hint="eastAsia"/>
          <w:lang w:eastAsia="zh-CN"/>
        </w:rPr>
        <w:t>天，年日照时数</w:t>
      </w:r>
      <w:r>
        <w:rPr>
          <w:rFonts w:hint="eastAsia"/>
          <w:lang w:eastAsia="zh-CN"/>
        </w:rPr>
        <w:t>1306</w:t>
      </w:r>
      <w:r>
        <w:rPr>
          <w:rFonts w:hint="eastAsia"/>
          <w:lang w:eastAsia="zh-CN"/>
        </w:rPr>
        <w:t>小时</w:t>
      </w:r>
      <w:r>
        <w:rPr>
          <w:rFonts w:ascii="宋体" w:hAnsi="宋体" w:cs="宋体" w:hint="eastAsia"/>
          <w:lang w:eastAsia="zh-CN"/>
        </w:rPr>
        <w:t>，年日照时数1306小时，年太阳总辐射92.7卡/cm2。</w:t>
      </w:r>
    </w:p>
    <w:p w:rsidR="00776635" w:rsidRDefault="0024544A">
      <w:pPr>
        <w:adjustRightInd w:val="0"/>
        <w:snapToGrid w:val="0"/>
        <w:spacing w:line="360" w:lineRule="auto"/>
        <w:ind w:firstLineChars="200" w:firstLine="480"/>
        <w:rPr>
          <w:rFonts w:ascii="宋体" w:hAnsi="宋体" w:cs="宋体"/>
          <w:lang w:eastAsia="zh-CN"/>
        </w:rPr>
      </w:pPr>
      <w:r>
        <w:rPr>
          <w:rFonts w:ascii="宋体" w:hAnsi="宋体" w:cs="宋体" w:hint="eastAsia"/>
          <w:lang w:eastAsia="zh-CN"/>
        </w:rPr>
        <w:t>水资源丰富，但在地域上分布不均衡，北部为多雨区，东部次之，西南偏少，尤以中地部岩溶区极低，致使县中南部较大范围地区干旱缺水极为严重。</w:t>
      </w:r>
    </w:p>
    <w:p w:rsidR="00776635" w:rsidRDefault="00776635">
      <w:pPr>
        <w:adjustRightInd w:val="0"/>
        <w:snapToGrid w:val="0"/>
        <w:spacing w:line="360" w:lineRule="auto"/>
        <w:ind w:firstLineChars="200" w:firstLine="480"/>
        <w:rPr>
          <w:rFonts w:ascii="宋体" w:hAnsi="宋体"/>
          <w:lang w:eastAsia="zh-CN"/>
        </w:rPr>
      </w:pPr>
    </w:p>
    <w:p w:rsidR="00776635" w:rsidRDefault="0024544A">
      <w:pPr>
        <w:pStyle w:val="2"/>
        <w:keepNext w:val="0"/>
        <w:widowControl w:val="0"/>
        <w:adjustRightInd w:val="0"/>
        <w:snapToGrid w:val="0"/>
        <w:spacing w:before="0" w:after="0" w:line="360" w:lineRule="auto"/>
        <w:rPr>
          <w:rFonts w:ascii="宋体" w:hAnsi="宋体" w:cs="宋体"/>
          <w:sz w:val="24"/>
        </w:rPr>
      </w:pPr>
      <w:bookmarkStart w:id="29" w:name="_Toc22152"/>
      <w:r>
        <w:rPr>
          <w:rFonts w:ascii="Times New Roman" w:eastAsia="黑体" w:hAnsi="Times New Roman"/>
          <w:b w:val="0"/>
          <w:i w:val="0"/>
          <w:sz w:val="30"/>
          <w:szCs w:val="30"/>
        </w:rPr>
        <w:lastRenderedPageBreak/>
        <w:t>2.3</w:t>
      </w:r>
      <w:r>
        <w:rPr>
          <w:rFonts w:ascii="Times New Roman" w:eastAsia="黑体" w:hAnsi="Times New Roman" w:hint="eastAsia"/>
          <w:b w:val="0"/>
          <w:i w:val="0"/>
          <w:sz w:val="30"/>
          <w:szCs w:val="30"/>
        </w:rPr>
        <w:t>径流</w:t>
      </w:r>
      <w:bookmarkEnd w:id="29"/>
    </w:p>
    <w:p w:rsidR="00776635" w:rsidRDefault="0024544A">
      <w:pPr>
        <w:adjustRightInd w:val="0"/>
        <w:snapToGrid w:val="0"/>
        <w:spacing w:line="360" w:lineRule="auto"/>
        <w:ind w:firstLineChars="200" w:firstLine="480"/>
        <w:rPr>
          <w:rFonts w:ascii="宋体" w:hAnsi="宋体" w:cs="宋体"/>
          <w:lang w:eastAsia="zh-CN"/>
        </w:rPr>
      </w:pPr>
      <w:r>
        <w:rPr>
          <w:rFonts w:ascii="宋体" w:hAnsi="宋体" w:cs="宋体" w:hint="eastAsia"/>
          <w:lang w:eastAsia="zh-CN"/>
        </w:rPr>
        <w:t>根据流域内永顺水文站资料统计：多年平均流量27.2m³/s，年平均流量年际变化较大，最大为 3560 m³/s（1993 年7月23日），最小为 0.100 m³/s（2001年）。径流年内分配情况见表 2.4-1。</w:t>
      </w:r>
    </w:p>
    <w:p w:rsidR="00776635" w:rsidRDefault="0024544A">
      <w:pPr>
        <w:adjustRightInd w:val="0"/>
        <w:snapToGrid w:val="0"/>
        <w:spacing w:line="360" w:lineRule="auto"/>
        <w:ind w:firstLineChars="200" w:firstLine="482"/>
        <w:jc w:val="center"/>
        <w:rPr>
          <w:rFonts w:ascii="黑体" w:eastAsia="黑体" w:hAnsi="黑体" w:cs="黑体"/>
          <w:b/>
          <w:szCs w:val="22"/>
          <w:lang w:eastAsia="zh-CN"/>
        </w:rPr>
      </w:pPr>
      <w:r>
        <w:rPr>
          <w:rFonts w:ascii="黑体" w:eastAsia="黑体" w:hAnsi="黑体" w:cs="黑体" w:hint="eastAsia"/>
          <w:b/>
          <w:szCs w:val="22"/>
          <w:lang w:eastAsia="zh-CN"/>
        </w:rPr>
        <w:t>表 2.4-1  径流年内分配情况见表</w:t>
      </w:r>
    </w:p>
    <w:p w:rsidR="00776635" w:rsidRDefault="0024544A">
      <w:pPr>
        <w:spacing w:line="360" w:lineRule="auto"/>
        <w:jc w:val="right"/>
        <w:rPr>
          <w:rFonts w:ascii="宋体" w:hAnsi="宋体" w:cs="宋体"/>
          <w:bCs/>
        </w:rPr>
      </w:pPr>
      <w:r>
        <w:rPr>
          <w:rFonts w:ascii="宋体" w:hAnsi="宋体" w:cs="宋体" w:hint="eastAsia"/>
          <w:bCs/>
          <w:szCs w:val="22"/>
        </w:rPr>
        <w:t>单位</w:t>
      </w:r>
      <w:r>
        <w:rPr>
          <w:rFonts w:ascii="宋体" w:hAnsi="宋体" w:cs="宋体" w:hint="eastAsia"/>
          <w:bCs/>
        </w:rPr>
        <w:t>：m³/s</w:t>
      </w:r>
    </w:p>
    <w:tbl>
      <w:tblPr>
        <w:tblW w:w="4997" w:type="pct"/>
        <w:tblCellMar>
          <w:top w:w="15" w:type="dxa"/>
          <w:left w:w="15" w:type="dxa"/>
          <w:bottom w:w="15" w:type="dxa"/>
          <w:right w:w="15" w:type="dxa"/>
        </w:tblCellMar>
        <w:tblLook w:val="04A0" w:firstRow="1" w:lastRow="0" w:firstColumn="1" w:lastColumn="0" w:noHBand="0" w:noVBand="1"/>
      </w:tblPr>
      <w:tblGrid>
        <w:gridCol w:w="1703"/>
        <w:gridCol w:w="486"/>
        <w:gridCol w:w="487"/>
        <w:gridCol w:w="580"/>
        <w:gridCol w:w="580"/>
        <w:gridCol w:w="580"/>
        <w:gridCol w:w="580"/>
        <w:gridCol w:w="580"/>
        <w:gridCol w:w="580"/>
        <w:gridCol w:w="580"/>
        <w:gridCol w:w="580"/>
        <w:gridCol w:w="580"/>
        <w:gridCol w:w="486"/>
        <w:gridCol w:w="487"/>
      </w:tblGrid>
      <w:tr w:rsidR="00776635">
        <w:trPr>
          <w:trHeight w:val="567"/>
        </w:trPr>
        <w:tc>
          <w:tcPr>
            <w:tcW w:w="993"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月份</w:t>
            </w:r>
          </w:p>
        </w:tc>
        <w:tc>
          <w:tcPr>
            <w:tcW w:w="307"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一</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二</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三</w:t>
            </w:r>
          </w:p>
        </w:tc>
        <w:tc>
          <w:tcPr>
            <w:tcW w:w="307"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四</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五</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六</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七</w:t>
            </w:r>
          </w:p>
        </w:tc>
        <w:tc>
          <w:tcPr>
            <w:tcW w:w="307"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八</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九</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十</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十一</w:t>
            </w:r>
          </w:p>
        </w:tc>
        <w:tc>
          <w:tcPr>
            <w:tcW w:w="307"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十二</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年</w:t>
            </w:r>
          </w:p>
        </w:tc>
      </w:tr>
      <w:tr w:rsidR="00776635">
        <w:trPr>
          <w:trHeight w:val="567"/>
        </w:trPr>
        <w:tc>
          <w:tcPr>
            <w:tcW w:w="993"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月平均Q（m³/s）</w:t>
            </w:r>
          </w:p>
        </w:tc>
        <w:tc>
          <w:tcPr>
            <w:tcW w:w="307"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4.74</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7.02</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15.33</w:t>
            </w:r>
          </w:p>
        </w:tc>
        <w:tc>
          <w:tcPr>
            <w:tcW w:w="307"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33.46</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50.08</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61.87</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60.18</w:t>
            </w:r>
          </w:p>
        </w:tc>
        <w:tc>
          <w:tcPr>
            <w:tcW w:w="307"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33.07</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18.95</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19.45</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15.76</w:t>
            </w:r>
          </w:p>
        </w:tc>
        <w:tc>
          <w:tcPr>
            <w:tcW w:w="307"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6.49</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27.2</w:t>
            </w:r>
          </w:p>
        </w:tc>
      </w:tr>
      <w:tr w:rsidR="00776635">
        <w:trPr>
          <w:trHeight w:val="567"/>
        </w:trPr>
        <w:tc>
          <w:tcPr>
            <w:tcW w:w="993"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占全年的（%）</w:t>
            </w:r>
          </w:p>
        </w:tc>
        <w:tc>
          <w:tcPr>
            <w:tcW w:w="307"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1.45</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2.15</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4.7</w:t>
            </w:r>
          </w:p>
        </w:tc>
        <w:tc>
          <w:tcPr>
            <w:tcW w:w="307"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10.25</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15.34</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18.96</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18.44</w:t>
            </w:r>
          </w:p>
        </w:tc>
        <w:tc>
          <w:tcPr>
            <w:tcW w:w="307"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10.13</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5.81</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5.96</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4.83</w:t>
            </w:r>
          </w:p>
        </w:tc>
        <w:tc>
          <w:tcPr>
            <w:tcW w:w="307"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1.99</w:t>
            </w:r>
          </w:p>
        </w:tc>
        <w:tc>
          <w:tcPr>
            <w:tcW w:w="308" w:type="pct"/>
            <w:tcBorders>
              <w:top w:val="single" w:sz="4" w:space="0" w:color="000000"/>
              <w:left w:val="single" w:sz="4" w:space="0" w:color="000000"/>
              <w:bottom w:val="single" w:sz="4" w:space="0" w:color="000000"/>
              <w:right w:val="single" w:sz="4" w:space="0" w:color="000000"/>
            </w:tcBorders>
            <w:vAlign w:val="center"/>
          </w:tcPr>
          <w:p w:rsidR="00776635" w:rsidRDefault="0024544A">
            <w:pPr>
              <w:jc w:val="center"/>
              <w:textAlignment w:val="center"/>
              <w:rPr>
                <w:rFonts w:ascii="宋体" w:hAnsi="宋体" w:cs="宋体"/>
                <w:color w:val="000000"/>
                <w:sz w:val="22"/>
                <w:szCs w:val="22"/>
              </w:rPr>
            </w:pPr>
            <w:r>
              <w:rPr>
                <w:rFonts w:ascii="宋体" w:hAnsi="宋体" w:cs="宋体" w:hint="eastAsia"/>
                <w:color w:val="000000"/>
                <w:sz w:val="22"/>
                <w:szCs w:val="22"/>
                <w:lang w:eastAsia="zh-CN" w:bidi="ar"/>
              </w:rPr>
              <w:t>100</w:t>
            </w:r>
          </w:p>
        </w:tc>
      </w:tr>
    </w:tbl>
    <w:p w:rsidR="00776635" w:rsidRDefault="0024544A">
      <w:pPr>
        <w:pStyle w:val="2"/>
        <w:keepNext w:val="0"/>
        <w:widowControl w:val="0"/>
        <w:adjustRightInd w:val="0"/>
        <w:snapToGrid w:val="0"/>
        <w:spacing w:before="0" w:after="0" w:line="360" w:lineRule="auto"/>
        <w:rPr>
          <w:rFonts w:ascii="宋体" w:hAnsi="宋体" w:cs="宋体"/>
          <w:sz w:val="24"/>
        </w:rPr>
      </w:pPr>
      <w:bookmarkStart w:id="30" w:name="_Toc24783"/>
      <w:r>
        <w:rPr>
          <w:rFonts w:ascii="Times New Roman" w:eastAsia="黑体" w:hAnsi="Times New Roman" w:hint="eastAsia"/>
          <w:b w:val="0"/>
          <w:i w:val="0"/>
          <w:sz w:val="30"/>
          <w:szCs w:val="30"/>
        </w:rPr>
        <w:t>2</w:t>
      </w:r>
      <w:r>
        <w:rPr>
          <w:rFonts w:ascii="Times New Roman" w:eastAsia="黑体" w:hAnsi="Times New Roman"/>
          <w:b w:val="0"/>
          <w:i w:val="0"/>
          <w:sz w:val="30"/>
          <w:szCs w:val="30"/>
        </w:rPr>
        <w:t>.4</w:t>
      </w:r>
      <w:r>
        <w:rPr>
          <w:rFonts w:ascii="Times New Roman" w:eastAsia="黑体" w:hAnsi="Times New Roman" w:hint="eastAsia"/>
          <w:b w:val="0"/>
          <w:i w:val="0"/>
          <w:sz w:val="30"/>
          <w:szCs w:val="30"/>
        </w:rPr>
        <w:t>洪水</w:t>
      </w:r>
      <w:bookmarkEnd w:id="30"/>
    </w:p>
    <w:p w:rsidR="00776635" w:rsidRDefault="0024544A">
      <w:pPr>
        <w:adjustRightInd w:val="0"/>
        <w:snapToGrid w:val="0"/>
        <w:spacing w:line="360" w:lineRule="auto"/>
        <w:ind w:firstLineChars="200" w:firstLine="480"/>
        <w:rPr>
          <w:rFonts w:ascii="宋体" w:hAnsi="宋体" w:cs="宋体"/>
          <w:lang w:eastAsia="zh-CN"/>
        </w:rPr>
      </w:pPr>
      <w:r>
        <w:rPr>
          <w:rFonts w:ascii="宋体" w:hAnsi="宋体" w:cs="宋体" w:hint="eastAsia"/>
          <w:lang w:eastAsia="zh-CN"/>
        </w:rPr>
        <w:t>永顺县多年平均水资源量 11.30 亿 m³。全县多年平均降雨量1230.0mm，</w:t>
      </w:r>
      <w:bookmarkStart w:id="31" w:name="page12"/>
      <w:bookmarkEnd w:id="31"/>
      <w:r>
        <w:rPr>
          <w:rFonts w:ascii="宋体" w:hAnsi="宋体" w:cs="宋体" w:hint="eastAsia"/>
          <w:lang w:eastAsia="zh-CN"/>
        </w:rPr>
        <w:t>降雨多集中在 5～7 月，约占年降雨量的 50%，区域径流由降水产生，全县多年平均径流深 794.8mm。河道来水情况与降雨情况是同步的，由于降水的时空分配极不均匀，径流在年内分配也不均匀，4-7 月降雨较多，河道来水亦丰富，8-9 月高温少雨，河道来水亦较少，正是主要干旱反生时期，也正是永顺县农业用水的高峰季节。</w:t>
      </w:r>
    </w:p>
    <w:p w:rsidR="00776635" w:rsidRDefault="0024544A">
      <w:pPr>
        <w:adjustRightInd w:val="0"/>
        <w:snapToGrid w:val="0"/>
        <w:spacing w:line="360" w:lineRule="auto"/>
        <w:ind w:firstLineChars="200" w:firstLine="480"/>
        <w:rPr>
          <w:rFonts w:ascii="宋体" w:hAnsi="宋体" w:cs="宋体"/>
          <w:lang w:eastAsia="zh-CN"/>
        </w:rPr>
      </w:pPr>
      <w:r>
        <w:rPr>
          <w:rFonts w:ascii="宋体" w:hAnsi="宋体" w:cs="宋体" w:hint="eastAsia"/>
          <w:lang w:eastAsia="zh-CN"/>
        </w:rPr>
        <w:t>猛洞河干流有永顺水文站，猛洞河永顺水文站测站位置位于永顺县灵溪镇鹭鸶村，东经109°50′，北纬29°01′该站设立于1956年，观测项目有水位、流量、降水、墑情、水质监测等，控制集雨面积1035km²。猛洞河属山溪性河流，据历年实测资料统计，年最大流量主要发生在5月下旬至9月上旬，洪峰流量大于2000 m³/s的大洪水出现在5—8月，一场洪水历时一天，洪水过程呈单峰形，暴涨暴落，年最大24小时暴雨亦主要发生在5—9月，历年实测最大24小时暴雨量为354.3毫米，永顺站最大流量、年最大24小时暴雨发生在6—8月的频率分别为88.1%和87.8%。</w:t>
      </w:r>
    </w:p>
    <w:p w:rsidR="00776635" w:rsidRDefault="0024544A">
      <w:pPr>
        <w:pStyle w:val="2"/>
        <w:keepNext w:val="0"/>
        <w:widowControl w:val="0"/>
        <w:adjustRightInd w:val="0"/>
        <w:snapToGrid w:val="0"/>
        <w:spacing w:before="0" w:after="0" w:line="360" w:lineRule="auto"/>
        <w:rPr>
          <w:rFonts w:ascii="宋体" w:hAnsi="宋体" w:cs="宋体"/>
          <w:sz w:val="24"/>
        </w:rPr>
      </w:pPr>
      <w:bookmarkStart w:id="32" w:name="_Toc19045"/>
      <w:r>
        <w:rPr>
          <w:rFonts w:ascii="Times New Roman" w:eastAsia="黑体" w:hAnsi="Times New Roman" w:hint="eastAsia"/>
          <w:b w:val="0"/>
          <w:i w:val="0"/>
          <w:sz w:val="30"/>
          <w:szCs w:val="30"/>
        </w:rPr>
        <w:t>2</w:t>
      </w:r>
      <w:r>
        <w:rPr>
          <w:rFonts w:ascii="Times New Roman" w:eastAsia="黑体" w:hAnsi="Times New Roman"/>
          <w:b w:val="0"/>
          <w:i w:val="0"/>
          <w:sz w:val="30"/>
          <w:szCs w:val="30"/>
        </w:rPr>
        <w:t>.5</w:t>
      </w:r>
      <w:r>
        <w:rPr>
          <w:rFonts w:ascii="Times New Roman" w:eastAsia="黑体" w:hAnsi="Times New Roman" w:hint="eastAsia"/>
          <w:b w:val="0"/>
          <w:i w:val="0"/>
          <w:sz w:val="30"/>
          <w:szCs w:val="30"/>
        </w:rPr>
        <w:t>泥沙</w:t>
      </w:r>
      <w:bookmarkEnd w:id="32"/>
    </w:p>
    <w:p w:rsidR="00776635" w:rsidRDefault="0024544A">
      <w:pPr>
        <w:adjustRightInd w:val="0"/>
        <w:snapToGrid w:val="0"/>
        <w:spacing w:line="360" w:lineRule="auto"/>
        <w:ind w:firstLineChars="200" w:firstLine="480"/>
        <w:rPr>
          <w:rFonts w:ascii="宋体" w:hAnsi="宋体" w:cs="宋体"/>
          <w:lang w:eastAsia="zh-CN"/>
        </w:rPr>
      </w:pPr>
      <w:r>
        <w:rPr>
          <w:rFonts w:ascii="宋体" w:hAnsi="宋体" w:cs="宋体" w:hint="eastAsia"/>
          <w:lang w:eastAsia="zh-CN"/>
        </w:rPr>
        <w:t>永顺县县自然条件相对较为优越，但由于地形以山地丘陵为主，原生植未被破坏，水土流失轻。</w:t>
      </w:r>
    </w:p>
    <w:p w:rsidR="00776635" w:rsidRDefault="00776635">
      <w:pPr>
        <w:widowControl w:val="0"/>
        <w:adjustRightInd w:val="0"/>
        <w:snapToGrid w:val="0"/>
        <w:spacing w:line="360" w:lineRule="auto"/>
        <w:ind w:firstLineChars="200" w:firstLine="480"/>
        <w:rPr>
          <w:rFonts w:ascii="Times New Roman" w:hAnsi="Times New Roman"/>
          <w:lang w:eastAsia="zh-CN"/>
        </w:rPr>
      </w:pPr>
    </w:p>
    <w:p w:rsidR="00776635" w:rsidRDefault="00776635">
      <w:pPr>
        <w:widowControl w:val="0"/>
        <w:adjustRightInd w:val="0"/>
        <w:snapToGrid w:val="0"/>
        <w:spacing w:line="360" w:lineRule="auto"/>
        <w:ind w:firstLineChars="200" w:firstLine="480"/>
        <w:rPr>
          <w:rFonts w:ascii="Times New Roman" w:hAnsi="Times New Roman"/>
          <w:lang w:eastAsia="zh-CN"/>
        </w:rPr>
      </w:pPr>
    </w:p>
    <w:p w:rsidR="00776635" w:rsidRDefault="0024544A">
      <w:pPr>
        <w:pStyle w:val="1"/>
        <w:keepNext w:val="0"/>
        <w:widowControl w:val="0"/>
        <w:adjustRightInd w:val="0"/>
        <w:snapToGrid w:val="0"/>
        <w:spacing w:before="0" w:after="0" w:line="360" w:lineRule="auto"/>
        <w:jc w:val="center"/>
        <w:rPr>
          <w:rFonts w:ascii="Times New Roman" w:hAnsi="Times New Roman"/>
          <w:b w:val="0"/>
        </w:rPr>
      </w:pPr>
      <w:bookmarkStart w:id="33" w:name="_Toc29333"/>
      <w:r>
        <w:rPr>
          <w:rFonts w:ascii="Times New Roman" w:eastAsia="黑体" w:hAnsi="Times New Roman"/>
          <w:b w:val="0"/>
        </w:rPr>
        <w:lastRenderedPageBreak/>
        <w:t>3</w:t>
      </w:r>
      <w:r>
        <w:rPr>
          <w:rFonts w:ascii="Times New Roman" w:eastAsia="黑体" w:hAnsi="Times New Roman"/>
          <w:b w:val="0"/>
        </w:rPr>
        <w:t>、工程地质</w:t>
      </w:r>
      <w:bookmarkEnd w:id="33"/>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rPr>
      </w:pPr>
      <w:bookmarkStart w:id="34" w:name="_Toc4252"/>
      <w:r>
        <w:rPr>
          <w:rFonts w:ascii="Times New Roman" w:eastAsia="黑体" w:hAnsi="Times New Roman"/>
          <w:b w:val="0"/>
          <w:i w:val="0"/>
          <w:sz w:val="30"/>
          <w:szCs w:val="30"/>
        </w:rPr>
        <w:t>3.1</w:t>
      </w:r>
      <w:r>
        <w:rPr>
          <w:rFonts w:ascii="Times New Roman" w:eastAsia="黑体" w:hAnsi="Times New Roman"/>
          <w:b w:val="0"/>
          <w:i w:val="0"/>
          <w:sz w:val="30"/>
          <w:szCs w:val="30"/>
        </w:rPr>
        <w:t>工程概况</w:t>
      </w:r>
      <w:bookmarkEnd w:id="34"/>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灵溪镇位于永顺县中部风景秀丽的猛洞河畔，分为灵溪、司城、溪州、勺哈、吊井、大坝、抚志七个片区，东邻石堤镇、松柏镇，南接泽家镇、高坪乡，西连首车镇和对山乡，北与颗砂乡、塔卧镇交界。灵溪镇交通便利，是湘西北的重要交通枢纽，张花高速、龙永高速、G209从境内穿过。2019年全镇下辖12个社区、45个行政村，533个村民小组，近20.2万人。总面积622.83平方公里，耕地面积66754.4亩，其中稻田45880亩，旱地20874.4亩，是以农业为主的湘、鄂、黔边区名镇。灵溪镇属中亚热带山地湿润气候，雨量充沛，年降水量1300毫米-1550毫米之间，年平均气温16.4℃。全镇以油茶、烤烟、水果、蔬菜、优质水稻、特色种养、生态旅游等为主导产业。</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而现有水厂的供水能力不能满足要求，且水源还存在水量不足的现象。分散式供水村组水源也存在水量不足的问题。项目区水量得不到保障，农村人蓄饮水问题仍然存在，人民群众迫切要求改善目前的饮水现状。</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为解决上述区域的缺水问题，现设计实施永顺县灵溪镇抚志片饮水保障巩固扩建项目拟向抚志片抚志村、打洞村、吉峰村、新华村、山河村、那必村和合作村7个村供水，总人口8222人。</w:t>
      </w:r>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lang w:val="en-US"/>
        </w:rPr>
      </w:pPr>
      <w:bookmarkStart w:id="35" w:name="_Toc25200"/>
      <w:r>
        <w:rPr>
          <w:rFonts w:ascii="Times New Roman" w:eastAsia="黑体" w:hAnsi="Times New Roman" w:hint="eastAsia"/>
          <w:b w:val="0"/>
          <w:i w:val="0"/>
          <w:sz w:val="30"/>
          <w:szCs w:val="30"/>
          <w:lang w:val="en-US"/>
        </w:rPr>
        <w:t>3.2</w:t>
      </w:r>
      <w:r>
        <w:rPr>
          <w:rFonts w:ascii="Times New Roman" w:eastAsia="黑体" w:hAnsi="Times New Roman"/>
          <w:b w:val="0"/>
          <w:i w:val="0"/>
          <w:sz w:val="30"/>
          <w:szCs w:val="30"/>
        </w:rPr>
        <w:t>地形地质条件</w:t>
      </w:r>
      <w:bookmarkEnd w:id="35"/>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）地形地貌</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hint="eastAsia"/>
          <w:lang w:eastAsia="zh-CN"/>
        </w:rPr>
        <w:t>县内常态地貌（浸蚀流水地貌）和岩溶地貌同时发育，河流侵蚀切割强烈，地表破碎，起伏大,呈山地、山原、丘陵、岗地及向斜谷地等多种类型。水平方向由西北部砂页岩侵蚀构造山地谷地到中部碳酸岩溶蚀构造山原山地，再到东南部变质岩侵蚀构造中山山地，具有岭谷相间，平行排列和明显的水平地域分异规律；在垂直方向上，随地势增高，由现代河床、溪谷平原到岗地、丘陵再到山地山原，具有多层性和成层分布的规律。境内崇山峻岭，永龙山呈弧形雄居县境西北，人头山蜿蜒东南，其间普岸山、万福山、蟠龙山、四方界、羊峰山、方石岩等山脉曲绕相连，组成斜"S"型，地势依此向东北部澧水和南部酉水梯级下降，构成了不对称"鞍状"的地貌形态。境内山峦叠嶂，溪谷纵横，最高羊峰山海拔为1437.9米，最低小溪鲤鱼坪的明溪海拔为162.6米，高低相差1275.3米，地势比降为44.6%。</w:t>
      </w:r>
    </w:p>
    <w:p w:rsidR="00776635" w:rsidRDefault="0024544A">
      <w:pPr>
        <w:widowControl w:val="0"/>
        <w:adjustRightInd w:val="0"/>
        <w:snapToGrid w:val="0"/>
        <w:spacing w:line="360" w:lineRule="auto"/>
        <w:ind w:firstLineChars="200" w:firstLine="480"/>
        <w:rPr>
          <w:rFonts w:ascii="Times New Roman" w:hAnsi="Times New Roman"/>
          <w:lang w:val="zh-CN" w:eastAsia="zh-CN" w:bidi="ar-SA"/>
        </w:rPr>
      </w:pPr>
      <w:r>
        <w:rPr>
          <w:rFonts w:ascii="Times New Roman" w:hAnsi="Times New Roman"/>
          <w:lang w:val="zh-CN" w:eastAsia="zh-CN" w:bidi="ar-SA"/>
        </w:rPr>
        <w:lastRenderedPageBreak/>
        <w:t>（</w:t>
      </w:r>
      <w:r>
        <w:rPr>
          <w:rFonts w:ascii="Times New Roman" w:hAnsi="Times New Roman"/>
          <w:lang w:val="zh-CN" w:eastAsia="zh-CN" w:bidi="ar-SA"/>
        </w:rPr>
        <w:t>2</w:t>
      </w:r>
      <w:r>
        <w:rPr>
          <w:rFonts w:ascii="Times New Roman" w:hAnsi="Times New Roman"/>
          <w:lang w:val="zh-CN" w:eastAsia="zh-CN" w:bidi="ar-SA"/>
        </w:rPr>
        <w:t>）地层岩性</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永顺县地表的岩石主要是不同时代形成的石灰岩、砂岩、板岩、页岩。</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全县土壤大致分布如下：北部、中部黄红壤~水稻土区包括塔卧镇、万坪镇、首车镇、灵溪镇等片区的大都分乡镇。有发育于板页岩及河流冲积物母质的浅黄泥、黄泥田、沙泥、河沙泥田等土属。南部、东部黄红壤~红色石灰土~水稻土区：包括高坪乡、石堤镇、青坪镇、小溪镇等片区的大部分乡镇。有发育于石灰岩老风化壳上的灰黄泥及现代风化壳上的灰泥田土属及砂岩、砂页岩发育的黄红壤等。此外，局部小区域内存在发育于紫色砂岩的紫泥田土属，主要分市在毛坝乡。</w:t>
      </w:r>
    </w:p>
    <w:p w:rsidR="00776635" w:rsidRDefault="0024544A">
      <w:pPr>
        <w:widowControl w:val="0"/>
        <w:adjustRightInd w:val="0"/>
        <w:snapToGrid w:val="0"/>
        <w:spacing w:line="360" w:lineRule="auto"/>
        <w:ind w:firstLineChars="200" w:firstLine="480"/>
        <w:rPr>
          <w:rFonts w:ascii="Times New Roman" w:hAnsi="Times New Roman"/>
          <w:lang w:val="zh-CN" w:eastAsia="zh-CN" w:bidi="ar-SA"/>
        </w:rPr>
      </w:pPr>
      <w:r>
        <w:rPr>
          <w:rFonts w:ascii="Times New Roman" w:hAnsi="Times New Roman"/>
          <w:lang w:val="zh-CN" w:eastAsia="zh-CN" w:bidi="ar-SA"/>
        </w:rPr>
        <w:t>（</w:t>
      </w:r>
      <w:r>
        <w:rPr>
          <w:rFonts w:ascii="Times New Roman" w:hAnsi="Times New Roman"/>
          <w:lang w:val="zh-CN" w:eastAsia="zh-CN" w:bidi="ar-SA"/>
        </w:rPr>
        <w:t>3</w:t>
      </w:r>
      <w:r>
        <w:rPr>
          <w:rFonts w:ascii="Times New Roman" w:hAnsi="Times New Roman"/>
          <w:lang w:val="zh-CN" w:eastAsia="zh-CN" w:bidi="ar-SA"/>
        </w:rPr>
        <w:t>）地质构造与地震</w:t>
      </w:r>
    </w:p>
    <w:p w:rsidR="00776635" w:rsidRDefault="0024544A">
      <w:pPr>
        <w:widowControl w:val="0"/>
        <w:adjustRightInd w:val="0"/>
        <w:snapToGrid w:val="0"/>
        <w:spacing w:line="360" w:lineRule="auto"/>
        <w:ind w:firstLineChars="200" w:firstLine="480"/>
        <w:rPr>
          <w:rFonts w:ascii="Times New Roman" w:hAnsi="Times New Roman"/>
          <w:lang w:val="zh-CN" w:eastAsia="zh-CN" w:bidi="ar-SA"/>
        </w:rPr>
      </w:pPr>
      <w:r>
        <w:rPr>
          <w:rFonts w:ascii="Times New Roman" w:hAnsi="Times New Roman"/>
          <w:lang w:eastAsia="zh-CN"/>
        </w:rPr>
        <w:t>根据</w:t>
      </w:r>
      <w:r>
        <w:rPr>
          <w:rFonts w:ascii="Times New Roman" w:hAnsi="Times New Roman"/>
          <w:lang w:eastAsia="zh-CN"/>
        </w:rPr>
        <w:t>2015</w:t>
      </w:r>
      <w:r>
        <w:rPr>
          <w:rFonts w:ascii="Times New Roman" w:hAnsi="Times New Roman"/>
          <w:lang w:eastAsia="zh-CN"/>
        </w:rPr>
        <w:t>年</w:t>
      </w:r>
      <w:r>
        <w:rPr>
          <w:rFonts w:ascii="Times New Roman" w:hAnsi="Times New Roman"/>
          <w:lang w:eastAsia="zh-CN"/>
        </w:rPr>
        <w:t>1</w:t>
      </w:r>
      <w:r>
        <w:rPr>
          <w:rFonts w:ascii="Times New Roman" w:hAnsi="Times New Roman"/>
          <w:lang w:eastAsia="zh-CN"/>
        </w:rPr>
        <w:t>：</w:t>
      </w:r>
      <w:r>
        <w:rPr>
          <w:rFonts w:ascii="Times New Roman" w:hAnsi="Times New Roman"/>
          <w:lang w:eastAsia="zh-CN"/>
        </w:rPr>
        <w:t>400</w:t>
      </w:r>
      <w:r>
        <w:rPr>
          <w:rFonts w:ascii="Times New Roman" w:hAnsi="Times New Roman"/>
          <w:lang w:eastAsia="zh-CN"/>
        </w:rPr>
        <w:t>万《中国地震动峰值加速度区划图》（</w:t>
      </w:r>
      <w:r>
        <w:rPr>
          <w:rFonts w:ascii="Times New Roman" w:hAnsi="Times New Roman"/>
          <w:lang w:eastAsia="zh-CN"/>
        </w:rPr>
        <w:t>GB1836-2015</w:t>
      </w:r>
      <w:r>
        <w:rPr>
          <w:rFonts w:ascii="Times New Roman" w:hAnsi="Times New Roman"/>
          <w:lang w:eastAsia="zh-CN"/>
        </w:rPr>
        <w:t>图</w:t>
      </w:r>
      <w:r>
        <w:rPr>
          <w:rFonts w:ascii="Times New Roman" w:hAnsi="Times New Roman"/>
          <w:lang w:eastAsia="zh-CN"/>
        </w:rPr>
        <w:t>A1</w:t>
      </w:r>
      <w:r>
        <w:rPr>
          <w:rFonts w:ascii="Times New Roman" w:hAnsi="Times New Roman"/>
          <w:lang w:eastAsia="zh-CN"/>
        </w:rPr>
        <w:t>）和《中国地震动反映谱特征周期区划图》（</w:t>
      </w:r>
      <w:r>
        <w:rPr>
          <w:rFonts w:ascii="Times New Roman" w:hAnsi="Times New Roman"/>
          <w:lang w:eastAsia="zh-CN"/>
        </w:rPr>
        <w:t>GB18306-2015</w:t>
      </w:r>
      <w:r>
        <w:rPr>
          <w:rFonts w:ascii="Times New Roman" w:hAnsi="Times New Roman"/>
          <w:lang w:eastAsia="zh-CN"/>
        </w:rPr>
        <w:t>图</w:t>
      </w:r>
      <w:r>
        <w:rPr>
          <w:rFonts w:ascii="Times New Roman" w:hAnsi="Times New Roman"/>
          <w:lang w:eastAsia="zh-CN"/>
        </w:rPr>
        <w:t>B1</w:t>
      </w:r>
      <w:r>
        <w:rPr>
          <w:rFonts w:ascii="Times New Roman" w:hAnsi="Times New Roman"/>
          <w:lang w:eastAsia="zh-CN"/>
        </w:rPr>
        <w:t>），整个工程区地震动峰值加速度为</w:t>
      </w:r>
      <w:r>
        <w:rPr>
          <w:rFonts w:ascii="Times New Roman" w:hAnsi="Times New Roman"/>
          <w:lang w:eastAsia="zh-CN"/>
        </w:rPr>
        <w:t>0.05g</w:t>
      </w:r>
      <w:r>
        <w:rPr>
          <w:rFonts w:ascii="Times New Roman" w:hAnsi="Times New Roman"/>
          <w:lang w:eastAsia="zh-CN"/>
        </w:rPr>
        <w:t>，地震动反应谱特征周期为</w:t>
      </w:r>
      <w:r>
        <w:rPr>
          <w:rFonts w:ascii="Times New Roman" w:hAnsi="Times New Roman"/>
          <w:lang w:eastAsia="zh-CN"/>
        </w:rPr>
        <w:t>0.35s</w:t>
      </w:r>
      <w:r>
        <w:rPr>
          <w:rFonts w:ascii="Times New Roman" w:hAnsi="Times New Roman"/>
          <w:lang w:eastAsia="zh-CN"/>
        </w:rPr>
        <w:t>的地区，即相应的场地地震基本烈度为</w:t>
      </w:r>
      <w:r>
        <w:rPr>
          <w:rFonts w:ascii="宋体" w:hAnsi="宋体" w:cs="宋体" w:hint="eastAsia"/>
          <w:lang w:eastAsia="zh-CN"/>
        </w:rPr>
        <w:t>Ⅵ</w:t>
      </w:r>
      <w:r>
        <w:rPr>
          <w:rFonts w:ascii="Times New Roman" w:hAnsi="Times New Roman"/>
          <w:lang w:eastAsia="zh-CN"/>
        </w:rPr>
        <w:t>度地区，场地整体稳定性较好，属于相对稳定地块。</w:t>
      </w:r>
    </w:p>
    <w:p w:rsidR="00776635" w:rsidRDefault="00776635">
      <w:pPr>
        <w:pStyle w:val="a3"/>
        <w:rPr>
          <w:lang w:eastAsia="zh-CN"/>
        </w:rPr>
      </w:pPr>
    </w:p>
    <w:p w:rsidR="00776635" w:rsidRDefault="00776635">
      <w:pPr>
        <w:pStyle w:val="a3"/>
        <w:rPr>
          <w:lang w:eastAsia="zh-CN"/>
        </w:rPr>
      </w:pPr>
    </w:p>
    <w:p w:rsidR="00776635" w:rsidRDefault="00776635">
      <w:pPr>
        <w:widowControl w:val="0"/>
        <w:adjustRightInd w:val="0"/>
        <w:snapToGrid w:val="0"/>
        <w:spacing w:line="360" w:lineRule="auto"/>
        <w:rPr>
          <w:rFonts w:ascii="Times New Roman" w:hAnsi="Times New Roman"/>
          <w:lang w:val="zh-CN" w:eastAsia="zh-CN" w:bidi="ar-SA"/>
        </w:rPr>
      </w:pPr>
    </w:p>
    <w:p w:rsidR="00776635" w:rsidRDefault="00776635">
      <w:pPr>
        <w:widowControl w:val="0"/>
        <w:adjustRightInd w:val="0"/>
        <w:snapToGrid w:val="0"/>
        <w:spacing w:line="360" w:lineRule="auto"/>
        <w:rPr>
          <w:rFonts w:ascii="Times New Roman" w:hAnsi="Times New Roman"/>
          <w:lang w:val="zh-CN" w:eastAsia="zh-CN" w:bidi="ar-SA"/>
        </w:rPr>
      </w:pPr>
    </w:p>
    <w:p w:rsidR="00776635" w:rsidRDefault="00776635">
      <w:pPr>
        <w:widowControl w:val="0"/>
        <w:adjustRightInd w:val="0"/>
        <w:snapToGrid w:val="0"/>
        <w:spacing w:line="360" w:lineRule="auto"/>
        <w:rPr>
          <w:rFonts w:ascii="Times New Roman" w:hAnsi="Times New Roman"/>
          <w:lang w:val="zh-CN" w:eastAsia="zh-CN" w:bidi="ar-SA"/>
        </w:rPr>
      </w:pPr>
    </w:p>
    <w:p w:rsidR="00776635" w:rsidRDefault="00776635">
      <w:pPr>
        <w:widowControl w:val="0"/>
        <w:adjustRightInd w:val="0"/>
        <w:snapToGrid w:val="0"/>
        <w:spacing w:line="360" w:lineRule="auto"/>
        <w:rPr>
          <w:rFonts w:ascii="Times New Roman" w:hAnsi="Times New Roman"/>
          <w:lang w:val="zh-CN" w:eastAsia="zh-CN" w:bidi="ar-SA"/>
        </w:rPr>
      </w:pPr>
    </w:p>
    <w:p w:rsidR="00776635" w:rsidRDefault="00776635">
      <w:pPr>
        <w:widowControl w:val="0"/>
        <w:adjustRightInd w:val="0"/>
        <w:snapToGrid w:val="0"/>
        <w:spacing w:line="360" w:lineRule="auto"/>
        <w:rPr>
          <w:rFonts w:ascii="Times New Roman" w:hAnsi="Times New Roman"/>
          <w:lang w:val="zh-CN" w:eastAsia="zh-CN" w:bidi="ar-SA"/>
        </w:rPr>
      </w:pPr>
    </w:p>
    <w:p w:rsidR="00776635" w:rsidRDefault="00776635">
      <w:pPr>
        <w:widowControl w:val="0"/>
        <w:adjustRightInd w:val="0"/>
        <w:snapToGrid w:val="0"/>
        <w:spacing w:line="360" w:lineRule="auto"/>
        <w:rPr>
          <w:rFonts w:ascii="Times New Roman" w:hAnsi="Times New Roman"/>
          <w:lang w:val="zh-CN" w:eastAsia="zh-CN" w:bidi="ar-SA"/>
        </w:rPr>
      </w:pPr>
    </w:p>
    <w:p w:rsidR="00776635" w:rsidRDefault="00776635">
      <w:pPr>
        <w:widowControl w:val="0"/>
        <w:adjustRightInd w:val="0"/>
        <w:snapToGrid w:val="0"/>
        <w:spacing w:line="360" w:lineRule="auto"/>
        <w:rPr>
          <w:rFonts w:ascii="Times New Roman" w:hAnsi="Times New Roman"/>
          <w:lang w:val="zh-CN" w:eastAsia="zh-CN" w:bidi="ar-SA"/>
        </w:rPr>
      </w:pPr>
    </w:p>
    <w:p w:rsidR="00776635" w:rsidRDefault="00776635">
      <w:pPr>
        <w:widowControl w:val="0"/>
        <w:adjustRightInd w:val="0"/>
        <w:snapToGrid w:val="0"/>
        <w:spacing w:line="360" w:lineRule="auto"/>
        <w:rPr>
          <w:rFonts w:ascii="Times New Roman" w:hAnsi="Times New Roman"/>
          <w:lang w:val="zh-CN" w:eastAsia="zh-CN" w:bidi="ar-SA"/>
        </w:rPr>
      </w:pPr>
    </w:p>
    <w:p w:rsidR="00776635" w:rsidRDefault="00776635">
      <w:pPr>
        <w:widowControl w:val="0"/>
        <w:adjustRightInd w:val="0"/>
        <w:snapToGrid w:val="0"/>
        <w:spacing w:line="360" w:lineRule="auto"/>
        <w:rPr>
          <w:rFonts w:ascii="Times New Roman" w:hAnsi="Times New Roman"/>
          <w:lang w:val="zh-CN" w:eastAsia="zh-CN" w:bidi="ar-SA"/>
        </w:rPr>
      </w:pPr>
    </w:p>
    <w:p w:rsidR="00776635" w:rsidRDefault="00776635">
      <w:pPr>
        <w:widowControl w:val="0"/>
        <w:adjustRightInd w:val="0"/>
        <w:snapToGrid w:val="0"/>
        <w:spacing w:line="360" w:lineRule="auto"/>
        <w:rPr>
          <w:rFonts w:ascii="Times New Roman" w:hAnsi="Times New Roman"/>
          <w:lang w:val="zh-CN" w:eastAsia="zh-CN" w:bidi="ar-SA"/>
        </w:rPr>
      </w:pPr>
    </w:p>
    <w:p w:rsidR="00776635" w:rsidRDefault="00776635">
      <w:pPr>
        <w:widowControl w:val="0"/>
        <w:adjustRightInd w:val="0"/>
        <w:snapToGrid w:val="0"/>
        <w:spacing w:line="360" w:lineRule="auto"/>
        <w:rPr>
          <w:rFonts w:ascii="Times New Roman" w:hAnsi="Times New Roman"/>
          <w:lang w:val="zh-CN" w:eastAsia="zh-CN" w:bidi="ar-SA"/>
        </w:rPr>
      </w:pPr>
    </w:p>
    <w:p w:rsidR="00776635" w:rsidRDefault="00776635">
      <w:pPr>
        <w:widowControl w:val="0"/>
        <w:adjustRightInd w:val="0"/>
        <w:snapToGrid w:val="0"/>
        <w:spacing w:line="360" w:lineRule="auto"/>
        <w:rPr>
          <w:rFonts w:ascii="Times New Roman" w:hAnsi="Times New Roman"/>
          <w:lang w:val="zh-CN" w:eastAsia="zh-CN" w:bidi="ar-SA"/>
        </w:rPr>
      </w:pPr>
    </w:p>
    <w:p w:rsidR="00776635" w:rsidRDefault="00776635">
      <w:pPr>
        <w:widowControl w:val="0"/>
        <w:adjustRightInd w:val="0"/>
        <w:snapToGrid w:val="0"/>
        <w:spacing w:line="360" w:lineRule="auto"/>
        <w:rPr>
          <w:rFonts w:ascii="Times New Roman" w:hAnsi="Times New Roman"/>
          <w:lang w:val="zh-CN" w:eastAsia="zh-CN" w:bidi="ar-SA"/>
        </w:rPr>
      </w:pPr>
    </w:p>
    <w:p w:rsidR="00776635" w:rsidRDefault="00776635">
      <w:pPr>
        <w:widowControl w:val="0"/>
        <w:adjustRightInd w:val="0"/>
        <w:snapToGrid w:val="0"/>
        <w:spacing w:line="360" w:lineRule="auto"/>
        <w:rPr>
          <w:rFonts w:ascii="Times New Roman" w:hAnsi="Times New Roman"/>
          <w:lang w:val="zh-CN" w:eastAsia="zh-CN" w:bidi="ar-SA"/>
        </w:rPr>
      </w:pPr>
    </w:p>
    <w:p w:rsidR="00776635" w:rsidRDefault="00776635">
      <w:pPr>
        <w:widowControl w:val="0"/>
        <w:adjustRightInd w:val="0"/>
        <w:snapToGrid w:val="0"/>
        <w:spacing w:line="360" w:lineRule="auto"/>
        <w:rPr>
          <w:rFonts w:ascii="Times New Roman" w:hAnsi="Times New Roman"/>
          <w:lang w:val="zh-CN" w:eastAsia="zh-CN" w:bidi="ar-SA"/>
        </w:rPr>
      </w:pPr>
    </w:p>
    <w:p w:rsidR="00776635" w:rsidRDefault="00776635">
      <w:pPr>
        <w:widowControl w:val="0"/>
        <w:adjustRightInd w:val="0"/>
        <w:snapToGrid w:val="0"/>
        <w:spacing w:line="360" w:lineRule="auto"/>
        <w:rPr>
          <w:rFonts w:ascii="Times New Roman" w:hAnsi="Times New Roman"/>
          <w:lang w:val="zh-CN" w:eastAsia="zh-CN" w:bidi="ar-SA"/>
        </w:rPr>
      </w:pPr>
    </w:p>
    <w:p w:rsidR="00776635" w:rsidRDefault="0024544A">
      <w:pPr>
        <w:pStyle w:val="1"/>
        <w:keepNext w:val="0"/>
        <w:widowControl w:val="0"/>
        <w:adjustRightInd w:val="0"/>
        <w:snapToGrid w:val="0"/>
        <w:spacing w:before="0" w:after="0" w:line="360" w:lineRule="auto"/>
        <w:jc w:val="center"/>
        <w:rPr>
          <w:rFonts w:ascii="Times New Roman" w:hAnsi="Times New Roman"/>
          <w:b w:val="0"/>
        </w:rPr>
      </w:pPr>
      <w:bookmarkStart w:id="36" w:name="_Toc23085"/>
      <w:r>
        <w:rPr>
          <w:rFonts w:ascii="Times New Roman" w:eastAsia="黑体" w:hAnsi="Times New Roman"/>
          <w:b w:val="0"/>
        </w:rPr>
        <w:lastRenderedPageBreak/>
        <w:t>4</w:t>
      </w:r>
      <w:r>
        <w:rPr>
          <w:rFonts w:ascii="Times New Roman" w:eastAsia="黑体" w:hAnsi="Times New Roman"/>
          <w:b w:val="0"/>
        </w:rPr>
        <w:t>、工程任务和规模</w:t>
      </w:r>
      <w:bookmarkEnd w:id="36"/>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37" w:name="_Toc6264"/>
      <w:r>
        <w:rPr>
          <w:rFonts w:ascii="Times New Roman" w:eastAsia="黑体" w:hAnsi="Times New Roman"/>
          <w:b w:val="0"/>
          <w:i w:val="0"/>
          <w:sz w:val="30"/>
          <w:szCs w:val="30"/>
        </w:rPr>
        <w:t>4.1</w:t>
      </w:r>
      <w:r>
        <w:rPr>
          <w:rFonts w:ascii="Times New Roman" w:eastAsia="黑体" w:hAnsi="Times New Roman" w:hint="eastAsia"/>
          <w:b w:val="0"/>
          <w:i w:val="0"/>
          <w:sz w:val="30"/>
          <w:szCs w:val="30"/>
        </w:rPr>
        <w:t>工程所在地基本情况</w:t>
      </w:r>
      <w:bookmarkEnd w:id="37"/>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b w:val="0"/>
          <w:i w:val="0"/>
          <w:iCs w:val="0"/>
          <w:sz w:val="28"/>
          <w:szCs w:val="28"/>
        </w:rPr>
        <w:t>4.1.1</w:t>
      </w:r>
      <w:r>
        <w:rPr>
          <w:rFonts w:ascii="Times New Roman" w:eastAsia="黑体" w:hAnsi="Times New Roman" w:hint="eastAsia"/>
          <w:b w:val="0"/>
          <w:i w:val="0"/>
          <w:iCs w:val="0"/>
          <w:sz w:val="28"/>
          <w:szCs w:val="28"/>
        </w:rPr>
        <w:t>自然地理</w:t>
      </w:r>
    </w:p>
    <w:p w:rsidR="00776635" w:rsidRDefault="0024544A">
      <w:pPr>
        <w:widowControl w:val="0"/>
        <w:adjustRightInd w:val="0"/>
        <w:snapToGrid w:val="0"/>
        <w:spacing w:line="360" w:lineRule="auto"/>
        <w:ind w:firstLine="482"/>
        <w:rPr>
          <w:rFonts w:ascii="宋体" w:hAnsi="宋体"/>
          <w:shd w:val="clear" w:color="auto" w:fill="FFFFFF"/>
          <w:lang w:eastAsia="zh-CN"/>
        </w:rPr>
      </w:pPr>
      <w:r>
        <w:rPr>
          <w:rFonts w:ascii="宋体" w:hAnsi="宋体" w:hint="eastAsia"/>
          <w:shd w:val="clear" w:color="auto" w:fill="FFFFFF"/>
          <w:lang w:eastAsia="zh-CN"/>
        </w:rPr>
        <w:t>灵溪镇位于永顺县中部风景秀丽的猛洞河畔，分为灵溪、司城、溪州、勺哈、吊井、大坝、抚志七个片区，东邻石堤镇、松柏镇，南接泽家镇、高坪乡，西连首车镇和对山乡，北与颗砂乡、塔卧镇交界。灵溪镇交通便利，是湘西北的重要交通枢纽，张花高速、龙永高速、G209从境内穿过。2019年全镇下辖12个社区、45个行政村，533个村民小组，近20.2万人。总面积622.83平方公里，耕地面积66754.4亩，其中稻田45880亩，旱地20874.4亩，是以农业为主的湘、鄂、黔边区名镇。灵溪镇属中亚热带山地湿润气候，雨量充沛，年降水量1300毫米-1550毫米之间，年平均气温16.4℃。全镇以油茶、烤烟、水果、蔬菜、优质水稻、特色种养、生态旅游等为主导产业。</w:t>
      </w:r>
    </w:p>
    <w:p w:rsidR="00776635" w:rsidRDefault="0024544A">
      <w:pPr>
        <w:widowControl w:val="0"/>
        <w:adjustRightInd w:val="0"/>
        <w:snapToGrid w:val="0"/>
        <w:spacing w:line="360" w:lineRule="auto"/>
        <w:ind w:firstLine="482"/>
        <w:rPr>
          <w:rFonts w:ascii="宋体" w:hAnsi="宋体"/>
          <w:shd w:val="clear" w:color="auto" w:fill="FFFFFF"/>
          <w:lang w:eastAsia="zh-CN"/>
        </w:rPr>
      </w:pPr>
      <w:r>
        <w:rPr>
          <w:rFonts w:ascii="宋体" w:hAnsi="宋体" w:hint="eastAsia"/>
          <w:shd w:val="clear" w:color="auto" w:fill="FFFFFF"/>
          <w:lang w:eastAsia="zh-CN"/>
        </w:rPr>
        <w:t>抚志片区位于永顺县南部，S230及张花高速从中心穿过，距县城19公里。毗邻芙蓉镇。地形以喀斯特地形为主，是典型的岩溶干旱区，农民以种植业为主，盛产玉米、稻谷、油菜、大豆、花生，板栗与蜂蜜是该地区的两大特产。</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w:t>
      </w:r>
      <w:r>
        <w:rPr>
          <w:rFonts w:ascii="Times New Roman" w:eastAsia="黑体" w:hAnsi="Times New Roman"/>
          <w:b w:val="0"/>
          <w:i w:val="0"/>
          <w:iCs w:val="0"/>
          <w:sz w:val="28"/>
          <w:szCs w:val="28"/>
        </w:rPr>
        <w:t>.1.2</w:t>
      </w:r>
      <w:r>
        <w:rPr>
          <w:rFonts w:ascii="Times New Roman" w:eastAsia="黑体" w:hAnsi="Times New Roman"/>
          <w:b w:val="0"/>
          <w:i w:val="0"/>
          <w:iCs w:val="0"/>
          <w:sz w:val="28"/>
          <w:szCs w:val="28"/>
        </w:rPr>
        <w:t>社会经济</w:t>
      </w:r>
    </w:p>
    <w:p w:rsidR="00776635" w:rsidRDefault="0024544A">
      <w:pPr>
        <w:widowControl w:val="0"/>
        <w:adjustRightInd w:val="0"/>
        <w:snapToGrid w:val="0"/>
        <w:spacing w:line="360" w:lineRule="auto"/>
        <w:ind w:firstLine="482"/>
        <w:rPr>
          <w:rFonts w:ascii="宋体" w:hAnsi="宋体"/>
          <w:shd w:val="clear" w:color="auto" w:fill="FFFFFF"/>
          <w:lang w:eastAsia="zh-CN"/>
        </w:rPr>
      </w:pPr>
      <w:r>
        <w:rPr>
          <w:rFonts w:ascii="宋体" w:hAnsi="宋体" w:hint="eastAsia"/>
          <w:shd w:val="clear" w:color="auto" w:fill="FFFFFF"/>
          <w:lang w:eastAsia="zh-CN"/>
        </w:rPr>
        <w:t>抚志村位于灵溪镇东南部，全村辖9个村民小组424户2327人，劳动力1125人。村域面积9平方公里，稻田面积1047亩，旱地面积2215亩，山林面积16198亩。主要物产有大米、玉米、小麦、红薯、马铃薯、油菜、烟叶、花生、黄豆。</w:t>
      </w:r>
    </w:p>
    <w:p w:rsidR="00776635" w:rsidRDefault="0024544A">
      <w:pPr>
        <w:widowControl w:val="0"/>
        <w:adjustRightInd w:val="0"/>
        <w:snapToGrid w:val="0"/>
        <w:spacing w:line="360" w:lineRule="auto"/>
        <w:ind w:firstLine="482"/>
        <w:rPr>
          <w:rFonts w:ascii="宋体" w:hAnsi="宋体"/>
          <w:shd w:val="clear" w:color="auto" w:fill="FFFFFF"/>
          <w:lang w:eastAsia="zh-CN"/>
        </w:rPr>
      </w:pPr>
      <w:r>
        <w:rPr>
          <w:rFonts w:ascii="宋体" w:hAnsi="宋体" w:hint="eastAsia"/>
          <w:shd w:val="clear" w:color="auto" w:fill="FFFFFF"/>
          <w:lang w:eastAsia="zh-CN"/>
        </w:rPr>
        <w:t>山河村位于灵溪镇东南部，国家4A级景区猛洞河“天下第一漂”风景名胜区位于该村境内。全村辖16个村民小组433户1750人，有劳动力1052人。村域面积17平方公里，稻田面积1200亩、旱地面积700亩，林地面积13000亩。</w:t>
      </w:r>
    </w:p>
    <w:p w:rsidR="00776635" w:rsidRDefault="0024544A">
      <w:pPr>
        <w:widowControl w:val="0"/>
        <w:adjustRightInd w:val="0"/>
        <w:snapToGrid w:val="0"/>
        <w:spacing w:line="360" w:lineRule="auto"/>
        <w:ind w:firstLine="482"/>
        <w:rPr>
          <w:rFonts w:ascii="宋体" w:hAnsi="宋体"/>
          <w:shd w:val="clear" w:color="auto" w:fill="FFFFFF"/>
          <w:lang w:eastAsia="zh-CN"/>
        </w:rPr>
      </w:pPr>
      <w:r>
        <w:rPr>
          <w:rFonts w:ascii="宋体" w:hAnsi="宋体" w:hint="eastAsia"/>
          <w:shd w:val="clear" w:color="auto" w:fill="FFFFFF"/>
          <w:lang w:eastAsia="zh-CN"/>
        </w:rPr>
        <w:t>新华村位于灵溪镇南部，东与高坪乡相望，西与泽家镇交界。全村辖14个村民小组318户1402人，劳动力694人。村域面积9.8平方公里，稻田面积900亩，旱地面积300亩，林地约11000亩。</w:t>
      </w:r>
    </w:p>
    <w:p w:rsidR="00776635" w:rsidRDefault="0024544A">
      <w:pPr>
        <w:widowControl w:val="0"/>
        <w:adjustRightInd w:val="0"/>
        <w:snapToGrid w:val="0"/>
        <w:spacing w:line="360" w:lineRule="auto"/>
        <w:ind w:firstLine="482"/>
        <w:rPr>
          <w:rFonts w:ascii="宋体" w:hAnsi="宋体"/>
          <w:shd w:val="clear" w:color="auto" w:fill="FFFFFF"/>
          <w:lang w:eastAsia="zh-CN"/>
        </w:rPr>
      </w:pPr>
      <w:r>
        <w:rPr>
          <w:rFonts w:ascii="宋体" w:hAnsi="宋体" w:hint="eastAsia"/>
          <w:shd w:val="clear" w:color="auto" w:fill="FFFFFF"/>
          <w:lang w:eastAsia="zh-CN"/>
        </w:rPr>
        <w:t>打洞村位于灵溪镇南部，全村辖15个村民小组312户1258人，劳动力773人。村域面积5平方公里，稻田面积860亩、旱地面积2450亩，山林面积1134亩。主要产物有稻谷、玉米、烤烟等。</w:t>
      </w:r>
    </w:p>
    <w:p w:rsidR="00776635" w:rsidRDefault="0024544A">
      <w:pPr>
        <w:widowControl w:val="0"/>
        <w:adjustRightInd w:val="0"/>
        <w:snapToGrid w:val="0"/>
        <w:spacing w:line="360" w:lineRule="auto"/>
        <w:ind w:firstLine="482"/>
        <w:rPr>
          <w:rFonts w:ascii="宋体" w:hAnsi="宋体"/>
          <w:shd w:val="clear" w:color="auto" w:fill="FFFFFF"/>
          <w:lang w:eastAsia="zh-CN"/>
        </w:rPr>
      </w:pPr>
      <w:r>
        <w:rPr>
          <w:rFonts w:ascii="宋体" w:hAnsi="宋体" w:hint="eastAsia"/>
          <w:shd w:val="clear" w:color="auto" w:fill="FFFFFF"/>
          <w:lang w:eastAsia="zh-CN"/>
        </w:rPr>
        <w:lastRenderedPageBreak/>
        <w:t>吉锋村位于灵溪镇东南部，全村辖14个村民小组368户1361人，有劳动力854人。村域面积9.7平方公里，稻田面积1080亩，旱地面积2300亩。主要物产有稻谷、玉米等。</w:t>
      </w:r>
    </w:p>
    <w:p w:rsidR="00776635" w:rsidRDefault="0024544A">
      <w:pPr>
        <w:widowControl w:val="0"/>
        <w:adjustRightInd w:val="0"/>
        <w:snapToGrid w:val="0"/>
        <w:spacing w:line="360" w:lineRule="auto"/>
        <w:ind w:firstLine="482"/>
        <w:rPr>
          <w:rFonts w:ascii="宋体" w:hAnsi="宋体"/>
          <w:shd w:val="clear" w:color="auto" w:fill="FFFFFF"/>
          <w:lang w:eastAsia="zh-CN"/>
        </w:rPr>
      </w:pPr>
      <w:r>
        <w:rPr>
          <w:rFonts w:ascii="宋体" w:hAnsi="宋体" w:hint="eastAsia"/>
          <w:shd w:val="clear" w:color="auto" w:fill="FFFFFF"/>
          <w:lang w:eastAsia="zh-CN"/>
        </w:rPr>
        <w:t>合作村位于灵溪镇东南部，全村14个村民小组320户1078人，有劳动力624人。村域面积19.2平方公里，稻田面积1000亩，旱地面积1200亩，林地面积25000亩。主要农作物有稻谷、玉米、大豆，经济作物有烟叶、椪柑等。</w:t>
      </w:r>
    </w:p>
    <w:p w:rsidR="00776635" w:rsidRDefault="0024544A">
      <w:pPr>
        <w:pStyle w:val="2"/>
        <w:keepNext w:val="0"/>
        <w:widowControl w:val="0"/>
        <w:adjustRightInd w:val="0"/>
        <w:snapToGrid w:val="0"/>
        <w:spacing w:before="0" w:after="0" w:line="360" w:lineRule="auto"/>
        <w:rPr>
          <w:rFonts w:ascii="Times New Roman" w:hAnsi="Times New Roman"/>
        </w:rPr>
      </w:pPr>
      <w:bookmarkStart w:id="38" w:name="_Toc25981"/>
      <w:r>
        <w:rPr>
          <w:rFonts w:ascii="Times New Roman" w:eastAsia="黑体" w:hAnsi="Times New Roman" w:hint="eastAsia"/>
          <w:b w:val="0"/>
          <w:i w:val="0"/>
          <w:sz w:val="30"/>
          <w:szCs w:val="30"/>
        </w:rPr>
        <w:t>4</w:t>
      </w:r>
      <w:r>
        <w:rPr>
          <w:rFonts w:ascii="Times New Roman" w:eastAsia="黑体" w:hAnsi="Times New Roman"/>
          <w:b w:val="0"/>
          <w:i w:val="0"/>
          <w:sz w:val="30"/>
          <w:szCs w:val="30"/>
        </w:rPr>
        <w:t>.2</w:t>
      </w:r>
      <w:r>
        <w:rPr>
          <w:rFonts w:ascii="Times New Roman" w:eastAsia="黑体" w:hAnsi="Times New Roman" w:hint="eastAsia"/>
          <w:b w:val="0"/>
          <w:i w:val="0"/>
          <w:sz w:val="30"/>
          <w:szCs w:val="30"/>
        </w:rPr>
        <w:t>工程建设的必要性</w:t>
      </w:r>
      <w:bookmarkEnd w:id="38"/>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w:t>
      </w:r>
      <w:r>
        <w:rPr>
          <w:rFonts w:ascii="Times New Roman" w:eastAsia="黑体" w:hAnsi="Times New Roman"/>
          <w:b w:val="0"/>
          <w:i w:val="0"/>
          <w:iCs w:val="0"/>
          <w:sz w:val="28"/>
          <w:szCs w:val="28"/>
        </w:rPr>
        <w:t>.2.1</w:t>
      </w:r>
      <w:r>
        <w:rPr>
          <w:rFonts w:ascii="Times New Roman" w:eastAsia="黑体" w:hAnsi="Times New Roman" w:hint="eastAsia"/>
          <w:b w:val="0"/>
          <w:i w:val="0"/>
          <w:iCs w:val="0"/>
          <w:sz w:val="28"/>
          <w:szCs w:val="28"/>
        </w:rPr>
        <w:t>供水现状存在的主要问题</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项目区现有2座水厂即抚志水厂（供水规模20m</w:t>
      </w:r>
      <w:r>
        <w:rPr>
          <w:rFonts w:ascii="宋体" w:hAnsi="宋体" w:hint="eastAsia"/>
          <w:vertAlign w:val="superscript"/>
          <w:lang w:eastAsia="zh-CN"/>
        </w:rPr>
        <w:t>3</w:t>
      </w:r>
      <w:r>
        <w:rPr>
          <w:rFonts w:ascii="宋体" w:hAnsi="宋体" w:hint="eastAsia"/>
          <w:lang w:eastAsia="zh-CN"/>
        </w:rPr>
        <w:t>/h，水源为禾作（I）型水库）、山河村水厂（供水规模15m</w:t>
      </w:r>
      <w:r>
        <w:rPr>
          <w:rFonts w:ascii="宋体" w:hAnsi="宋体" w:hint="eastAsia"/>
          <w:vertAlign w:val="superscript"/>
          <w:lang w:eastAsia="zh-CN"/>
        </w:rPr>
        <w:t>3</w:t>
      </w:r>
      <w:r>
        <w:rPr>
          <w:rFonts w:ascii="宋体" w:hAnsi="宋体" w:hint="eastAsia"/>
          <w:lang w:eastAsia="zh-CN"/>
        </w:rPr>
        <w:t>/h）。项目区现有分散式供水水池16处。水厂见及水池现状见表4</w:t>
      </w:r>
      <w:r>
        <w:rPr>
          <w:rFonts w:ascii="宋体" w:hAnsi="宋体"/>
          <w:lang w:eastAsia="zh-CN"/>
        </w:rPr>
        <w:t>.2</w:t>
      </w:r>
      <w:r>
        <w:rPr>
          <w:rFonts w:ascii="宋体" w:hAnsi="宋体" w:hint="eastAsia"/>
          <w:lang w:eastAsia="zh-CN"/>
        </w:rPr>
        <w:t>-</w:t>
      </w:r>
      <w:r>
        <w:rPr>
          <w:rFonts w:ascii="宋体" w:hAnsi="宋体"/>
          <w:lang w:eastAsia="zh-CN"/>
        </w:rPr>
        <w:t>1</w:t>
      </w:r>
      <w:r>
        <w:rPr>
          <w:rFonts w:ascii="宋体" w:hAnsi="宋体" w:hint="eastAsia"/>
          <w:lang w:eastAsia="zh-CN"/>
        </w:rPr>
        <w:t>、4.2-2。</w:t>
      </w:r>
    </w:p>
    <w:p w:rsidR="00776635" w:rsidRDefault="0024544A">
      <w:pPr>
        <w:widowControl w:val="0"/>
        <w:adjustRightInd w:val="0"/>
        <w:snapToGrid w:val="0"/>
        <w:spacing w:line="360" w:lineRule="auto"/>
        <w:rPr>
          <w:rFonts w:ascii="宋体" w:hAnsi="宋体"/>
          <w:lang w:eastAsia="zh-CN"/>
        </w:rPr>
      </w:pPr>
      <w:r>
        <w:rPr>
          <w:rFonts w:ascii="宋体" w:hAnsi="宋体" w:hint="eastAsia"/>
          <w:lang w:eastAsia="zh-CN"/>
        </w:rPr>
        <w:t>表4</w:t>
      </w:r>
      <w:r>
        <w:rPr>
          <w:rFonts w:ascii="宋体" w:hAnsi="宋体"/>
          <w:lang w:eastAsia="zh-CN"/>
        </w:rPr>
        <w:t>.2</w:t>
      </w:r>
      <w:r>
        <w:rPr>
          <w:rFonts w:ascii="宋体" w:hAnsi="宋体" w:hint="eastAsia"/>
          <w:lang w:eastAsia="zh-CN"/>
        </w:rPr>
        <w:t>-</w:t>
      </w:r>
      <w:r>
        <w:rPr>
          <w:rFonts w:ascii="宋体" w:hAnsi="宋体"/>
          <w:lang w:eastAsia="zh-CN"/>
        </w:rPr>
        <w:t xml:space="preserve">1                       </w:t>
      </w:r>
      <w:r>
        <w:rPr>
          <w:rFonts w:ascii="宋体" w:hAnsi="宋体" w:hint="eastAsia"/>
          <w:lang w:eastAsia="zh-CN"/>
        </w:rPr>
        <w:t>现有水厂资料</w:t>
      </w:r>
    </w:p>
    <w:tbl>
      <w:tblPr>
        <w:tblW w:w="4998" w:type="pct"/>
        <w:jc w:val="center"/>
        <w:tblLook w:val="04A0" w:firstRow="1" w:lastRow="0" w:firstColumn="1" w:lastColumn="0" w:noHBand="0" w:noVBand="1"/>
      </w:tblPr>
      <w:tblGrid>
        <w:gridCol w:w="2970"/>
        <w:gridCol w:w="2152"/>
        <w:gridCol w:w="2072"/>
        <w:gridCol w:w="1862"/>
      </w:tblGrid>
      <w:tr w:rsidR="00776635">
        <w:trPr>
          <w:trHeight w:val="495"/>
          <w:jc w:val="center"/>
        </w:trPr>
        <w:tc>
          <w:tcPr>
            <w:tcW w:w="1638" w:type="pct"/>
            <w:tcBorders>
              <w:top w:val="single" w:sz="8" w:space="0" w:color="000000"/>
              <w:left w:val="single" w:sz="8" w:space="0" w:color="000000"/>
              <w:bottom w:val="nil"/>
              <w:right w:val="single" w:sz="8" w:space="0" w:color="000000"/>
            </w:tcBorders>
            <w:shd w:val="clear" w:color="auto" w:fill="auto"/>
            <w:vAlign w:val="center"/>
          </w:tcPr>
          <w:p w:rsidR="00776635" w:rsidRDefault="0024544A">
            <w:pPr>
              <w:jc w:val="center"/>
              <w:textAlignment w:val="top"/>
              <w:rPr>
                <w:rFonts w:ascii="宋体" w:hAnsi="宋体" w:cs="宋体"/>
                <w:color w:val="000000"/>
                <w:sz w:val="21"/>
                <w:szCs w:val="21"/>
              </w:rPr>
            </w:pPr>
            <w:r>
              <w:rPr>
                <w:rFonts w:ascii="宋体" w:hAnsi="宋体" w:cs="宋体" w:hint="eastAsia"/>
                <w:color w:val="000000"/>
                <w:sz w:val="21"/>
                <w:szCs w:val="21"/>
                <w:lang w:eastAsia="zh-CN" w:bidi="ar"/>
              </w:rPr>
              <w:t>现有供水工程名称</w:t>
            </w:r>
          </w:p>
        </w:tc>
        <w:tc>
          <w:tcPr>
            <w:tcW w:w="1188" w:type="pct"/>
            <w:tcBorders>
              <w:top w:val="single" w:sz="8" w:space="0" w:color="000000"/>
              <w:left w:val="single" w:sz="8" w:space="0" w:color="000000"/>
              <w:bottom w:val="single" w:sz="8" w:space="0" w:color="000000"/>
              <w:right w:val="single" w:sz="8" w:space="0" w:color="000000"/>
            </w:tcBorders>
            <w:shd w:val="clear" w:color="auto" w:fill="auto"/>
            <w:vAlign w:val="center"/>
          </w:tcPr>
          <w:p w:rsidR="00776635" w:rsidRDefault="0024544A">
            <w:pPr>
              <w:jc w:val="center"/>
              <w:textAlignment w:val="top"/>
              <w:rPr>
                <w:rFonts w:ascii="宋体" w:hAnsi="宋体" w:cs="宋体"/>
                <w:color w:val="000000"/>
                <w:sz w:val="21"/>
                <w:szCs w:val="21"/>
              </w:rPr>
            </w:pPr>
            <w:r>
              <w:rPr>
                <w:rFonts w:ascii="宋体" w:hAnsi="宋体" w:cs="宋体" w:hint="eastAsia"/>
                <w:color w:val="000000"/>
                <w:sz w:val="21"/>
                <w:szCs w:val="21"/>
                <w:lang w:eastAsia="zh-CN" w:bidi="ar"/>
              </w:rPr>
              <w:t>供水规模（m</w:t>
            </w:r>
            <w:r>
              <w:rPr>
                <w:rFonts w:ascii="宋体" w:hAnsi="宋体" w:cs="宋体" w:hint="eastAsia"/>
                <w:color w:val="000000"/>
                <w:sz w:val="21"/>
                <w:szCs w:val="21"/>
                <w:vertAlign w:val="superscript"/>
                <w:lang w:eastAsia="zh-CN" w:bidi="ar"/>
              </w:rPr>
              <w:t>3</w:t>
            </w:r>
            <w:r>
              <w:rPr>
                <w:rFonts w:ascii="宋体" w:hAnsi="宋体" w:cs="宋体" w:hint="eastAsia"/>
                <w:color w:val="000000"/>
                <w:sz w:val="21"/>
                <w:szCs w:val="21"/>
                <w:lang w:eastAsia="zh-CN" w:bidi="ar"/>
              </w:rPr>
              <w:t>/h）</w:t>
            </w:r>
          </w:p>
        </w:tc>
        <w:tc>
          <w:tcPr>
            <w:tcW w:w="1144" w:type="pct"/>
            <w:tcBorders>
              <w:top w:val="single" w:sz="8" w:space="0" w:color="000000"/>
              <w:left w:val="single" w:sz="8" w:space="0" w:color="000000"/>
              <w:bottom w:val="single" w:sz="8" w:space="0" w:color="000000"/>
              <w:right w:val="single" w:sz="8" w:space="0" w:color="000000"/>
            </w:tcBorders>
            <w:shd w:val="clear" w:color="auto" w:fill="auto"/>
            <w:vAlign w:val="center"/>
          </w:tcPr>
          <w:p w:rsidR="00776635" w:rsidRDefault="0024544A">
            <w:pPr>
              <w:jc w:val="center"/>
              <w:textAlignment w:val="top"/>
              <w:rPr>
                <w:rFonts w:ascii="宋体" w:hAnsi="宋体" w:cs="宋体"/>
                <w:color w:val="000000"/>
                <w:sz w:val="21"/>
                <w:szCs w:val="21"/>
              </w:rPr>
            </w:pPr>
            <w:r>
              <w:rPr>
                <w:rFonts w:ascii="宋体" w:hAnsi="宋体" w:cs="宋体" w:hint="eastAsia"/>
                <w:color w:val="000000"/>
                <w:sz w:val="21"/>
                <w:szCs w:val="21"/>
                <w:lang w:eastAsia="zh-CN" w:bidi="ar"/>
              </w:rPr>
              <w:t>供水人口（人）</w:t>
            </w:r>
          </w:p>
        </w:tc>
        <w:tc>
          <w:tcPr>
            <w:tcW w:w="1028" w:type="pct"/>
            <w:tcBorders>
              <w:top w:val="single" w:sz="8" w:space="0" w:color="000000"/>
              <w:left w:val="single" w:sz="8" w:space="0" w:color="000000"/>
              <w:bottom w:val="single" w:sz="8" w:space="0" w:color="000000"/>
              <w:right w:val="single" w:sz="8" w:space="0" w:color="000000"/>
            </w:tcBorders>
            <w:shd w:val="clear" w:color="auto" w:fill="auto"/>
            <w:vAlign w:val="center"/>
          </w:tcPr>
          <w:p w:rsidR="00776635" w:rsidRDefault="0024544A">
            <w:pPr>
              <w:jc w:val="center"/>
              <w:textAlignment w:val="top"/>
              <w:rPr>
                <w:rFonts w:ascii="宋体" w:hAnsi="宋体" w:cs="宋体"/>
                <w:color w:val="000000"/>
                <w:sz w:val="21"/>
                <w:szCs w:val="21"/>
              </w:rPr>
            </w:pPr>
            <w:r>
              <w:rPr>
                <w:rFonts w:ascii="宋体" w:hAnsi="宋体" w:cs="宋体" w:hint="eastAsia"/>
                <w:color w:val="000000"/>
                <w:sz w:val="21"/>
                <w:szCs w:val="21"/>
                <w:lang w:eastAsia="zh-CN" w:bidi="ar"/>
              </w:rPr>
              <w:t>现状供水范围</w:t>
            </w:r>
          </w:p>
        </w:tc>
      </w:tr>
      <w:tr w:rsidR="00776635">
        <w:trPr>
          <w:trHeight w:val="705"/>
          <w:jc w:val="center"/>
        </w:trPr>
        <w:tc>
          <w:tcPr>
            <w:tcW w:w="16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抚志水厂</w:t>
            </w:r>
          </w:p>
        </w:tc>
        <w:tc>
          <w:tcPr>
            <w:tcW w:w="1188" w:type="pct"/>
            <w:tcBorders>
              <w:top w:val="nil"/>
              <w:left w:val="nil"/>
              <w:bottom w:val="single" w:sz="8" w:space="0" w:color="000000"/>
              <w:right w:val="single" w:sz="8" w:space="0" w:color="000000"/>
            </w:tcBorders>
            <w:shd w:val="clear" w:color="auto" w:fill="auto"/>
            <w:vAlign w:val="center"/>
          </w:tcPr>
          <w:p w:rsidR="00776635" w:rsidRDefault="0024544A">
            <w:pPr>
              <w:jc w:val="center"/>
              <w:textAlignment w:val="top"/>
              <w:rPr>
                <w:rFonts w:ascii="宋体" w:hAnsi="宋体" w:cs="宋体"/>
                <w:color w:val="000000"/>
                <w:sz w:val="21"/>
                <w:szCs w:val="21"/>
              </w:rPr>
            </w:pPr>
            <w:r>
              <w:rPr>
                <w:rFonts w:ascii="宋体" w:hAnsi="宋体" w:cs="宋体" w:hint="eastAsia"/>
                <w:color w:val="000000"/>
                <w:sz w:val="21"/>
                <w:szCs w:val="21"/>
                <w:lang w:eastAsia="zh-CN" w:bidi="ar"/>
              </w:rPr>
              <w:t>20</w:t>
            </w:r>
          </w:p>
        </w:tc>
        <w:tc>
          <w:tcPr>
            <w:tcW w:w="1144" w:type="pct"/>
            <w:tcBorders>
              <w:top w:val="nil"/>
              <w:left w:val="single" w:sz="8" w:space="0" w:color="000000"/>
              <w:bottom w:val="single" w:sz="8" w:space="0" w:color="000000"/>
              <w:right w:val="single" w:sz="8" w:space="0" w:color="000000"/>
            </w:tcBorders>
            <w:shd w:val="clear" w:color="auto" w:fill="auto"/>
            <w:vAlign w:val="center"/>
          </w:tcPr>
          <w:p w:rsidR="00776635" w:rsidRDefault="0024544A">
            <w:pPr>
              <w:jc w:val="center"/>
              <w:rPr>
                <w:rFonts w:ascii="宋体" w:hAnsi="宋体" w:cs="宋体"/>
                <w:color w:val="000000"/>
                <w:sz w:val="21"/>
                <w:szCs w:val="21"/>
                <w:lang w:eastAsia="zh-CN"/>
              </w:rPr>
            </w:pPr>
            <w:r>
              <w:rPr>
                <w:rFonts w:ascii="宋体" w:hAnsi="宋体" w:cs="宋体" w:hint="eastAsia"/>
                <w:color w:val="000000"/>
                <w:sz w:val="21"/>
                <w:szCs w:val="21"/>
                <w:lang w:eastAsia="zh-CN"/>
              </w:rPr>
              <w:t>4296</w:t>
            </w:r>
          </w:p>
        </w:tc>
        <w:tc>
          <w:tcPr>
            <w:tcW w:w="1028" w:type="pct"/>
            <w:tcBorders>
              <w:top w:val="nil"/>
              <w:left w:val="single" w:sz="8" w:space="0" w:color="000000"/>
              <w:bottom w:val="single" w:sz="8" w:space="0" w:color="000000"/>
              <w:right w:val="single" w:sz="8" w:space="0" w:color="000000"/>
            </w:tcBorders>
            <w:shd w:val="clear" w:color="auto" w:fill="auto"/>
            <w:vAlign w:val="center"/>
          </w:tcPr>
          <w:p w:rsidR="00776635" w:rsidRDefault="0024544A">
            <w:pPr>
              <w:jc w:val="center"/>
              <w:textAlignment w:val="top"/>
              <w:rPr>
                <w:rFonts w:ascii="宋体" w:hAnsi="宋体" w:cs="宋体"/>
                <w:color w:val="000000"/>
                <w:sz w:val="21"/>
                <w:szCs w:val="21"/>
              </w:rPr>
            </w:pPr>
            <w:r>
              <w:rPr>
                <w:rFonts w:ascii="宋体" w:hAnsi="宋体" w:cs="宋体" w:hint="eastAsia"/>
                <w:color w:val="000000"/>
                <w:sz w:val="21"/>
                <w:szCs w:val="21"/>
                <w:lang w:eastAsia="zh-CN" w:bidi="ar"/>
              </w:rPr>
              <w:t>抚志村</w:t>
            </w:r>
          </w:p>
        </w:tc>
      </w:tr>
      <w:tr w:rsidR="00776635">
        <w:trPr>
          <w:trHeight w:val="705"/>
          <w:jc w:val="center"/>
        </w:trPr>
        <w:tc>
          <w:tcPr>
            <w:tcW w:w="16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山河村水厂</w:t>
            </w:r>
          </w:p>
        </w:tc>
        <w:tc>
          <w:tcPr>
            <w:tcW w:w="1188" w:type="pct"/>
            <w:tcBorders>
              <w:top w:val="nil"/>
              <w:left w:val="nil"/>
              <w:bottom w:val="single" w:sz="8" w:space="0" w:color="000000"/>
              <w:right w:val="single" w:sz="8" w:space="0" w:color="000000"/>
            </w:tcBorders>
            <w:shd w:val="clear" w:color="auto" w:fill="auto"/>
            <w:vAlign w:val="center"/>
          </w:tcPr>
          <w:p w:rsidR="00776635" w:rsidRDefault="0024544A">
            <w:pPr>
              <w:jc w:val="center"/>
              <w:textAlignment w:val="top"/>
              <w:rPr>
                <w:rFonts w:ascii="宋体" w:hAnsi="宋体" w:cs="宋体"/>
                <w:color w:val="000000"/>
                <w:sz w:val="21"/>
                <w:szCs w:val="21"/>
              </w:rPr>
            </w:pPr>
            <w:r>
              <w:rPr>
                <w:rFonts w:ascii="宋体" w:hAnsi="宋体" w:cs="宋体" w:hint="eastAsia"/>
                <w:color w:val="000000"/>
                <w:sz w:val="21"/>
                <w:szCs w:val="21"/>
                <w:lang w:eastAsia="zh-CN" w:bidi="ar"/>
              </w:rPr>
              <w:t>15</w:t>
            </w:r>
          </w:p>
        </w:tc>
        <w:tc>
          <w:tcPr>
            <w:tcW w:w="1144" w:type="pct"/>
            <w:tcBorders>
              <w:top w:val="nil"/>
              <w:left w:val="single" w:sz="8" w:space="0" w:color="000000"/>
              <w:bottom w:val="single" w:sz="8" w:space="0" w:color="000000"/>
              <w:right w:val="single" w:sz="8" w:space="0" w:color="000000"/>
            </w:tcBorders>
            <w:shd w:val="clear" w:color="auto" w:fill="auto"/>
            <w:vAlign w:val="center"/>
          </w:tcPr>
          <w:p w:rsidR="00776635" w:rsidRDefault="0024544A">
            <w:pPr>
              <w:jc w:val="center"/>
              <w:rPr>
                <w:rFonts w:ascii="宋体" w:hAnsi="宋体" w:cs="宋体"/>
                <w:color w:val="000000"/>
                <w:sz w:val="21"/>
                <w:szCs w:val="21"/>
                <w:lang w:eastAsia="zh-CN"/>
              </w:rPr>
            </w:pPr>
            <w:r>
              <w:rPr>
                <w:rFonts w:ascii="宋体" w:hAnsi="宋体" w:cs="宋体" w:hint="eastAsia"/>
                <w:color w:val="000000"/>
                <w:sz w:val="21"/>
                <w:szCs w:val="21"/>
                <w:lang w:eastAsia="zh-CN"/>
              </w:rPr>
              <w:t>1532</w:t>
            </w:r>
          </w:p>
        </w:tc>
        <w:tc>
          <w:tcPr>
            <w:tcW w:w="1028" w:type="pct"/>
            <w:tcBorders>
              <w:top w:val="nil"/>
              <w:left w:val="single" w:sz="8" w:space="0" w:color="000000"/>
              <w:bottom w:val="single" w:sz="8" w:space="0" w:color="000000"/>
              <w:right w:val="single" w:sz="8" w:space="0" w:color="000000"/>
            </w:tcBorders>
            <w:shd w:val="clear" w:color="auto" w:fill="auto"/>
            <w:vAlign w:val="center"/>
          </w:tcPr>
          <w:p w:rsidR="00776635" w:rsidRDefault="0024544A">
            <w:pPr>
              <w:jc w:val="center"/>
              <w:textAlignment w:val="top"/>
              <w:rPr>
                <w:rFonts w:ascii="宋体" w:hAnsi="宋体" w:cs="宋体"/>
                <w:color w:val="000000"/>
                <w:sz w:val="21"/>
                <w:szCs w:val="21"/>
              </w:rPr>
            </w:pPr>
            <w:r>
              <w:rPr>
                <w:rFonts w:ascii="宋体" w:hAnsi="宋体" w:cs="宋体" w:hint="eastAsia"/>
                <w:color w:val="000000"/>
                <w:sz w:val="21"/>
                <w:szCs w:val="21"/>
                <w:lang w:eastAsia="zh-CN" w:bidi="ar"/>
              </w:rPr>
              <w:t>山河村</w:t>
            </w:r>
          </w:p>
        </w:tc>
      </w:tr>
    </w:tbl>
    <w:p w:rsidR="00776635" w:rsidRDefault="0024544A">
      <w:pPr>
        <w:spacing w:line="360" w:lineRule="auto"/>
        <w:ind w:firstLineChars="200" w:firstLine="480"/>
        <w:jc w:val="both"/>
        <w:rPr>
          <w:rFonts w:ascii="Times New Roman" w:hAnsi="Times New Roman"/>
          <w:lang w:eastAsia="zh-CN"/>
        </w:rPr>
      </w:pPr>
      <w:r>
        <w:rPr>
          <w:rFonts w:ascii="Times New Roman" w:hAnsi="Times New Roman" w:hint="eastAsia"/>
          <w:lang w:eastAsia="zh-CN"/>
        </w:rPr>
        <w:t>表</w:t>
      </w:r>
      <w:r>
        <w:rPr>
          <w:rFonts w:ascii="Times New Roman" w:hAnsi="Times New Roman" w:hint="eastAsia"/>
          <w:lang w:eastAsia="zh-CN"/>
        </w:rPr>
        <w:t xml:space="preserve">4.2-2                 </w:t>
      </w:r>
      <w:r>
        <w:rPr>
          <w:rFonts w:ascii="Times New Roman" w:hAnsi="Times New Roman" w:hint="eastAsia"/>
          <w:lang w:eastAsia="zh-CN"/>
        </w:rPr>
        <w:t>抚志片区水池情况表</w:t>
      </w:r>
    </w:p>
    <w:tbl>
      <w:tblPr>
        <w:tblW w:w="4998" w:type="pct"/>
        <w:tblLook w:val="04A0" w:firstRow="1" w:lastRow="0" w:firstColumn="1" w:lastColumn="0" w:noHBand="0" w:noVBand="1"/>
      </w:tblPr>
      <w:tblGrid>
        <w:gridCol w:w="1184"/>
        <w:gridCol w:w="1552"/>
        <w:gridCol w:w="2661"/>
        <w:gridCol w:w="2476"/>
        <w:gridCol w:w="1183"/>
      </w:tblGrid>
      <w:tr w:rsidR="00776635">
        <w:trPr>
          <w:trHeight w:val="285"/>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序号</w:t>
            </w:r>
          </w:p>
        </w:tc>
        <w:tc>
          <w:tcPr>
            <w:tcW w:w="8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村</w:t>
            </w:r>
          </w:p>
        </w:tc>
        <w:tc>
          <w:tcPr>
            <w:tcW w:w="1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组</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水池方量/m³</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备注</w:t>
            </w:r>
          </w:p>
        </w:tc>
      </w:tr>
      <w:tr w:rsidR="00776635">
        <w:trPr>
          <w:trHeight w:val="285"/>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w:t>
            </w:r>
          </w:p>
        </w:tc>
        <w:tc>
          <w:tcPr>
            <w:tcW w:w="85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打洞村</w:t>
            </w:r>
          </w:p>
        </w:tc>
        <w:tc>
          <w:tcPr>
            <w:tcW w:w="1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麦咱组</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10</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r>
      <w:tr w:rsidR="00776635">
        <w:trPr>
          <w:trHeight w:val="285"/>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2</w:t>
            </w:r>
          </w:p>
        </w:tc>
        <w:tc>
          <w:tcPr>
            <w:tcW w:w="85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c>
          <w:tcPr>
            <w:tcW w:w="1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严家组</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50</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r>
      <w:tr w:rsidR="00776635">
        <w:trPr>
          <w:trHeight w:val="285"/>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3</w:t>
            </w:r>
          </w:p>
        </w:tc>
        <w:tc>
          <w:tcPr>
            <w:tcW w:w="85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c>
          <w:tcPr>
            <w:tcW w:w="1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泽咱组</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10</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r>
      <w:tr w:rsidR="00776635">
        <w:trPr>
          <w:trHeight w:val="660"/>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4</w:t>
            </w:r>
          </w:p>
        </w:tc>
        <w:tc>
          <w:tcPr>
            <w:tcW w:w="85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c>
          <w:tcPr>
            <w:tcW w:w="1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彭家、丁家组</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50</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r>
      <w:tr w:rsidR="00776635">
        <w:trPr>
          <w:trHeight w:val="285"/>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5</w:t>
            </w:r>
          </w:p>
        </w:tc>
        <w:tc>
          <w:tcPr>
            <w:tcW w:w="8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吉锋村</w:t>
            </w:r>
          </w:p>
        </w:tc>
        <w:tc>
          <w:tcPr>
            <w:tcW w:w="1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切科组</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200</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r>
      <w:tr w:rsidR="00776635">
        <w:trPr>
          <w:trHeight w:val="285"/>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6</w:t>
            </w:r>
          </w:p>
        </w:tc>
        <w:tc>
          <w:tcPr>
            <w:tcW w:w="85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新华村</w:t>
            </w:r>
          </w:p>
        </w:tc>
        <w:tc>
          <w:tcPr>
            <w:tcW w:w="1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岩洛组</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30</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r>
      <w:tr w:rsidR="00776635">
        <w:trPr>
          <w:trHeight w:val="285"/>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7</w:t>
            </w:r>
          </w:p>
        </w:tc>
        <w:tc>
          <w:tcPr>
            <w:tcW w:w="85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c>
          <w:tcPr>
            <w:tcW w:w="1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老屋组</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100</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r>
      <w:tr w:rsidR="00776635">
        <w:trPr>
          <w:trHeight w:val="285"/>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lastRenderedPageBreak/>
              <w:t>8</w:t>
            </w:r>
          </w:p>
        </w:tc>
        <w:tc>
          <w:tcPr>
            <w:tcW w:w="85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c>
          <w:tcPr>
            <w:tcW w:w="1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克洞</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30</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r>
      <w:tr w:rsidR="00776635">
        <w:trPr>
          <w:trHeight w:val="285"/>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lastRenderedPageBreak/>
              <w:t>9</w:t>
            </w:r>
          </w:p>
        </w:tc>
        <w:tc>
          <w:tcPr>
            <w:tcW w:w="85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c>
          <w:tcPr>
            <w:tcW w:w="1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小茶湖</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100</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r>
      <w:tr w:rsidR="00776635">
        <w:trPr>
          <w:trHeight w:val="285"/>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10</w:t>
            </w:r>
          </w:p>
        </w:tc>
        <w:tc>
          <w:tcPr>
            <w:tcW w:w="85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c>
          <w:tcPr>
            <w:tcW w:w="1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格洞</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30</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r>
      <w:tr w:rsidR="00776635">
        <w:trPr>
          <w:trHeight w:val="285"/>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11</w:t>
            </w:r>
          </w:p>
        </w:tc>
        <w:tc>
          <w:tcPr>
            <w:tcW w:w="85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c>
          <w:tcPr>
            <w:tcW w:w="1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厂河</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30</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r>
      <w:tr w:rsidR="00776635">
        <w:trPr>
          <w:trHeight w:val="285"/>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12</w:t>
            </w:r>
          </w:p>
        </w:tc>
        <w:tc>
          <w:tcPr>
            <w:tcW w:w="85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c>
          <w:tcPr>
            <w:tcW w:w="1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西那黑</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30</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r>
      <w:tr w:rsidR="00776635">
        <w:trPr>
          <w:trHeight w:val="285"/>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13</w:t>
            </w:r>
          </w:p>
        </w:tc>
        <w:tc>
          <w:tcPr>
            <w:tcW w:w="8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山河村</w:t>
            </w:r>
          </w:p>
        </w:tc>
        <w:tc>
          <w:tcPr>
            <w:tcW w:w="1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朱家寨</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150</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rPr>
                <w:rFonts w:ascii="宋体" w:hAnsi="宋体" w:cs="宋体"/>
                <w:sz w:val="21"/>
                <w:szCs w:val="21"/>
                <w:lang w:eastAsia="zh-CN"/>
              </w:rPr>
            </w:pPr>
            <w:r>
              <w:rPr>
                <w:rFonts w:ascii="宋体" w:hAnsi="宋体" w:cs="宋体" w:hint="eastAsia"/>
                <w:sz w:val="21"/>
                <w:szCs w:val="21"/>
                <w:lang w:eastAsia="zh-CN"/>
              </w:rPr>
              <w:t>水厂</w:t>
            </w:r>
          </w:p>
        </w:tc>
      </w:tr>
      <w:tr w:rsidR="00776635">
        <w:trPr>
          <w:trHeight w:val="285"/>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14</w:t>
            </w:r>
          </w:p>
        </w:tc>
        <w:tc>
          <w:tcPr>
            <w:tcW w:w="8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那必村</w:t>
            </w:r>
          </w:p>
        </w:tc>
        <w:tc>
          <w:tcPr>
            <w:tcW w:w="1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苦烈组</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50</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jc w:val="center"/>
              <w:rPr>
                <w:rFonts w:ascii="宋体" w:hAnsi="宋体" w:cs="宋体"/>
                <w:sz w:val="21"/>
                <w:szCs w:val="21"/>
              </w:rPr>
            </w:pPr>
          </w:p>
        </w:tc>
      </w:tr>
      <w:tr w:rsidR="00776635">
        <w:trPr>
          <w:trHeight w:val="285"/>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15</w:t>
            </w:r>
          </w:p>
        </w:tc>
        <w:tc>
          <w:tcPr>
            <w:tcW w:w="8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合作村</w:t>
            </w:r>
          </w:p>
        </w:tc>
        <w:tc>
          <w:tcPr>
            <w:tcW w:w="14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界上组</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100</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rPr>
                <w:rFonts w:ascii="宋体" w:hAnsi="宋体" w:cs="宋体"/>
                <w:sz w:val="21"/>
                <w:szCs w:val="21"/>
              </w:rPr>
            </w:pPr>
          </w:p>
        </w:tc>
      </w:tr>
      <w:tr w:rsidR="00776635">
        <w:trPr>
          <w:trHeight w:val="285"/>
        </w:trPr>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16</w:t>
            </w:r>
          </w:p>
        </w:tc>
        <w:tc>
          <w:tcPr>
            <w:tcW w:w="8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抚志片</w:t>
            </w:r>
          </w:p>
        </w:tc>
        <w:tc>
          <w:tcPr>
            <w:tcW w:w="1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抚志水厂</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400</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jc w:val="center"/>
              <w:rPr>
                <w:rFonts w:ascii="宋体" w:hAnsi="宋体" w:cs="宋体"/>
                <w:sz w:val="21"/>
                <w:szCs w:val="21"/>
                <w:lang w:eastAsia="zh-CN"/>
              </w:rPr>
            </w:pPr>
            <w:r>
              <w:rPr>
                <w:rFonts w:ascii="宋体" w:hAnsi="宋体" w:cs="宋体" w:hint="eastAsia"/>
                <w:sz w:val="21"/>
                <w:szCs w:val="21"/>
                <w:lang w:eastAsia="zh-CN"/>
              </w:rPr>
              <w:t>水厂</w:t>
            </w:r>
          </w:p>
        </w:tc>
      </w:tr>
    </w:tbl>
    <w:p w:rsidR="00776635" w:rsidRDefault="0024544A">
      <w:pPr>
        <w:pStyle w:val="a3"/>
        <w:adjustRightInd w:val="0"/>
        <w:snapToGrid w:val="0"/>
        <w:spacing w:line="360" w:lineRule="auto"/>
        <w:rPr>
          <w:rFonts w:ascii="宋体" w:hAnsi="宋体"/>
          <w:lang w:eastAsia="zh-CN" w:bidi="ar-SA"/>
        </w:rPr>
      </w:pPr>
      <w:r>
        <w:rPr>
          <w:rFonts w:ascii="宋体" w:hAnsi="宋体" w:hint="eastAsia"/>
          <w:lang w:eastAsia="zh-CN" w:bidi="ar-SA"/>
        </w:rPr>
        <w:t>存在的问题主要有以下几点：</w:t>
      </w:r>
    </w:p>
    <w:p w:rsidR="00776635" w:rsidRDefault="0024544A">
      <w:pPr>
        <w:pStyle w:val="a3"/>
        <w:numPr>
          <w:ilvl w:val="0"/>
          <w:numId w:val="1"/>
        </w:numPr>
        <w:adjustRightInd w:val="0"/>
        <w:snapToGrid w:val="0"/>
        <w:spacing w:line="360" w:lineRule="auto"/>
        <w:rPr>
          <w:rFonts w:ascii="宋体" w:hAnsi="宋体"/>
          <w:lang w:eastAsia="zh-CN" w:bidi="ar-SA"/>
        </w:rPr>
      </w:pPr>
      <w:r>
        <w:rPr>
          <w:rFonts w:ascii="宋体" w:hAnsi="宋体" w:hint="eastAsia"/>
          <w:lang w:eastAsia="zh-CN" w:bidi="ar-SA"/>
        </w:rPr>
        <w:t>水厂水源水量不足</w:t>
      </w:r>
    </w:p>
    <w:p w:rsidR="00776635" w:rsidRDefault="0024544A">
      <w:pPr>
        <w:pStyle w:val="a3"/>
        <w:adjustRightInd w:val="0"/>
        <w:snapToGrid w:val="0"/>
        <w:spacing w:line="360" w:lineRule="auto"/>
        <w:rPr>
          <w:rFonts w:ascii="宋体" w:hAnsi="宋体" w:cs="宋体"/>
          <w:lang w:eastAsia="zh-CN"/>
        </w:rPr>
      </w:pPr>
      <w:r>
        <w:rPr>
          <w:rFonts w:ascii="宋体" w:hAnsi="宋体" w:cs="宋体" w:hint="eastAsia"/>
          <w:lang w:eastAsia="zh-CN"/>
        </w:rPr>
        <w:t>抚志水厂水源来源于禾作水库及地下水，目前禾作水库已经干涸，目前仅靠地下水供应且无法满足供应，供需矛盾突出。</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cs="宋体" w:hint="eastAsia"/>
          <w:lang w:eastAsia="zh-CN"/>
        </w:rPr>
        <w:t>（2）大部分村</w:t>
      </w:r>
      <w:r>
        <w:rPr>
          <w:rFonts w:ascii="宋体" w:hAnsi="宋体" w:hint="eastAsia"/>
          <w:lang w:eastAsia="zh-CN" w:bidi="ar-SA"/>
        </w:rPr>
        <w:t>水量水质不达标</w:t>
      </w:r>
    </w:p>
    <w:p w:rsidR="00776635" w:rsidRDefault="0024544A">
      <w:pPr>
        <w:widowControl w:val="0"/>
        <w:adjustRightInd w:val="0"/>
        <w:snapToGrid w:val="0"/>
        <w:spacing w:line="360" w:lineRule="auto"/>
        <w:ind w:firstLineChars="200" w:firstLine="480"/>
        <w:rPr>
          <w:rFonts w:ascii="宋体" w:hAnsi="宋体" w:cs="宋体"/>
          <w:lang w:eastAsia="zh-CN"/>
        </w:rPr>
      </w:pPr>
      <w:r>
        <w:rPr>
          <w:rFonts w:ascii="宋体" w:hAnsi="宋体" w:cs="宋体" w:hint="eastAsia"/>
          <w:lang w:eastAsia="zh-CN"/>
        </w:rPr>
        <w:t>大部分部分村居及居住分散区域现状多以接山水、雨水积蓄为主，没有配置消毒设施，其水质状况无法达到卫生标准，同时遇干旱时节面临无水可用的境地，急需通过新建集中供水工程解决生活用水问题。</w:t>
      </w:r>
    </w:p>
    <w:p w:rsidR="00776635" w:rsidRDefault="00776635">
      <w:pPr>
        <w:widowControl w:val="0"/>
        <w:adjustRightInd w:val="0"/>
        <w:snapToGrid w:val="0"/>
        <w:spacing w:line="360" w:lineRule="auto"/>
        <w:ind w:firstLineChars="200" w:firstLine="480"/>
        <w:rPr>
          <w:rFonts w:ascii="宋体" w:hAnsi="宋体" w:cs="宋体"/>
          <w:lang w:eastAsia="zh-CN"/>
        </w:rPr>
      </w:pP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4.2.2</w:t>
      </w:r>
      <w:r>
        <w:rPr>
          <w:rFonts w:ascii="Times New Roman" w:eastAsia="黑体" w:hAnsi="Times New Roman" w:hint="eastAsia"/>
          <w:b w:val="0"/>
          <w:i w:val="0"/>
          <w:iCs w:val="0"/>
          <w:sz w:val="28"/>
          <w:szCs w:val="28"/>
        </w:rPr>
        <w:t>工程建设的必要性</w:t>
      </w:r>
    </w:p>
    <w:p w:rsidR="00776635" w:rsidRDefault="0024544A">
      <w:pPr>
        <w:pStyle w:val="a3"/>
        <w:adjustRightInd w:val="0"/>
        <w:snapToGrid w:val="0"/>
        <w:spacing w:line="360" w:lineRule="auto"/>
        <w:rPr>
          <w:rFonts w:ascii="宋体" w:hAnsi="宋体" w:cs="宋体"/>
          <w:lang w:eastAsia="zh-CN"/>
        </w:rPr>
      </w:pPr>
      <w:r>
        <w:rPr>
          <w:rFonts w:ascii="宋体" w:hAnsi="宋体" w:cs="宋体" w:hint="eastAsia"/>
          <w:lang w:eastAsia="zh-CN"/>
        </w:rPr>
        <w:t>目前抚志村、山河村等水厂供水区域的供水还存在水量不足，大部分区域分散供水水质合格率偏低，水量水质安全得不到保障，农村人蓄饮水问题仍然存在，人民群众迫切要求改善目前的饮水现状。</w:t>
      </w:r>
    </w:p>
    <w:p w:rsidR="00776635" w:rsidRDefault="0024544A">
      <w:pPr>
        <w:pStyle w:val="a3"/>
        <w:adjustRightInd w:val="0"/>
        <w:snapToGrid w:val="0"/>
        <w:spacing w:line="360" w:lineRule="auto"/>
        <w:rPr>
          <w:rFonts w:ascii="宋体" w:hAnsi="宋体" w:cs="宋体"/>
          <w:bCs/>
          <w:lang w:eastAsia="zh-CN"/>
        </w:rPr>
      </w:pPr>
      <w:r>
        <w:rPr>
          <w:rFonts w:ascii="宋体" w:hAnsi="宋体" w:cs="宋体" w:hint="eastAsia"/>
          <w:bCs/>
          <w:lang w:eastAsia="zh-CN"/>
        </w:rPr>
        <w:t>（1）提升农村供水保障水平</w:t>
      </w:r>
    </w:p>
    <w:p w:rsidR="00776635" w:rsidRDefault="0024544A">
      <w:pPr>
        <w:pStyle w:val="a3"/>
        <w:adjustRightInd w:val="0"/>
        <w:snapToGrid w:val="0"/>
        <w:spacing w:line="360" w:lineRule="auto"/>
        <w:rPr>
          <w:rFonts w:ascii="宋体" w:hAnsi="宋体" w:cs="宋体"/>
          <w:bCs/>
          <w:lang w:eastAsia="zh-CN"/>
        </w:rPr>
      </w:pPr>
      <w:r>
        <w:rPr>
          <w:rFonts w:ascii="宋体" w:hAnsi="宋体" w:cs="宋体" w:hint="eastAsia"/>
          <w:bCs/>
          <w:lang w:eastAsia="zh-CN"/>
        </w:rPr>
        <w:t>合理确定水源、供水工程设施布局，实施规模化供水工程建设，提高农村自来水普及率，建立合理水价形成机制和水费收缴机制，健全农村供水工程建设运行和管护长效机制。</w:t>
      </w:r>
    </w:p>
    <w:p w:rsidR="00776635" w:rsidRDefault="0024544A">
      <w:pPr>
        <w:pStyle w:val="a3"/>
        <w:adjustRightInd w:val="0"/>
        <w:snapToGrid w:val="0"/>
        <w:spacing w:line="360" w:lineRule="auto"/>
        <w:rPr>
          <w:rFonts w:ascii="宋体" w:hAnsi="宋体" w:cs="宋体"/>
          <w:bCs/>
          <w:lang w:eastAsia="zh-CN"/>
        </w:rPr>
      </w:pPr>
      <w:r>
        <w:rPr>
          <w:rFonts w:ascii="宋体" w:hAnsi="宋体" w:cs="宋体" w:hint="eastAsia"/>
          <w:bCs/>
          <w:lang w:eastAsia="zh-CN"/>
        </w:rPr>
        <w:t>（2）项目建设是全面建成小康社会和乡村振兴的需要</w:t>
      </w:r>
    </w:p>
    <w:p w:rsidR="00776635" w:rsidRDefault="0024544A">
      <w:pPr>
        <w:pStyle w:val="a3"/>
        <w:adjustRightInd w:val="0"/>
        <w:snapToGrid w:val="0"/>
        <w:spacing w:line="360" w:lineRule="auto"/>
        <w:rPr>
          <w:rFonts w:ascii="宋体" w:hAnsi="宋体" w:cs="宋体"/>
          <w:lang w:eastAsia="zh-CN"/>
        </w:rPr>
      </w:pPr>
      <w:r>
        <w:rPr>
          <w:rFonts w:ascii="宋体" w:hAnsi="宋体" w:cs="宋体" w:hint="eastAsia"/>
          <w:lang w:eastAsia="zh-CN"/>
        </w:rPr>
        <w:lastRenderedPageBreak/>
        <w:t>由于自然地理条件恶劣、历史积累问题较多，项目区内供水工程基础设施薄弱的状况仍未彻底扭转，在水量和水质方面仍存在一定的问题。现有的供水能力远不能满足要求。因此，为缓解当前供水紧张状况和适应中远期的农村供水需求，对水厂和输配水管网进行改造扩建，增大供水规模，是十分必要的。为解决当前供水不足问题，保护人民身体健康，保障人民安居乐业，改善农村居民生活环境，促进农村经济可持续发展，依托中央、省、市对农村供水保障工作的扶持资金，充分调动地方政府与群众的积极性，通过工程的建设，完善供水网络体系，进一步优化供水干管网络，基本建成与全面小康社会相适应的供水安全保障体系，为推动乡村振兴和巩固提升脱贫攻坚成果提供有效保障。</w:t>
      </w:r>
    </w:p>
    <w:p w:rsidR="00776635" w:rsidRDefault="0024544A">
      <w:pPr>
        <w:pStyle w:val="a3"/>
        <w:adjustRightInd w:val="0"/>
        <w:snapToGrid w:val="0"/>
        <w:spacing w:line="360" w:lineRule="auto"/>
        <w:rPr>
          <w:rFonts w:ascii="宋体" w:hAnsi="宋体" w:cs="宋体"/>
          <w:bCs/>
          <w:lang w:eastAsia="zh-CN"/>
        </w:rPr>
      </w:pPr>
      <w:r>
        <w:rPr>
          <w:rFonts w:ascii="宋体" w:hAnsi="宋体" w:cs="宋体" w:hint="eastAsia"/>
          <w:bCs/>
          <w:lang w:eastAsia="zh-CN"/>
        </w:rPr>
        <w:t>（4）项目建设是控制疾病传播，提高人民生活质量的需要</w:t>
      </w:r>
    </w:p>
    <w:p w:rsidR="00776635" w:rsidRDefault="0024544A">
      <w:pPr>
        <w:pStyle w:val="a3"/>
        <w:adjustRightInd w:val="0"/>
        <w:snapToGrid w:val="0"/>
        <w:spacing w:line="360" w:lineRule="auto"/>
        <w:rPr>
          <w:rFonts w:ascii="宋体" w:hAnsi="宋体" w:cs="宋体"/>
          <w:lang w:eastAsia="zh-CN"/>
        </w:rPr>
      </w:pPr>
      <w:r>
        <w:rPr>
          <w:rFonts w:ascii="宋体" w:hAnsi="宋体" w:cs="宋体" w:hint="eastAsia"/>
          <w:lang w:eastAsia="zh-CN"/>
        </w:rPr>
        <w:t>据世界卫生组织统计，80%的疾病是由于饮水不良引起的。通过解决村镇饮水问题，保护饮用水水源，净化水质，使水质符合卫生要求，从而保证用水人口的卫生安全和身心健康，可以树立政府良好的公共形象，达到以人为本、构筑和谐社会之目的。</w:t>
      </w:r>
    </w:p>
    <w:p w:rsidR="00776635" w:rsidRDefault="0024544A">
      <w:pPr>
        <w:widowControl w:val="0"/>
        <w:adjustRightInd w:val="0"/>
        <w:snapToGrid w:val="0"/>
        <w:spacing w:line="360" w:lineRule="auto"/>
        <w:ind w:firstLineChars="200" w:firstLine="480"/>
        <w:rPr>
          <w:rFonts w:ascii="宋体" w:hAnsi="宋体" w:cs="宋体"/>
          <w:lang w:eastAsia="zh-CN"/>
        </w:rPr>
      </w:pPr>
      <w:r>
        <w:rPr>
          <w:rFonts w:ascii="宋体" w:hAnsi="宋体" w:cs="宋体" w:hint="eastAsia"/>
          <w:lang w:eastAsia="zh-CN"/>
        </w:rPr>
        <w:t>因此，本工程的建设不仅可以使居民吃上清洁卫生的自来水，改善人民的生活水平，同时也改善了农村基础设施落后的不利局面，对推动乡村振兴、农村现代化建设更快、更迅速地发展打下了坚实的基础。本工程的建设投产将会给灵溪镇抚志片区带来较大的社会效益、经济效益和环境效益。</w:t>
      </w:r>
    </w:p>
    <w:p w:rsidR="00776635" w:rsidRDefault="00776635">
      <w:pPr>
        <w:widowControl w:val="0"/>
        <w:adjustRightInd w:val="0"/>
        <w:snapToGrid w:val="0"/>
        <w:spacing w:line="360" w:lineRule="auto"/>
        <w:ind w:firstLineChars="200" w:firstLine="480"/>
        <w:rPr>
          <w:rFonts w:ascii="宋体" w:hAnsi="宋体" w:cs="宋体"/>
          <w:lang w:eastAsia="zh-CN"/>
        </w:rPr>
      </w:pPr>
    </w:p>
    <w:bookmarkEnd w:id="10"/>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4.2.</w:t>
      </w:r>
      <w:r>
        <w:rPr>
          <w:rFonts w:ascii="Times New Roman" w:eastAsia="黑体" w:hAnsi="Times New Roman" w:hint="eastAsia"/>
          <w:b w:val="0"/>
          <w:i w:val="0"/>
          <w:iCs w:val="0"/>
          <w:sz w:val="28"/>
          <w:szCs w:val="28"/>
          <w:lang w:val="en-US"/>
        </w:rPr>
        <w:t>3</w:t>
      </w:r>
      <w:r>
        <w:rPr>
          <w:rFonts w:ascii="Times New Roman" w:eastAsia="黑体" w:hAnsi="Times New Roman" w:hint="eastAsia"/>
          <w:b w:val="0"/>
          <w:i w:val="0"/>
          <w:iCs w:val="0"/>
          <w:sz w:val="28"/>
          <w:szCs w:val="28"/>
        </w:rPr>
        <w:t>工程任务</w:t>
      </w:r>
    </w:p>
    <w:p w:rsidR="00776635" w:rsidRDefault="0024544A">
      <w:pPr>
        <w:pStyle w:val="a3"/>
        <w:adjustRightInd w:val="0"/>
        <w:snapToGrid w:val="0"/>
        <w:spacing w:line="360" w:lineRule="auto"/>
        <w:rPr>
          <w:rFonts w:ascii="宋体" w:hAnsi="宋体" w:cs="宋体"/>
          <w:lang w:val="zh-CN" w:eastAsia="zh-CN"/>
        </w:rPr>
      </w:pPr>
      <w:r>
        <w:rPr>
          <w:rFonts w:ascii="宋体" w:hAnsi="宋体" w:cs="宋体" w:hint="eastAsia"/>
          <w:lang w:eastAsia="zh-CN"/>
        </w:rPr>
        <w:tab/>
      </w:r>
      <w:r>
        <w:rPr>
          <w:rFonts w:ascii="宋体" w:hAnsi="宋体" w:cs="宋体" w:hint="eastAsia"/>
          <w:lang w:val="zh-CN" w:eastAsia="zh-CN"/>
        </w:rPr>
        <w:t>本工程供水区域为</w:t>
      </w:r>
      <w:r>
        <w:rPr>
          <w:rFonts w:ascii="宋体" w:hAnsi="宋体" w:cs="宋体" w:hint="eastAsia"/>
          <w:lang w:eastAsia="zh-CN"/>
        </w:rPr>
        <w:t>灵溪镇抚志片区7个村8222人，其中抚志村2834人，打洞村417人，山河村1359人，合作村817人，吉峰村1384人，那必村374人，新华村1037人</w:t>
      </w:r>
      <w:r>
        <w:rPr>
          <w:rFonts w:ascii="宋体" w:hAnsi="宋体" w:cs="宋体" w:hint="eastAsia"/>
          <w:lang w:val="zh-CN" w:eastAsia="zh-CN"/>
        </w:rPr>
        <w:t>。各供水区域统计人数见表4.2-</w:t>
      </w:r>
      <w:r>
        <w:rPr>
          <w:rFonts w:ascii="宋体" w:hAnsi="宋体" w:cs="宋体" w:hint="eastAsia"/>
          <w:lang w:eastAsia="zh-CN"/>
        </w:rPr>
        <w:t>3</w:t>
      </w:r>
      <w:r>
        <w:rPr>
          <w:rFonts w:ascii="宋体" w:hAnsi="宋体" w:cs="宋体" w:hint="eastAsia"/>
          <w:lang w:val="zh-CN" w:eastAsia="zh-CN"/>
        </w:rPr>
        <w:t>。</w:t>
      </w:r>
    </w:p>
    <w:p w:rsidR="00776635" w:rsidRDefault="0024544A">
      <w:pPr>
        <w:rPr>
          <w:rFonts w:ascii="宋体" w:hAnsi="宋体"/>
          <w:lang w:val="zh-CN" w:eastAsia="zh-CN" w:bidi="ar-SA"/>
        </w:rPr>
      </w:pPr>
      <w:r>
        <w:rPr>
          <w:rFonts w:ascii="宋体" w:hAnsi="宋体" w:hint="eastAsia"/>
          <w:lang w:val="zh-CN" w:eastAsia="zh-CN" w:bidi="ar-SA"/>
        </w:rPr>
        <w:t>表4</w:t>
      </w:r>
      <w:r>
        <w:rPr>
          <w:rFonts w:ascii="宋体" w:hAnsi="宋体"/>
          <w:lang w:val="zh-CN" w:eastAsia="zh-CN" w:bidi="ar-SA"/>
        </w:rPr>
        <w:t>.2</w:t>
      </w:r>
      <w:r>
        <w:rPr>
          <w:rFonts w:ascii="宋体" w:hAnsi="宋体" w:hint="eastAsia"/>
          <w:lang w:val="zh-CN" w:eastAsia="zh-CN" w:bidi="ar-SA"/>
        </w:rPr>
        <w:t>-</w:t>
      </w:r>
      <w:r>
        <w:rPr>
          <w:rFonts w:ascii="宋体" w:hAnsi="宋体" w:hint="eastAsia"/>
          <w:lang w:eastAsia="zh-CN" w:bidi="ar-SA"/>
        </w:rPr>
        <w:t>3</w:t>
      </w:r>
      <w:r>
        <w:rPr>
          <w:rFonts w:ascii="宋体" w:hAnsi="宋体"/>
          <w:lang w:val="zh-CN" w:eastAsia="zh-CN" w:bidi="ar-SA"/>
        </w:rPr>
        <w:t xml:space="preserve">                    </w:t>
      </w:r>
      <w:r>
        <w:rPr>
          <w:rFonts w:ascii="宋体" w:hAnsi="宋体" w:hint="eastAsia"/>
          <w:lang w:val="zh-CN" w:eastAsia="zh-CN" w:bidi="ar-SA"/>
        </w:rPr>
        <w:t>供水区域人数统计表</w:t>
      </w:r>
    </w:p>
    <w:tbl>
      <w:tblPr>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
        <w:gridCol w:w="800"/>
        <w:gridCol w:w="990"/>
        <w:gridCol w:w="989"/>
        <w:gridCol w:w="1369"/>
        <w:gridCol w:w="989"/>
        <w:gridCol w:w="1179"/>
        <w:gridCol w:w="2130"/>
      </w:tblGrid>
      <w:tr w:rsidR="00776635">
        <w:trPr>
          <w:trHeight w:hRule="exact" w:val="397"/>
          <w:tblHeader/>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序号</w:t>
            </w:r>
          </w:p>
        </w:tc>
        <w:tc>
          <w:tcPr>
            <w:tcW w:w="441"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村</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现状人口</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设计增长率‰</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设计人口</w:t>
            </w:r>
          </w:p>
        </w:tc>
        <w:tc>
          <w:tcPr>
            <w:tcW w:w="651"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村合计人口</w:t>
            </w:r>
          </w:p>
        </w:tc>
        <w:tc>
          <w:tcPr>
            <w:tcW w:w="117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备注</w:t>
            </w: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441" w:type="pct"/>
            <w:vMerge w:val="restar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抚志村</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坪里组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526</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593 </w:t>
            </w:r>
          </w:p>
        </w:tc>
        <w:tc>
          <w:tcPr>
            <w:tcW w:w="651" w:type="pct"/>
            <w:vMerge w:val="restar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3194 </w:t>
            </w:r>
          </w:p>
        </w:tc>
        <w:tc>
          <w:tcPr>
            <w:tcW w:w="1176" w:type="pct"/>
            <w:vMerge w:val="restart"/>
            <w:tcBorders>
              <w:tl2br w:val="nil"/>
              <w:tr2bl w:val="nil"/>
            </w:tcBorders>
            <w:shd w:val="clear" w:color="auto" w:fill="auto"/>
            <w:vAlign w:val="center"/>
          </w:tcPr>
          <w:p w:rsidR="00776635" w:rsidRDefault="0024544A">
            <w:pPr>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集中供水（抚志水厂）</w:t>
            </w: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刘家组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168</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189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塘坊组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726</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818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大寨组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132</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149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公馆组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528</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595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6</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黄土组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166</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187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lastRenderedPageBreak/>
              <w:t>7</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覃家组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181</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204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lastRenderedPageBreak/>
              <w:t>8</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瓦棚组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192</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216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9</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吉武组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215</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242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w:t>
            </w:r>
          </w:p>
        </w:tc>
        <w:tc>
          <w:tcPr>
            <w:tcW w:w="441" w:type="pct"/>
            <w:vMerge w:val="restar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打洞村</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麦咱组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57</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64 </w:t>
            </w:r>
          </w:p>
        </w:tc>
        <w:tc>
          <w:tcPr>
            <w:tcW w:w="651" w:type="pct"/>
            <w:vMerge w:val="restar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470 </w:t>
            </w:r>
          </w:p>
        </w:tc>
        <w:tc>
          <w:tcPr>
            <w:tcW w:w="1176" w:type="pct"/>
            <w:vMerge w:val="restart"/>
            <w:tcBorders>
              <w:tl2br w:val="nil"/>
              <w:tr2bl w:val="nil"/>
            </w:tcBorders>
            <w:shd w:val="clear" w:color="auto" w:fill="auto"/>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分散式供水</w:t>
            </w: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11</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泽咱</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78</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88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12</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丁家</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76</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86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13</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严家组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81</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91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14</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彭家</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125</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141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15</w:t>
            </w:r>
          </w:p>
        </w:tc>
        <w:tc>
          <w:tcPr>
            <w:tcW w:w="441" w:type="pct"/>
            <w:vMerge w:val="restar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山河村</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洒枯</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140</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158 </w:t>
            </w:r>
          </w:p>
        </w:tc>
        <w:tc>
          <w:tcPr>
            <w:tcW w:w="651" w:type="pct"/>
            <w:vMerge w:val="restar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1532 </w:t>
            </w:r>
          </w:p>
        </w:tc>
        <w:tc>
          <w:tcPr>
            <w:tcW w:w="1176" w:type="pct"/>
            <w:vMerge w:val="restart"/>
            <w:tcBorders>
              <w:tl2br w:val="nil"/>
              <w:tr2bl w:val="nil"/>
            </w:tcBorders>
            <w:shd w:val="clear" w:color="auto" w:fill="auto"/>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集中供水（山河水厂）</w:t>
            </w: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16</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谢家</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31</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35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17</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熊家</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123</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139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18</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刘家</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86</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97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19</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彭家组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93</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105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20</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毕家组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161</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181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21</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曹家组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117</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132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22</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向家组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145</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163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23</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牛路河</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102</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115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24</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下溪科</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121</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136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25</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上溪科</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126</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142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26</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朱家</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114</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128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27</w:t>
            </w:r>
          </w:p>
        </w:tc>
        <w:tc>
          <w:tcPr>
            <w:tcW w:w="441" w:type="pct"/>
            <w:vMerge w:val="restar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合作村</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董家组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48</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54 </w:t>
            </w:r>
          </w:p>
        </w:tc>
        <w:tc>
          <w:tcPr>
            <w:tcW w:w="651" w:type="pct"/>
            <w:vMerge w:val="restar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921 </w:t>
            </w:r>
          </w:p>
        </w:tc>
        <w:tc>
          <w:tcPr>
            <w:tcW w:w="1176" w:type="pct"/>
            <w:vMerge w:val="restart"/>
            <w:tcBorders>
              <w:tl2br w:val="nil"/>
              <w:tr2bl w:val="nil"/>
            </w:tcBorders>
            <w:shd w:val="clear" w:color="auto" w:fill="auto"/>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分散式供水</w:t>
            </w: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28</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朵枯组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62</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70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29</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禾作组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58</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65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30</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界上组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49</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55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31</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科洞组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171</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193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32</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抗坝组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38</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43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33</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关兰组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42</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47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34</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米溪组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196</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221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35</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且坝组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118</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133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36</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马拉组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35</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39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37</w:t>
            </w:r>
          </w:p>
        </w:tc>
        <w:tc>
          <w:tcPr>
            <w:tcW w:w="441" w:type="pct"/>
            <w:vMerge w:val="restar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吉锋村</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上寨</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60</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68 </w:t>
            </w:r>
          </w:p>
        </w:tc>
        <w:tc>
          <w:tcPr>
            <w:tcW w:w="651" w:type="pct"/>
            <w:vMerge w:val="restar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458 </w:t>
            </w:r>
          </w:p>
        </w:tc>
        <w:tc>
          <w:tcPr>
            <w:tcW w:w="1176" w:type="pct"/>
            <w:vMerge w:val="restart"/>
            <w:tcBorders>
              <w:tl2br w:val="nil"/>
              <w:tr2bl w:val="nil"/>
            </w:tcBorders>
            <w:shd w:val="clear" w:color="auto" w:fill="auto"/>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分散式供水</w:t>
            </w: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38</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中寨</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42</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47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39</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下寨</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86</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97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lastRenderedPageBreak/>
              <w:t>40</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板栗寨</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81</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91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lastRenderedPageBreak/>
              <w:t>41</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苦大库</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137</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154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42</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且吉</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120</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135 </w:t>
            </w:r>
          </w:p>
        </w:tc>
        <w:tc>
          <w:tcPr>
            <w:tcW w:w="651" w:type="pct"/>
            <w:vMerge w:val="restar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1102 </w:t>
            </w:r>
          </w:p>
        </w:tc>
        <w:tc>
          <w:tcPr>
            <w:tcW w:w="1176" w:type="pct"/>
            <w:vMerge w:val="restart"/>
            <w:tcBorders>
              <w:tl2br w:val="nil"/>
              <w:tr2bl w:val="nil"/>
            </w:tcBorders>
            <w:shd w:val="clear" w:color="auto" w:fill="auto"/>
            <w:vAlign w:val="center"/>
          </w:tcPr>
          <w:p w:rsidR="00776635" w:rsidRDefault="0024544A">
            <w:pPr>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集中供水（抚志水厂）</w:t>
            </w: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43</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三家田</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103</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116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44</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刘家</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100</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113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45</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丁家</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171</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193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46</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肖家</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121</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136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47</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邱家</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133</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150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48</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八吉</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78</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88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49</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刀且</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152</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171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50</w:t>
            </w:r>
          </w:p>
        </w:tc>
        <w:tc>
          <w:tcPr>
            <w:tcW w:w="441" w:type="pct"/>
            <w:vMerge w:val="restar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那必村</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大卡组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206</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232 </w:t>
            </w:r>
          </w:p>
        </w:tc>
        <w:tc>
          <w:tcPr>
            <w:tcW w:w="651" w:type="pct"/>
            <w:vMerge w:val="restar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421 </w:t>
            </w:r>
          </w:p>
        </w:tc>
        <w:tc>
          <w:tcPr>
            <w:tcW w:w="1176" w:type="pct"/>
            <w:vMerge w:val="restart"/>
            <w:tcBorders>
              <w:tl2br w:val="nil"/>
              <w:tr2bl w:val="nil"/>
            </w:tcBorders>
            <w:shd w:val="clear" w:color="auto" w:fill="auto"/>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分散式供水</w:t>
            </w: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51</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苦烈组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168</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189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52</w:t>
            </w:r>
          </w:p>
        </w:tc>
        <w:tc>
          <w:tcPr>
            <w:tcW w:w="441" w:type="pct"/>
            <w:vMerge w:val="restar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新华村</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西那黑组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141</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159 </w:t>
            </w:r>
          </w:p>
        </w:tc>
        <w:tc>
          <w:tcPr>
            <w:tcW w:w="651" w:type="pct"/>
            <w:vMerge w:val="restar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1169 </w:t>
            </w:r>
          </w:p>
        </w:tc>
        <w:tc>
          <w:tcPr>
            <w:tcW w:w="1176" w:type="pct"/>
            <w:vMerge w:val="restart"/>
            <w:tcBorders>
              <w:tl2br w:val="nil"/>
              <w:tr2bl w:val="nil"/>
            </w:tcBorders>
            <w:shd w:val="clear" w:color="auto" w:fill="auto"/>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分散式供水</w:t>
            </w: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53</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小茶湖</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140</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158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54</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格洞</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123</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139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55</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克洞</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54</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61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56</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新老屋组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168</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189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57</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厂河组</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205</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231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58</w:t>
            </w:r>
          </w:p>
        </w:tc>
        <w:tc>
          <w:tcPr>
            <w:tcW w:w="44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岩落</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206</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232 </w:t>
            </w:r>
          </w:p>
        </w:tc>
        <w:tc>
          <w:tcPr>
            <w:tcW w:w="651" w:type="pct"/>
            <w:vMerge/>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c>
          <w:tcPr>
            <w:tcW w:w="1176" w:type="pct"/>
            <w:vMerge/>
            <w:tcBorders>
              <w:tl2br w:val="nil"/>
              <w:tr2bl w:val="nil"/>
            </w:tcBorders>
            <w:shd w:val="clear" w:color="auto" w:fill="auto"/>
            <w:vAlign w:val="center"/>
          </w:tcPr>
          <w:p w:rsidR="00776635" w:rsidRDefault="00776635">
            <w:pPr>
              <w:jc w:val="center"/>
              <w:rPr>
                <w:rFonts w:ascii="宋体" w:hAnsi="宋体" w:cs="宋体"/>
                <w:color w:val="000000"/>
                <w:sz w:val="18"/>
                <w:szCs w:val="18"/>
              </w:rPr>
            </w:pPr>
          </w:p>
        </w:tc>
      </w:tr>
      <w:tr w:rsidR="00776635">
        <w:trPr>
          <w:trHeight w:hRule="exact" w:val="397"/>
        </w:trPr>
        <w:tc>
          <w:tcPr>
            <w:tcW w:w="33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合计</w:t>
            </w:r>
          </w:p>
        </w:tc>
        <w:tc>
          <w:tcPr>
            <w:tcW w:w="441"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8222</w:t>
            </w:r>
          </w:p>
        </w:tc>
        <w:tc>
          <w:tcPr>
            <w:tcW w:w="75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546"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9266 </w:t>
            </w:r>
          </w:p>
        </w:tc>
        <w:tc>
          <w:tcPr>
            <w:tcW w:w="651" w:type="pct"/>
            <w:tcBorders>
              <w:tl2br w:val="nil"/>
              <w:tr2bl w:val="nil"/>
            </w:tcBorders>
            <w:shd w:val="clear" w:color="auto" w:fill="auto"/>
            <w:noWrap/>
            <w:vAlign w:val="center"/>
          </w:tcPr>
          <w:p w:rsidR="00776635" w:rsidRDefault="0024544A">
            <w:pPr>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9266 </w:t>
            </w:r>
          </w:p>
        </w:tc>
        <w:tc>
          <w:tcPr>
            <w:tcW w:w="1176" w:type="pct"/>
            <w:tcBorders>
              <w:tl2br w:val="nil"/>
              <w:tr2bl w:val="nil"/>
            </w:tcBorders>
            <w:shd w:val="clear" w:color="auto" w:fill="auto"/>
            <w:noWrap/>
            <w:vAlign w:val="center"/>
          </w:tcPr>
          <w:p w:rsidR="00776635" w:rsidRDefault="00776635">
            <w:pPr>
              <w:jc w:val="center"/>
              <w:rPr>
                <w:rFonts w:ascii="宋体" w:hAnsi="宋体" w:cs="宋体"/>
                <w:color w:val="000000"/>
                <w:sz w:val="18"/>
                <w:szCs w:val="18"/>
              </w:rPr>
            </w:pPr>
          </w:p>
        </w:tc>
      </w:tr>
    </w:tbl>
    <w:p w:rsidR="00776635" w:rsidRDefault="0024544A">
      <w:pPr>
        <w:pStyle w:val="2"/>
        <w:keepNext w:val="0"/>
        <w:widowControl w:val="0"/>
        <w:adjustRightInd w:val="0"/>
        <w:snapToGrid w:val="0"/>
        <w:spacing w:before="0" w:after="0" w:line="360" w:lineRule="auto"/>
        <w:rPr>
          <w:rFonts w:ascii="Times New Roman" w:hAnsi="Times New Roman"/>
          <w:b w:val="0"/>
          <w:lang w:val="en-US"/>
        </w:rPr>
      </w:pPr>
      <w:bookmarkStart w:id="39" w:name="_Toc15725"/>
      <w:r>
        <w:rPr>
          <w:rFonts w:ascii="Times New Roman" w:eastAsia="黑体" w:hAnsi="Times New Roman"/>
          <w:b w:val="0"/>
          <w:i w:val="0"/>
          <w:sz w:val="30"/>
          <w:szCs w:val="30"/>
        </w:rPr>
        <w:t>4.3</w:t>
      </w:r>
      <w:r>
        <w:rPr>
          <w:rFonts w:ascii="Times New Roman" w:eastAsia="黑体" w:hAnsi="Times New Roman"/>
          <w:b w:val="0"/>
          <w:i w:val="0"/>
          <w:sz w:val="30"/>
          <w:szCs w:val="30"/>
        </w:rPr>
        <w:t>工程规模</w:t>
      </w:r>
      <w:bookmarkEnd w:id="39"/>
    </w:p>
    <w:p w:rsidR="00776635" w:rsidRDefault="0024544A">
      <w:pPr>
        <w:widowControl w:val="0"/>
        <w:adjustRightInd w:val="0"/>
        <w:snapToGrid w:val="0"/>
        <w:spacing w:line="360" w:lineRule="auto"/>
        <w:ind w:firstLine="482"/>
        <w:rPr>
          <w:rFonts w:ascii="宋体" w:hAnsi="宋体"/>
          <w:bCs/>
          <w:snapToGrid w:val="0"/>
          <w:szCs w:val="20"/>
          <w:lang w:eastAsia="zh-CN"/>
        </w:rPr>
      </w:pPr>
      <w:r>
        <w:rPr>
          <w:rFonts w:ascii="宋体" w:hAnsi="宋体"/>
          <w:bCs/>
          <w:snapToGrid w:val="0"/>
          <w:szCs w:val="20"/>
          <w:lang w:eastAsia="zh-CN"/>
        </w:rPr>
        <w:t>根据</w:t>
      </w:r>
      <w:r>
        <w:rPr>
          <w:rFonts w:ascii="宋体" w:hAnsi="宋体" w:hint="eastAsia"/>
          <w:bCs/>
          <w:snapToGrid w:val="0"/>
          <w:szCs w:val="20"/>
          <w:lang w:eastAsia="zh-CN"/>
        </w:rPr>
        <w:t>本</w:t>
      </w:r>
      <w:r>
        <w:rPr>
          <w:rFonts w:ascii="宋体" w:hAnsi="宋体"/>
          <w:bCs/>
          <w:snapToGrid w:val="0"/>
          <w:szCs w:val="20"/>
          <w:lang w:eastAsia="zh-CN"/>
        </w:rPr>
        <w:t>工程的情况，本次设计供水规模的测算采用按人口规模测算。人口规模测算用水量包括居民生活用水量、企业用水量</w:t>
      </w:r>
      <w:r>
        <w:rPr>
          <w:rFonts w:ascii="宋体" w:hAnsi="宋体" w:hint="eastAsia"/>
          <w:bCs/>
          <w:snapToGrid w:val="0"/>
          <w:szCs w:val="20"/>
          <w:lang w:eastAsia="zh-CN"/>
        </w:rPr>
        <w:t>、公共建筑用水量</w:t>
      </w:r>
      <w:r>
        <w:rPr>
          <w:rFonts w:ascii="宋体" w:hAnsi="宋体"/>
          <w:bCs/>
          <w:snapToGrid w:val="0"/>
          <w:szCs w:val="20"/>
          <w:lang w:eastAsia="zh-CN"/>
        </w:rPr>
        <w:t>以及其它用水量。</w:t>
      </w:r>
      <w:r>
        <w:rPr>
          <w:rFonts w:ascii="宋体" w:hAnsi="宋体" w:hint="eastAsia"/>
          <w:bCs/>
          <w:snapToGrid w:val="0"/>
          <w:szCs w:val="20"/>
          <w:lang w:eastAsia="zh-CN"/>
        </w:rPr>
        <w:t>项目区</w:t>
      </w:r>
      <w:r>
        <w:rPr>
          <w:rFonts w:ascii="宋体" w:hAnsi="宋体"/>
          <w:bCs/>
          <w:snapToGrid w:val="0"/>
          <w:szCs w:val="20"/>
          <w:lang w:eastAsia="zh-CN"/>
        </w:rPr>
        <w:t>内农村居民居住条件较好，室内卫生设施齐全，农村经济发展迅速，综合考虑各方面因素，根据《村镇供水工程技术规范》（SL310-2019）和《湖南省用水定额》（DB43/T388-2020），确定农村人口生活用水定额为</w:t>
      </w:r>
      <w:r>
        <w:rPr>
          <w:rFonts w:ascii="宋体" w:hAnsi="宋体" w:hint="eastAsia"/>
          <w:bCs/>
          <w:snapToGrid w:val="0"/>
          <w:szCs w:val="20"/>
          <w:lang w:eastAsia="zh-CN"/>
        </w:rPr>
        <w:t>70</w:t>
      </w:r>
      <w:r>
        <w:rPr>
          <w:rFonts w:ascii="宋体" w:hAnsi="宋体"/>
          <w:bCs/>
          <w:snapToGrid w:val="0"/>
          <w:szCs w:val="20"/>
          <w:lang w:eastAsia="zh-CN"/>
        </w:rPr>
        <w:t>L/人·天</w:t>
      </w:r>
      <w:r>
        <w:rPr>
          <w:rFonts w:ascii="宋体" w:hAnsi="宋体" w:hint="eastAsia"/>
          <w:bCs/>
          <w:snapToGrid w:val="0"/>
          <w:szCs w:val="20"/>
          <w:lang w:eastAsia="zh-CN"/>
        </w:rPr>
        <w:t>，</w:t>
      </w:r>
      <w:r>
        <w:rPr>
          <w:rFonts w:ascii="宋体" w:hAnsi="宋体"/>
          <w:bCs/>
          <w:snapToGrid w:val="0"/>
          <w:szCs w:val="20"/>
          <w:lang w:eastAsia="zh-CN"/>
        </w:rPr>
        <w:t>其它综合用水量包括公共建筑用水量、饲养畜禽用水量、企业用水量、浇洒道路和绿地用水量、管网漏损水量和未预见水量、消防用水量、水厂自用水量等</w:t>
      </w:r>
      <w:r>
        <w:rPr>
          <w:rFonts w:ascii="宋体" w:hAnsi="宋体" w:hint="eastAsia"/>
          <w:bCs/>
          <w:snapToGrid w:val="0"/>
          <w:szCs w:val="20"/>
          <w:lang w:eastAsia="zh-CN"/>
        </w:rPr>
        <w:t>均参照标准执行</w:t>
      </w:r>
      <w:r>
        <w:rPr>
          <w:rFonts w:ascii="宋体" w:hAnsi="宋体"/>
          <w:bCs/>
          <w:snapToGrid w:val="0"/>
          <w:szCs w:val="20"/>
          <w:lang w:eastAsia="zh-CN"/>
        </w:rPr>
        <w:t>，供水工程规模分类如下图：</w:t>
      </w:r>
    </w:p>
    <w:p w:rsidR="00776635" w:rsidRDefault="0024544A">
      <w:pPr>
        <w:widowControl w:val="0"/>
        <w:adjustRightInd w:val="0"/>
        <w:snapToGrid w:val="0"/>
        <w:spacing w:line="360" w:lineRule="auto"/>
        <w:jc w:val="center"/>
        <w:rPr>
          <w:rFonts w:ascii="Times New Roman" w:hAnsi="Times New Roman"/>
          <w:lang w:eastAsia="zh-CN" w:bidi="ar-SA"/>
        </w:rPr>
      </w:pPr>
      <w:r>
        <w:rPr>
          <w:rFonts w:ascii="Times New Roman" w:hAnsi="Times New Roman"/>
          <w:bCs/>
          <w:noProof/>
          <w:snapToGrid w:val="0"/>
          <w:szCs w:val="20"/>
          <w:lang w:eastAsia="zh-CN" w:bidi="ar-SA"/>
        </w:rPr>
        <w:lastRenderedPageBreak/>
        <w:drawing>
          <wp:inline distT="0" distB="0" distL="0" distR="0">
            <wp:extent cx="4343400" cy="933450"/>
            <wp:effectExtent l="0" t="0" r="0" b="0"/>
            <wp:docPr id="19" name="图片 19" descr="供水规模分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供水规模分类"/>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343400" cy="933450"/>
                    </a:xfrm>
                    <a:prstGeom prst="rect">
                      <a:avLst/>
                    </a:prstGeom>
                    <a:noFill/>
                    <a:ln>
                      <a:noFill/>
                    </a:ln>
                  </pic:spPr>
                </pic:pic>
              </a:graphicData>
            </a:graphic>
          </wp:inline>
        </w:drawing>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4.3.1</w:t>
      </w:r>
      <w:r>
        <w:rPr>
          <w:rFonts w:ascii="Times New Roman" w:eastAsia="黑体" w:hAnsi="Times New Roman" w:hint="eastAsia"/>
          <w:b w:val="0"/>
          <w:i w:val="0"/>
          <w:iCs w:val="0"/>
          <w:sz w:val="28"/>
          <w:szCs w:val="28"/>
        </w:rPr>
        <w:t>居民生活用水量</w:t>
      </w:r>
    </w:p>
    <w:p w:rsidR="00776635" w:rsidRDefault="0024544A">
      <w:pPr>
        <w:widowControl w:val="0"/>
        <w:adjustRightInd w:val="0"/>
        <w:snapToGrid w:val="0"/>
        <w:spacing w:line="360" w:lineRule="auto"/>
        <w:ind w:firstLine="482"/>
        <w:rPr>
          <w:rFonts w:ascii="宋体" w:hAnsi="宋体"/>
          <w:lang w:eastAsia="zh-CN" w:bidi="ar-SA"/>
        </w:rPr>
      </w:pPr>
      <w:r>
        <w:rPr>
          <w:rFonts w:ascii="宋体" w:hAnsi="宋体"/>
          <w:lang w:eastAsia="zh-CN" w:bidi="ar-SA"/>
        </w:rPr>
        <w:t>居民生活用水定额采用</w:t>
      </w:r>
      <w:r>
        <w:rPr>
          <w:rFonts w:ascii="宋体" w:hAnsi="宋体"/>
          <w:bCs/>
          <w:snapToGrid w:val="0"/>
          <w:szCs w:val="20"/>
          <w:lang w:eastAsia="zh-CN"/>
        </w:rPr>
        <w:t>《村镇供水工程技术规范》（SL310-2019）和《湖南省用水定额》（DB43/T388-2020）相结合的方式确定。</w:t>
      </w:r>
    </w:p>
    <w:p w:rsidR="00776635" w:rsidRDefault="0024544A">
      <w:pPr>
        <w:widowControl w:val="0"/>
        <w:adjustRightInd w:val="0"/>
        <w:snapToGrid w:val="0"/>
        <w:spacing w:line="360" w:lineRule="auto"/>
        <w:ind w:firstLine="482"/>
        <w:rPr>
          <w:rFonts w:ascii="宋体" w:hAnsi="宋体"/>
          <w:bCs/>
          <w:snapToGrid w:val="0"/>
          <w:szCs w:val="20"/>
          <w:lang w:eastAsia="zh-CN"/>
        </w:rPr>
      </w:pPr>
      <w:r>
        <w:rPr>
          <w:rFonts w:ascii="宋体" w:hAnsi="宋体"/>
          <w:lang w:eastAsia="zh-CN" w:bidi="ar-SA"/>
        </w:rPr>
        <w:t>对于农村居民生活用水量可根据</w:t>
      </w:r>
      <w:r>
        <w:rPr>
          <w:rFonts w:ascii="宋体" w:hAnsi="宋体"/>
          <w:bCs/>
          <w:snapToGrid w:val="0"/>
          <w:szCs w:val="20"/>
          <w:lang w:eastAsia="zh-CN"/>
        </w:rPr>
        <w:t>《村镇供水工程技术规范》（SL310-2019）公式4.1.2-1和公式4.1.2-2计算：</w:t>
      </w:r>
    </w:p>
    <w:p w:rsidR="00776635" w:rsidRDefault="0024544A">
      <w:pPr>
        <w:widowControl w:val="0"/>
        <w:adjustRightInd w:val="0"/>
        <w:snapToGrid w:val="0"/>
        <w:spacing w:line="360" w:lineRule="auto"/>
        <w:jc w:val="center"/>
        <w:rPr>
          <w:rFonts w:ascii="宋体" w:hAnsi="宋体"/>
          <w:i/>
          <w:lang w:eastAsia="zh-CN" w:bidi="ar-SA"/>
        </w:rPr>
      </w:pPr>
      <w:r>
        <w:rPr>
          <w:rFonts w:ascii="宋体" w:hAnsi="宋体"/>
          <w:i/>
          <w:lang w:eastAsia="zh-CN" w:bidi="ar-SA"/>
        </w:rPr>
        <w:t>W</w:t>
      </w:r>
      <w:r>
        <w:rPr>
          <w:rFonts w:ascii="宋体" w:hAnsi="宋体"/>
          <w:lang w:eastAsia="zh-CN" w:bidi="ar-SA"/>
        </w:rPr>
        <w:t>=</w:t>
      </w:r>
      <w:r>
        <w:rPr>
          <w:rFonts w:ascii="宋体" w:hAnsi="宋体"/>
          <w:i/>
          <w:lang w:eastAsia="zh-CN" w:bidi="ar-SA"/>
        </w:rPr>
        <w:t>P</w:t>
      </w:r>
      <w:r>
        <w:rPr>
          <w:rFonts w:ascii="宋体" w:hAnsi="宋体"/>
          <w:i/>
          <w:vertAlign w:val="subscript"/>
          <w:lang w:eastAsia="zh-CN" w:bidi="ar-SA"/>
        </w:rPr>
        <w:t>q</w:t>
      </w:r>
      <w:r>
        <w:rPr>
          <w:rFonts w:ascii="宋体" w:hAnsi="宋体"/>
          <w:i/>
          <w:lang w:eastAsia="zh-CN" w:bidi="ar-SA"/>
        </w:rPr>
        <w:t>/1000</w:t>
      </w:r>
    </w:p>
    <w:p w:rsidR="00776635" w:rsidRDefault="0024544A">
      <w:pPr>
        <w:widowControl w:val="0"/>
        <w:adjustRightInd w:val="0"/>
        <w:snapToGrid w:val="0"/>
        <w:spacing w:line="360" w:lineRule="auto"/>
        <w:jc w:val="center"/>
        <w:rPr>
          <w:rFonts w:ascii="宋体" w:hAnsi="宋体"/>
          <w:lang w:eastAsia="zh-CN" w:bidi="ar-SA"/>
        </w:rPr>
      </w:pPr>
      <w:r>
        <w:rPr>
          <w:rFonts w:ascii="宋体" w:hAnsi="宋体"/>
          <w:i/>
          <w:lang w:eastAsia="zh-CN" w:bidi="ar-SA"/>
        </w:rPr>
        <w:t>P</w:t>
      </w:r>
      <w:r>
        <w:rPr>
          <w:rFonts w:ascii="宋体" w:hAnsi="宋体"/>
          <w:lang w:eastAsia="zh-CN" w:bidi="ar-SA"/>
        </w:rPr>
        <w:t>=</w:t>
      </w:r>
      <w:r>
        <w:rPr>
          <w:rFonts w:ascii="宋体" w:hAnsi="宋体"/>
          <w:i/>
          <w:lang w:eastAsia="zh-CN" w:bidi="ar-SA"/>
        </w:rPr>
        <w:t>P</w:t>
      </w:r>
      <w:r>
        <w:rPr>
          <w:rFonts w:ascii="宋体" w:hAnsi="宋体"/>
          <w:i/>
          <w:vertAlign w:val="subscript"/>
          <w:lang w:eastAsia="zh-CN" w:bidi="ar-SA"/>
        </w:rPr>
        <w:t>0</w:t>
      </w:r>
      <w:r>
        <w:rPr>
          <w:rFonts w:ascii="宋体" w:hAnsi="宋体"/>
          <w:i/>
          <w:lang w:eastAsia="zh-CN" w:bidi="ar-SA"/>
        </w:rPr>
        <w:t>(1</w:t>
      </w:r>
      <w:r>
        <w:rPr>
          <w:rFonts w:ascii="宋体" w:hAnsi="宋体"/>
          <w:lang w:eastAsia="zh-CN" w:bidi="ar-SA"/>
        </w:rPr>
        <w:t>+</w:t>
      </w:r>
      <w:r>
        <w:rPr>
          <w:rFonts w:ascii="宋体" w:hAnsi="宋体"/>
          <w:i/>
          <w:lang w:eastAsia="zh-CN" w:bidi="ar-SA"/>
        </w:rPr>
        <w:t>γ)</w:t>
      </w:r>
      <w:r>
        <w:rPr>
          <w:rFonts w:ascii="宋体" w:hAnsi="宋体"/>
          <w:i/>
          <w:vertAlign w:val="superscript"/>
          <w:lang w:eastAsia="zh-CN" w:bidi="ar-SA"/>
        </w:rPr>
        <w:t>n</w:t>
      </w:r>
      <w:r>
        <w:rPr>
          <w:rFonts w:ascii="宋体" w:hAnsi="宋体"/>
          <w:lang w:eastAsia="zh-CN" w:bidi="ar-SA"/>
        </w:rPr>
        <w:t>+</w:t>
      </w:r>
      <w:r>
        <w:rPr>
          <w:rFonts w:ascii="宋体" w:hAnsi="宋体"/>
          <w:i/>
          <w:lang w:eastAsia="zh-CN" w:bidi="ar-SA"/>
        </w:rPr>
        <w:t>P</w:t>
      </w:r>
      <w:r>
        <w:rPr>
          <w:rFonts w:ascii="宋体" w:hAnsi="宋体"/>
          <w:vertAlign w:val="subscript"/>
          <w:lang w:eastAsia="zh-CN" w:bidi="ar-SA"/>
        </w:rPr>
        <w:t>1</w:t>
      </w:r>
    </w:p>
    <w:p w:rsidR="00776635" w:rsidRDefault="0024544A">
      <w:pPr>
        <w:widowControl w:val="0"/>
        <w:adjustRightInd w:val="0"/>
        <w:snapToGrid w:val="0"/>
        <w:spacing w:line="360" w:lineRule="auto"/>
        <w:ind w:firstLineChars="200" w:firstLine="480"/>
        <w:rPr>
          <w:rFonts w:ascii="宋体" w:hAnsi="宋体"/>
          <w:iCs/>
          <w:lang w:eastAsia="zh-CN"/>
        </w:rPr>
      </w:pPr>
      <w:r>
        <w:rPr>
          <w:rFonts w:ascii="宋体" w:hAnsi="宋体"/>
          <w:iCs/>
          <w:lang w:eastAsia="zh-CN"/>
        </w:rPr>
        <w:t>式中：</w:t>
      </w:r>
    </w:p>
    <w:p w:rsidR="00776635" w:rsidRDefault="0024544A">
      <w:pPr>
        <w:widowControl w:val="0"/>
        <w:adjustRightInd w:val="0"/>
        <w:snapToGrid w:val="0"/>
        <w:spacing w:line="360" w:lineRule="auto"/>
        <w:ind w:firstLineChars="200" w:firstLine="480"/>
        <w:rPr>
          <w:rFonts w:ascii="宋体" w:hAnsi="宋体"/>
          <w:i/>
          <w:iCs/>
          <w:lang w:eastAsia="zh-CN"/>
        </w:rPr>
      </w:pPr>
      <w:r>
        <w:rPr>
          <w:rFonts w:ascii="宋体" w:hAnsi="宋体"/>
          <w:i/>
          <w:iCs/>
          <w:lang w:eastAsia="zh-CN"/>
        </w:rPr>
        <w:t>W</w:t>
      </w:r>
      <w:r>
        <w:rPr>
          <w:rFonts w:ascii="宋体" w:hAnsi="宋体"/>
          <w:lang w:eastAsia="zh-CN"/>
        </w:rPr>
        <w:t>—居民生活用水量，m</w:t>
      </w:r>
      <w:r>
        <w:rPr>
          <w:rFonts w:ascii="宋体" w:hAnsi="宋体"/>
          <w:vertAlign w:val="superscript"/>
          <w:lang w:eastAsia="zh-CN"/>
        </w:rPr>
        <w:t>3</w:t>
      </w:r>
      <w:r>
        <w:rPr>
          <w:rFonts w:ascii="宋体" w:hAnsi="宋体"/>
          <w:lang w:eastAsia="zh-CN"/>
        </w:rPr>
        <w:t>/d；</w:t>
      </w:r>
    </w:p>
    <w:p w:rsidR="00776635" w:rsidRDefault="0024544A">
      <w:pPr>
        <w:widowControl w:val="0"/>
        <w:adjustRightInd w:val="0"/>
        <w:snapToGrid w:val="0"/>
        <w:spacing w:line="360" w:lineRule="auto"/>
        <w:ind w:firstLineChars="200" w:firstLine="480"/>
        <w:rPr>
          <w:rFonts w:ascii="宋体" w:hAnsi="宋体"/>
          <w:i/>
          <w:iCs/>
          <w:lang w:eastAsia="zh-CN"/>
        </w:rPr>
      </w:pPr>
      <w:r>
        <w:rPr>
          <w:rFonts w:ascii="宋体" w:hAnsi="宋体"/>
          <w:i/>
          <w:iCs/>
          <w:lang w:eastAsia="zh-CN"/>
        </w:rPr>
        <w:t>P</w:t>
      </w:r>
      <w:r>
        <w:rPr>
          <w:rFonts w:ascii="宋体" w:hAnsi="宋体"/>
          <w:lang w:eastAsia="zh-CN"/>
        </w:rPr>
        <w:t>—设计用水人口数，人；</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i/>
          <w:iCs/>
          <w:lang w:eastAsia="zh-CN"/>
        </w:rPr>
        <w:t>P</w:t>
      </w:r>
      <w:r>
        <w:rPr>
          <w:rFonts w:ascii="宋体" w:hAnsi="宋体"/>
          <w:vertAlign w:val="subscript"/>
          <w:lang w:eastAsia="zh-CN"/>
        </w:rPr>
        <w:t>0</w:t>
      </w:r>
      <w:r>
        <w:rPr>
          <w:rFonts w:ascii="宋体" w:hAnsi="宋体"/>
          <w:lang w:eastAsia="zh-CN"/>
        </w:rPr>
        <w:t>—供水范围内的现状常住人口数，其中包括无当地户籍的常住人口，人；</w:t>
      </w:r>
    </w:p>
    <w:p w:rsidR="00776635" w:rsidRDefault="0024544A">
      <w:pPr>
        <w:widowControl w:val="0"/>
        <w:adjustRightInd w:val="0"/>
        <w:snapToGrid w:val="0"/>
        <w:spacing w:line="360" w:lineRule="auto"/>
        <w:ind w:leftChars="-1" w:left="-2" w:firstLineChars="200" w:firstLine="480"/>
        <w:rPr>
          <w:rFonts w:ascii="宋体" w:hAnsi="宋体"/>
          <w:lang w:eastAsia="zh-CN"/>
        </w:rPr>
      </w:pPr>
      <w:r>
        <w:rPr>
          <w:rFonts w:ascii="宋体" w:hAnsi="宋体"/>
          <w:i/>
          <w:iCs/>
          <w:lang w:eastAsia="zh-CN"/>
        </w:rPr>
        <w:t>P</w:t>
      </w:r>
      <w:r>
        <w:rPr>
          <w:rFonts w:ascii="宋体" w:hAnsi="宋体"/>
          <w:vertAlign w:val="subscript"/>
          <w:lang w:eastAsia="zh-CN"/>
        </w:rPr>
        <w:t>1</w:t>
      </w:r>
      <w:r>
        <w:rPr>
          <w:rFonts w:ascii="宋体" w:hAnsi="宋体"/>
          <w:lang w:eastAsia="zh-CN"/>
        </w:rPr>
        <w:t>—设计年限内人口的机械增长总数，人，可根据各村镇的人口规划以及近年来流动人口和户籍迁移人口的变化情况按平均增长法确定；</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i/>
          <w:iCs/>
        </w:rPr>
        <w:t>γ</w:t>
      </w:r>
      <w:r>
        <w:rPr>
          <w:rFonts w:ascii="宋体" w:hAnsi="宋体"/>
          <w:lang w:eastAsia="zh-CN"/>
        </w:rPr>
        <w:t>—设计年限内人口的自然增长率，根据当地近年来的人口自然增长率取</w:t>
      </w:r>
      <w:r>
        <w:rPr>
          <w:rFonts w:ascii="宋体" w:hAnsi="宋体" w:hint="eastAsia"/>
          <w:lang w:eastAsia="zh-CN"/>
        </w:rPr>
        <w:t>8</w:t>
      </w:r>
      <w:r>
        <w:rPr>
          <w:rFonts w:ascii="宋体" w:hAnsi="宋体"/>
          <w:lang w:eastAsia="zh-CN"/>
        </w:rPr>
        <w:t>‰；</w:t>
      </w:r>
    </w:p>
    <w:p w:rsidR="00776635" w:rsidRDefault="0024544A">
      <w:pPr>
        <w:widowControl w:val="0"/>
        <w:adjustRightInd w:val="0"/>
        <w:snapToGrid w:val="0"/>
        <w:spacing w:line="360" w:lineRule="auto"/>
        <w:ind w:firstLineChars="250" w:firstLine="600"/>
        <w:rPr>
          <w:rFonts w:ascii="宋体" w:hAnsi="宋体"/>
          <w:lang w:eastAsia="zh-CN"/>
        </w:rPr>
      </w:pPr>
      <w:r>
        <w:rPr>
          <w:rFonts w:ascii="宋体" w:hAnsi="宋体"/>
          <w:i/>
          <w:iCs/>
          <w:lang w:eastAsia="zh-CN"/>
        </w:rPr>
        <w:t>n</w:t>
      </w:r>
      <w:r>
        <w:rPr>
          <w:rFonts w:ascii="宋体" w:hAnsi="宋体"/>
          <w:vertAlign w:val="subscript"/>
          <w:lang w:eastAsia="zh-CN"/>
        </w:rPr>
        <w:t xml:space="preserve"> </w:t>
      </w:r>
      <w:r>
        <w:rPr>
          <w:rFonts w:ascii="宋体" w:hAnsi="宋体"/>
          <w:lang w:eastAsia="zh-CN"/>
        </w:rPr>
        <w:t>—工程设计年限，取15年；</w:t>
      </w:r>
    </w:p>
    <w:p w:rsidR="00776635" w:rsidRDefault="0024544A">
      <w:pPr>
        <w:widowControl w:val="0"/>
        <w:adjustRightInd w:val="0"/>
        <w:snapToGrid w:val="0"/>
        <w:spacing w:line="360" w:lineRule="auto"/>
        <w:rPr>
          <w:rFonts w:ascii="宋体" w:hAnsi="宋体"/>
          <w:lang w:eastAsia="zh-CN" w:bidi="ar-SA"/>
        </w:rPr>
      </w:pPr>
      <w:r>
        <w:rPr>
          <w:rFonts w:ascii="宋体" w:hAnsi="宋体"/>
          <w:i/>
          <w:iCs/>
          <w:lang w:eastAsia="zh-CN"/>
        </w:rPr>
        <w:t xml:space="preserve">     q</w:t>
      </w:r>
      <w:r>
        <w:rPr>
          <w:rFonts w:ascii="宋体" w:hAnsi="宋体"/>
          <w:lang w:eastAsia="zh-CN"/>
        </w:rPr>
        <w:t>—最高日居民生活用水定额，本工程所在地属湖南西部山区，属于第四区。设计用水条件为全日供水，户内有洗涤和卫生设施，考虑农村最高日居民生活用水定额参照《村镇供水工程技术规范》（SL310-2019）综合</w:t>
      </w:r>
      <w:r w:rsidRPr="0024544A">
        <w:rPr>
          <w:rFonts w:ascii="宋体" w:hAnsi="宋体"/>
          <w:color w:val="FF0000"/>
          <w:lang w:eastAsia="zh-CN"/>
        </w:rPr>
        <w:t>取值</w:t>
      </w:r>
      <w:r w:rsidRPr="0024544A">
        <w:rPr>
          <w:rFonts w:ascii="宋体" w:hAnsi="宋体" w:hint="eastAsia"/>
          <w:color w:val="FF0000"/>
          <w:lang w:eastAsia="zh-CN"/>
        </w:rPr>
        <w:t>70</w:t>
      </w:r>
      <w:r w:rsidRPr="0024544A">
        <w:rPr>
          <w:rFonts w:ascii="宋体" w:hAnsi="宋体"/>
          <w:color w:val="FF0000"/>
          <w:lang w:eastAsia="zh-CN"/>
        </w:rPr>
        <w:t>L/人·d</w:t>
      </w:r>
      <w:r w:rsidRPr="0024544A">
        <w:rPr>
          <w:rFonts w:ascii="宋体" w:hAnsi="宋体" w:hint="eastAsia"/>
          <w:color w:val="FF0000"/>
          <w:lang w:eastAsia="zh-CN"/>
        </w:rPr>
        <w:t>。</w:t>
      </w:r>
    </w:p>
    <w:p w:rsidR="00776635" w:rsidRDefault="0024544A">
      <w:pPr>
        <w:widowControl w:val="0"/>
        <w:adjustRightInd w:val="0"/>
        <w:snapToGrid w:val="0"/>
        <w:spacing w:line="360" w:lineRule="auto"/>
        <w:ind w:firstLineChars="200" w:firstLine="480"/>
        <w:rPr>
          <w:rFonts w:ascii="宋体" w:hAnsi="宋体"/>
          <w:lang w:val="zh-CN" w:eastAsia="zh-CN" w:bidi="ar-SA"/>
        </w:rPr>
      </w:pPr>
      <w:r>
        <w:rPr>
          <w:rFonts w:ascii="宋体" w:hAnsi="宋体" w:hint="eastAsia"/>
          <w:lang w:val="zh-CN" w:eastAsia="zh-CN" w:bidi="ar-SA"/>
        </w:rPr>
        <w:t>本工程供水区域为</w:t>
      </w:r>
      <w:r>
        <w:rPr>
          <w:rFonts w:ascii="宋体" w:hAnsi="宋体" w:hint="eastAsia"/>
          <w:lang w:eastAsia="zh-CN" w:bidi="ar-SA"/>
        </w:rPr>
        <w:t>灵溪镇抚志片区7个村8222人，其中抚志村2834人，打洞村417人，山河村1359人，合作村817人，吉峰村1384人，那必村374人，新华村1037人</w:t>
      </w:r>
      <w:r>
        <w:rPr>
          <w:rFonts w:ascii="宋体" w:hAnsi="宋体" w:hint="eastAsia"/>
          <w:lang w:val="zh-CN" w:eastAsia="zh-CN" w:bidi="ar-SA"/>
        </w:rPr>
        <w:t>。各供水区域</w:t>
      </w:r>
      <w:r>
        <w:rPr>
          <w:rFonts w:ascii="宋体" w:hAnsi="宋体"/>
          <w:lang w:eastAsia="zh-CN" w:bidi="ar-SA"/>
        </w:rPr>
        <w:t>居民用水量</w:t>
      </w:r>
      <w:r>
        <w:rPr>
          <w:rFonts w:ascii="宋体" w:hAnsi="宋体" w:hint="eastAsia"/>
          <w:lang w:val="zh-CN" w:eastAsia="zh-CN" w:bidi="ar-SA"/>
        </w:rPr>
        <w:t>表4</w:t>
      </w:r>
      <w:r>
        <w:rPr>
          <w:rFonts w:ascii="宋体" w:hAnsi="宋体"/>
          <w:lang w:val="zh-CN" w:eastAsia="zh-CN" w:bidi="ar-SA"/>
        </w:rPr>
        <w:t>.</w:t>
      </w:r>
      <w:r>
        <w:rPr>
          <w:rFonts w:ascii="宋体" w:hAnsi="宋体" w:hint="eastAsia"/>
          <w:lang w:eastAsia="zh-CN" w:bidi="ar-SA"/>
        </w:rPr>
        <w:t>3</w:t>
      </w:r>
      <w:r>
        <w:rPr>
          <w:rFonts w:ascii="宋体" w:hAnsi="宋体" w:hint="eastAsia"/>
          <w:lang w:val="zh-CN" w:eastAsia="zh-CN" w:bidi="ar-SA"/>
        </w:rPr>
        <w:t>-</w:t>
      </w:r>
      <w:r>
        <w:rPr>
          <w:rFonts w:ascii="宋体" w:hAnsi="宋体" w:hint="eastAsia"/>
          <w:lang w:eastAsia="zh-CN" w:bidi="ar-SA"/>
        </w:rPr>
        <w:t>1</w:t>
      </w:r>
      <w:r>
        <w:rPr>
          <w:rFonts w:ascii="宋体" w:hAnsi="宋体" w:hint="eastAsia"/>
          <w:lang w:val="zh-CN" w:eastAsia="zh-CN" w:bidi="ar-SA"/>
        </w:rPr>
        <w:t>。</w:t>
      </w:r>
    </w:p>
    <w:p w:rsidR="00776635" w:rsidRDefault="0024544A">
      <w:pPr>
        <w:widowControl w:val="0"/>
        <w:adjustRightInd w:val="0"/>
        <w:snapToGrid w:val="0"/>
        <w:rPr>
          <w:rFonts w:ascii="宋体" w:hAnsi="宋体"/>
          <w:lang w:eastAsia="zh-CN" w:bidi="ar-SA"/>
        </w:rPr>
      </w:pPr>
      <w:r>
        <w:rPr>
          <w:rFonts w:ascii="宋体" w:hAnsi="宋体" w:hint="eastAsia"/>
          <w:lang w:val="zh-CN" w:eastAsia="zh-CN" w:bidi="ar-SA"/>
        </w:rPr>
        <w:t>表4</w:t>
      </w:r>
      <w:r>
        <w:rPr>
          <w:rFonts w:ascii="宋体" w:hAnsi="宋体"/>
          <w:lang w:val="zh-CN" w:eastAsia="zh-CN" w:bidi="ar-SA"/>
        </w:rPr>
        <w:t>.</w:t>
      </w:r>
      <w:r>
        <w:rPr>
          <w:rFonts w:ascii="宋体" w:hAnsi="宋体" w:hint="eastAsia"/>
          <w:lang w:eastAsia="zh-CN" w:bidi="ar-SA"/>
        </w:rPr>
        <w:t>3</w:t>
      </w:r>
      <w:r>
        <w:rPr>
          <w:rFonts w:ascii="宋体" w:hAnsi="宋体" w:hint="eastAsia"/>
          <w:lang w:val="zh-CN" w:eastAsia="zh-CN" w:bidi="ar-SA"/>
        </w:rPr>
        <w:t>-</w:t>
      </w:r>
      <w:r>
        <w:rPr>
          <w:rFonts w:ascii="宋体" w:hAnsi="宋体" w:hint="eastAsia"/>
          <w:lang w:eastAsia="zh-CN" w:bidi="ar-SA"/>
        </w:rPr>
        <w:t xml:space="preserve">1                </w:t>
      </w:r>
      <w:r>
        <w:rPr>
          <w:rFonts w:ascii="宋体" w:hAnsi="宋体" w:hint="eastAsia"/>
          <w:lang w:val="zh-CN" w:eastAsia="zh-CN" w:bidi="ar-SA"/>
        </w:rPr>
        <w:t>各供水区域</w:t>
      </w:r>
      <w:r>
        <w:rPr>
          <w:rFonts w:ascii="宋体" w:hAnsi="宋体"/>
          <w:lang w:eastAsia="zh-CN" w:bidi="ar-SA"/>
        </w:rPr>
        <w:t>居民用水量</w:t>
      </w:r>
      <w:r>
        <w:rPr>
          <w:rFonts w:ascii="宋体" w:hAnsi="宋体" w:hint="eastAsia"/>
          <w:lang w:val="zh-CN" w:eastAsia="zh-CN" w:bidi="ar-SA"/>
        </w:rPr>
        <w:t>表</w:t>
      </w:r>
    </w:p>
    <w:p w:rsidR="00776635" w:rsidRDefault="0024544A">
      <w:pPr>
        <w:widowControl w:val="0"/>
        <w:adjustRightInd w:val="0"/>
        <w:snapToGrid w:val="0"/>
        <w:rPr>
          <w:rFonts w:ascii="Times New Roman" w:hAnsi="Times New Roman"/>
          <w:lang w:eastAsia="zh-CN" w:bidi="ar-SA"/>
        </w:rPr>
      </w:pPr>
      <w:r>
        <w:rPr>
          <w:rFonts w:ascii="Times New Roman" w:hAnsi="Times New Roman" w:hint="eastAsia"/>
          <w:lang w:eastAsia="zh-CN" w:bidi="ar-SA"/>
        </w:rPr>
        <w:t xml:space="preserve"> </w:t>
      </w:r>
    </w:p>
    <w:tbl>
      <w:tblPr>
        <w:tblW w:w="0" w:type="auto"/>
        <w:tblLayout w:type="fixed"/>
        <w:tblLook w:val="04A0" w:firstRow="1" w:lastRow="0" w:firstColumn="1" w:lastColumn="0" w:noHBand="0" w:noVBand="1"/>
      </w:tblPr>
      <w:tblGrid>
        <w:gridCol w:w="564"/>
        <w:gridCol w:w="888"/>
        <w:gridCol w:w="925"/>
        <w:gridCol w:w="911"/>
        <w:gridCol w:w="1259"/>
        <w:gridCol w:w="911"/>
        <w:gridCol w:w="1868"/>
        <w:gridCol w:w="1781"/>
      </w:tblGrid>
      <w:tr w:rsidR="00776635">
        <w:trPr>
          <w:trHeight w:val="270"/>
        </w:trPr>
        <w:tc>
          <w:tcPr>
            <w:tcW w:w="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序号</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村</w:t>
            </w:r>
          </w:p>
        </w:tc>
        <w:tc>
          <w:tcPr>
            <w:tcW w:w="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组（数量）</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现状人口</w:t>
            </w:r>
          </w:p>
        </w:tc>
        <w:tc>
          <w:tcPr>
            <w:tcW w:w="1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设计增长率‰</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设计人口</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用水定额（人/L·d）</w:t>
            </w:r>
          </w:p>
        </w:tc>
        <w:tc>
          <w:tcPr>
            <w:tcW w:w="1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居民用水量（m3/d）</w:t>
            </w:r>
          </w:p>
        </w:tc>
      </w:tr>
      <w:tr w:rsidR="00776635">
        <w:trPr>
          <w:trHeight w:val="270"/>
        </w:trPr>
        <w:tc>
          <w:tcPr>
            <w:tcW w:w="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抚志村</w:t>
            </w:r>
          </w:p>
        </w:tc>
        <w:tc>
          <w:tcPr>
            <w:tcW w:w="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9</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2834</w:t>
            </w:r>
          </w:p>
        </w:tc>
        <w:tc>
          <w:tcPr>
            <w:tcW w:w="1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3194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70</w:t>
            </w:r>
          </w:p>
        </w:tc>
        <w:tc>
          <w:tcPr>
            <w:tcW w:w="1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223.58</w:t>
            </w:r>
          </w:p>
        </w:tc>
      </w:tr>
      <w:tr w:rsidR="00776635">
        <w:trPr>
          <w:trHeight w:val="270"/>
        </w:trPr>
        <w:tc>
          <w:tcPr>
            <w:tcW w:w="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打洞村</w:t>
            </w:r>
          </w:p>
        </w:tc>
        <w:tc>
          <w:tcPr>
            <w:tcW w:w="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417</w:t>
            </w:r>
          </w:p>
        </w:tc>
        <w:tc>
          <w:tcPr>
            <w:tcW w:w="1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470</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70</w:t>
            </w:r>
          </w:p>
        </w:tc>
        <w:tc>
          <w:tcPr>
            <w:tcW w:w="1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32.9</w:t>
            </w:r>
          </w:p>
        </w:tc>
      </w:tr>
      <w:tr w:rsidR="00776635">
        <w:trPr>
          <w:trHeight w:val="270"/>
        </w:trPr>
        <w:tc>
          <w:tcPr>
            <w:tcW w:w="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山河村</w:t>
            </w:r>
          </w:p>
        </w:tc>
        <w:tc>
          <w:tcPr>
            <w:tcW w:w="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12</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1359</w:t>
            </w:r>
          </w:p>
        </w:tc>
        <w:tc>
          <w:tcPr>
            <w:tcW w:w="1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1532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70</w:t>
            </w:r>
          </w:p>
        </w:tc>
        <w:tc>
          <w:tcPr>
            <w:tcW w:w="1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107.24</w:t>
            </w:r>
          </w:p>
        </w:tc>
      </w:tr>
      <w:tr w:rsidR="00776635">
        <w:trPr>
          <w:trHeight w:val="270"/>
        </w:trPr>
        <w:tc>
          <w:tcPr>
            <w:tcW w:w="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合作村</w:t>
            </w:r>
          </w:p>
        </w:tc>
        <w:tc>
          <w:tcPr>
            <w:tcW w:w="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817</w:t>
            </w:r>
          </w:p>
        </w:tc>
        <w:tc>
          <w:tcPr>
            <w:tcW w:w="1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921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70</w:t>
            </w:r>
          </w:p>
        </w:tc>
        <w:tc>
          <w:tcPr>
            <w:tcW w:w="1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64.47</w:t>
            </w:r>
          </w:p>
        </w:tc>
      </w:tr>
      <w:tr w:rsidR="00776635">
        <w:trPr>
          <w:trHeight w:val="270"/>
        </w:trPr>
        <w:tc>
          <w:tcPr>
            <w:tcW w:w="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lastRenderedPageBreak/>
              <w:t>5</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吉锋村</w:t>
            </w:r>
          </w:p>
        </w:tc>
        <w:tc>
          <w:tcPr>
            <w:tcW w:w="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13</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1384</w:t>
            </w:r>
          </w:p>
        </w:tc>
        <w:tc>
          <w:tcPr>
            <w:tcW w:w="1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1560</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70</w:t>
            </w:r>
          </w:p>
        </w:tc>
        <w:tc>
          <w:tcPr>
            <w:tcW w:w="1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109.2</w:t>
            </w:r>
          </w:p>
        </w:tc>
      </w:tr>
      <w:tr w:rsidR="00776635">
        <w:trPr>
          <w:trHeight w:val="270"/>
        </w:trPr>
        <w:tc>
          <w:tcPr>
            <w:tcW w:w="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6</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那必村</w:t>
            </w:r>
          </w:p>
        </w:tc>
        <w:tc>
          <w:tcPr>
            <w:tcW w:w="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374</w:t>
            </w:r>
          </w:p>
        </w:tc>
        <w:tc>
          <w:tcPr>
            <w:tcW w:w="1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70</w:t>
            </w:r>
          </w:p>
        </w:tc>
        <w:tc>
          <w:tcPr>
            <w:tcW w:w="1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29.47</w:t>
            </w:r>
          </w:p>
        </w:tc>
      </w:tr>
      <w:tr w:rsidR="00776635">
        <w:trPr>
          <w:trHeight w:val="270"/>
        </w:trPr>
        <w:tc>
          <w:tcPr>
            <w:tcW w:w="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新华村</w:t>
            </w:r>
          </w:p>
        </w:tc>
        <w:tc>
          <w:tcPr>
            <w:tcW w:w="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1037</w:t>
            </w:r>
          </w:p>
        </w:tc>
        <w:tc>
          <w:tcPr>
            <w:tcW w:w="1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70</w:t>
            </w:r>
          </w:p>
        </w:tc>
        <w:tc>
          <w:tcPr>
            <w:tcW w:w="1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81.83</w:t>
            </w:r>
          </w:p>
        </w:tc>
      </w:tr>
      <w:tr w:rsidR="00776635">
        <w:trPr>
          <w:trHeight w:val="270"/>
        </w:trPr>
        <w:tc>
          <w:tcPr>
            <w:tcW w:w="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合计</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w:t>
            </w:r>
          </w:p>
        </w:tc>
        <w:tc>
          <w:tcPr>
            <w:tcW w:w="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58</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8222</w:t>
            </w:r>
          </w:p>
        </w:tc>
        <w:tc>
          <w:tcPr>
            <w:tcW w:w="12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9267</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70</w:t>
            </w:r>
          </w:p>
        </w:tc>
        <w:tc>
          <w:tcPr>
            <w:tcW w:w="1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648.69</w:t>
            </w:r>
          </w:p>
        </w:tc>
      </w:tr>
    </w:tbl>
    <w:p w:rsidR="00776635" w:rsidRDefault="00776635">
      <w:pPr>
        <w:widowControl w:val="0"/>
        <w:adjustRightInd w:val="0"/>
        <w:snapToGrid w:val="0"/>
        <w:spacing w:line="360" w:lineRule="auto"/>
        <w:rPr>
          <w:rFonts w:ascii="Times New Roman" w:hAnsi="Times New Roman"/>
          <w:lang w:eastAsia="zh-CN" w:bidi="ar-SA"/>
        </w:rPr>
      </w:pP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4.3.2</w:t>
      </w:r>
      <w:r>
        <w:rPr>
          <w:rFonts w:ascii="Times New Roman" w:eastAsia="黑体" w:hAnsi="Times New Roman" w:hint="eastAsia"/>
          <w:b w:val="0"/>
          <w:i w:val="0"/>
          <w:iCs w:val="0"/>
          <w:sz w:val="28"/>
          <w:szCs w:val="28"/>
        </w:rPr>
        <w:t>公共建筑用水量</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hint="eastAsia"/>
          <w:lang w:eastAsia="zh-CN" w:bidi="ar-SA"/>
        </w:rPr>
        <w:t>集镇及</w:t>
      </w:r>
      <w:r>
        <w:rPr>
          <w:rFonts w:ascii="宋体" w:hAnsi="宋体"/>
          <w:lang w:eastAsia="zh-CN" w:bidi="ar-SA"/>
        </w:rPr>
        <w:t>政府所在地、</w:t>
      </w:r>
      <w:r>
        <w:rPr>
          <w:rFonts w:ascii="宋体" w:hAnsi="宋体" w:hint="eastAsia"/>
          <w:lang w:eastAsia="zh-CN" w:bidi="ar-SA"/>
        </w:rPr>
        <w:t>旅游接待</w:t>
      </w:r>
      <w:r>
        <w:rPr>
          <w:rFonts w:ascii="Times New Roman" w:hAnsi="Times New Roman" w:hint="eastAsia"/>
          <w:bCs/>
          <w:color w:val="000000"/>
          <w:lang w:val="en" w:eastAsia="zh-CN"/>
        </w:rPr>
        <w:t>场所</w:t>
      </w:r>
      <w:r>
        <w:rPr>
          <w:rFonts w:ascii="宋体" w:hAnsi="宋体" w:hint="eastAsia"/>
          <w:lang w:eastAsia="zh-CN" w:bidi="ar-SA"/>
        </w:rPr>
        <w:t>等其它</w:t>
      </w:r>
      <w:r>
        <w:rPr>
          <w:rFonts w:ascii="宋体" w:hAnsi="宋体"/>
          <w:lang w:eastAsia="zh-CN" w:bidi="ar-SA"/>
        </w:rPr>
        <w:t>公共建筑</w:t>
      </w:r>
    </w:p>
    <w:p w:rsidR="00776635" w:rsidRDefault="0024544A">
      <w:pPr>
        <w:widowControl w:val="0"/>
        <w:adjustRightInd w:val="0"/>
        <w:snapToGrid w:val="0"/>
        <w:spacing w:line="360" w:lineRule="auto"/>
        <w:rPr>
          <w:rFonts w:ascii="宋体" w:hAnsi="宋体"/>
          <w:lang w:eastAsia="zh-CN" w:bidi="ar-SA"/>
        </w:rPr>
      </w:pPr>
      <w:r>
        <w:rPr>
          <w:rFonts w:ascii="宋体" w:hAnsi="宋体"/>
          <w:lang w:eastAsia="zh-CN" w:bidi="ar-SA"/>
        </w:rPr>
        <w:t xml:space="preserve">   主要</w:t>
      </w:r>
      <w:r>
        <w:rPr>
          <w:rFonts w:ascii="宋体" w:hAnsi="宋体" w:hint="eastAsia"/>
          <w:lang w:eastAsia="zh-CN" w:bidi="ar-SA"/>
        </w:rPr>
        <w:t>是</w:t>
      </w:r>
      <w:r>
        <w:rPr>
          <w:rFonts w:ascii="宋体" w:hAnsi="宋体"/>
          <w:lang w:eastAsia="zh-CN" w:bidi="ar-SA"/>
        </w:rPr>
        <w:t>乡（镇）政府所在地</w:t>
      </w:r>
      <w:r>
        <w:rPr>
          <w:rFonts w:ascii="宋体" w:hAnsi="宋体" w:hint="eastAsia"/>
          <w:lang w:eastAsia="zh-CN" w:bidi="ar-SA"/>
        </w:rPr>
        <w:t>的公共建筑和</w:t>
      </w:r>
      <w:r>
        <w:rPr>
          <w:rFonts w:ascii="宋体" w:hAnsi="宋体" w:hint="eastAsia"/>
          <w:bCs/>
          <w:color w:val="000000"/>
          <w:lang w:eastAsia="zh-CN"/>
        </w:rPr>
        <w:t>猛洞河漂流景区，</w:t>
      </w:r>
      <w:r>
        <w:rPr>
          <w:rFonts w:ascii="宋体" w:hAnsi="宋体"/>
          <w:bCs/>
          <w:color w:val="000000"/>
          <w:lang w:val="en" w:eastAsia="zh-CN"/>
        </w:rPr>
        <w:t>本次</w:t>
      </w:r>
      <w:r>
        <w:rPr>
          <w:rFonts w:ascii="宋体" w:hAnsi="宋体"/>
          <w:lang w:eastAsia="zh-CN" w:bidi="ar-SA"/>
        </w:rPr>
        <w:t>可</w:t>
      </w:r>
      <w:r>
        <w:rPr>
          <w:rFonts w:ascii="宋体" w:hAnsi="宋体"/>
          <w:lang w:eastAsia="zh-CN"/>
        </w:rPr>
        <w:t>参照《村镇供水工程技术规范》（SL310-2019）4.1.3第2条的规定，可</w:t>
      </w:r>
      <w:r>
        <w:rPr>
          <w:rFonts w:ascii="宋体" w:hAnsi="宋体"/>
          <w:lang w:eastAsia="zh-CN" w:bidi="ar-SA"/>
        </w:rPr>
        <w:t>按居民生活用水量的10%～15%估算</w:t>
      </w:r>
      <w:r>
        <w:rPr>
          <w:rFonts w:ascii="宋体" w:hAnsi="宋体" w:hint="eastAsia"/>
          <w:lang w:eastAsia="zh-CN" w:bidi="ar-SA"/>
        </w:rPr>
        <w:t>，本次</w:t>
      </w:r>
      <w:r>
        <w:rPr>
          <w:rFonts w:ascii="宋体" w:hAnsi="宋体"/>
          <w:lang w:eastAsia="zh-CN"/>
        </w:rPr>
        <w:t>按</w:t>
      </w:r>
      <w:r>
        <w:rPr>
          <w:rFonts w:ascii="宋体" w:hAnsi="宋体"/>
          <w:lang w:eastAsia="zh-CN" w:bidi="ar-SA"/>
        </w:rPr>
        <w:t>10%估算，即居民生活用水量</w:t>
      </w:r>
      <w:r>
        <w:rPr>
          <w:rFonts w:ascii="宋体" w:hAnsi="宋体" w:hint="eastAsia"/>
          <w:lang w:eastAsia="zh-CN" w:bidi="ar-SA"/>
        </w:rPr>
        <w:t>648.69</w:t>
      </w:r>
      <w:r>
        <w:rPr>
          <w:rFonts w:ascii="宋体" w:hAnsi="宋体"/>
          <w:lang w:eastAsia="zh-CN" w:bidi="ar-SA"/>
        </w:rPr>
        <w:t>×10%=</w:t>
      </w:r>
      <w:r>
        <w:rPr>
          <w:rFonts w:ascii="宋体" w:hAnsi="宋体" w:hint="eastAsia"/>
          <w:lang w:eastAsia="zh-CN" w:bidi="ar-SA"/>
        </w:rPr>
        <w:t>64.87</w:t>
      </w:r>
      <w:r>
        <w:rPr>
          <w:rFonts w:ascii="宋体" w:hAnsi="宋体"/>
          <w:lang w:eastAsia="zh-CN" w:bidi="ar-SA"/>
        </w:rPr>
        <w:t>m</w:t>
      </w:r>
      <w:r>
        <w:rPr>
          <w:rFonts w:ascii="宋体" w:hAnsi="宋体"/>
          <w:vertAlign w:val="superscript"/>
          <w:lang w:eastAsia="zh-CN" w:bidi="ar-SA"/>
        </w:rPr>
        <w:t>3</w:t>
      </w:r>
      <w:r>
        <w:rPr>
          <w:rFonts w:ascii="宋体" w:hAnsi="宋体"/>
          <w:lang w:eastAsia="zh-CN" w:bidi="ar-SA"/>
        </w:rPr>
        <w:t>/d。</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4.3.3</w:t>
      </w:r>
      <w:r>
        <w:rPr>
          <w:rFonts w:ascii="Times New Roman" w:eastAsia="黑体" w:hAnsi="Times New Roman" w:hint="eastAsia"/>
          <w:b w:val="0"/>
          <w:i w:val="0"/>
          <w:iCs w:val="0"/>
          <w:sz w:val="28"/>
          <w:szCs w:val="28"/>
        </w:rPr>
        <w:t>饲养畜禽用水量</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饲养畜禽用水量是针对规模化养殖，</w:t>
      </w:r>
      <w:r>
        <w:rPr>
          <w:rFonts w:ascii="Times New Roman" w:hAnsi="Times New Roman" w:hint="eastAsia"/>
          <w:lang w:eastAsia="zh-CN" w:bidi="ar-SA"/>
        </w:rPr>
        <w:t>项目区内没有规模以上养殖场，</w:t>
      </w:r>
      <w:r>
        <w:rPr>
          <w:rFonts w:ascii="Times New Roman" w:hAnsi="Times New Roman"/>
          <w:lang w:eastAsia="zh-CN" w:bidi="ar-SA"/>
        </w:rPr>
        <w:t>基本上都是家庭散养，可不计入。</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4.3.4</w:t>
      </w:r>
      <w:r>
        <w:rPr>
          <w:rFonts w:ascii="Times New Roman" w:eastAsia="黑体" w:hAnsi="Times New Roman" w:hint="eastAsia"/>
          <w:b w:val="0"/>
          <w:i w:val="0"/>
          <w:iCs w:val="0"/>
          <w:sz w:val="28"/>
          <w:szCs w:val="28"/>
        </w:rPr>
        <w:t>企业用水量</w:t>
      </w:r>
    </w:p>
    <w:p w:rsidR="00776635" w:rsidRDefault="0024544A">
      <w:pPr>
        <w:widowControl w:val="0"/>
        <w:adjustRightInd w:val="0"/>
        <w:snapToGrid w:val="0"/>
        <w:spacing w:line="360" w:lineRule="auto"/>
        <w:rPr>
          <w:rFonts w:ascii="Times New Roman" w:hAnsi="Times New Roman"/>
          <w:lang w:eastAsia="zh-CN" w:bidi="ar-SA"/>
        </w:rPr>
      </w:pPr>
      <w:r>
        <w:rPr>
          <w:rFonts w:ascii="Times New Roman" w:hAnsi="Times New Roman"/>
          <w:lang w:eastAsia="zh-CN" w:bidi="ar-SA"/>
        </w:rPr>
        <w:t xml:space="preserve">    </w:t>
      </w:r>
      <w:r>
        <w:rPr>
          <w:rFonts w:ascii="Times New Roman" w:hAnsi="Times New Roman" w:hint="eastAsia"/>
          <w:lang w:eastAsia="zh-CN" w:bidi="ar-SA"/>
        </w:rPr>
        <w:t>项目区</w:t>
      </w:r>
      <w:r>
        <w:rPr>
          <w:rFonts w:ascii="Times New Roman" w:hAnsi="Times New Roman"/>
          <w:lang w:eastAsia="zh-CN" w:bidi="ar-SA"/>
        </w:rPr>
        <w:t>为山区，主要经济以第一产业和第三产业为主，没有大型工矿企业，故可不计企业用水量。</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4.3.5</w:t>
      </w:r>
      <w:r>
        <w:rPr>
          <w:rFonts w:ascii="Times New Roman" w:eastAsia="黑体" w:hAnsi="Times New Roman" w:hint="eastAsia"/>
          <w:b w:val="0"/>
          <w:i w:val="0"/>
          <w:iCs w:val="0"/>
          <w:sz w:val="28"/>
          <w:szCs w:val="28"/>
        </w:rPr>
        <w:t>浇洒道路和绿地用水量</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宋体" w:hAnsi="宋体"/>
          <w:lang w:eastAsia="zh-CN" w:bidi="ar-SA"/>
        </w:rPr>
        <w:t>根据</w:t>
      </w:r>
      <w:r>
        <w:rPr>
          <w:rFonts w:ascii="宋体" w:hAnsi="宋体"/>
          <w:lang w:eastAsia="zh-CN"/>
        </w:rPr>
        <w:t>《村镇供水工程技术规范》（SL310-2019），经济条件好且规模较大的镇区可根据浇洒道路和绿地的面积，按1.0～2.0L/m</w:t>
      </w:r>
      <w:r>
        <w:rPr>
          <w:rFonts w:ascii="宋体" w:hAnsi="宋体"/>
          <w:vertAlign w:val="superscript"/>
          <w:lang w:eastAsia="zh-CN"/>
        </w:rPr>
        <w:t>2</w:t>
      </w:r>
      <w:r>
        <w:rPr>
          <w:rFonts w:ascii="宋体" w:hAnsi="宋体"/>
          <w:lang w:eastAsia="zh-CN"/>
        </w:rPr>
        <w:t>·d的用水负荷计算。</w:t>
      </w:r>
      <w:r>
        <w:rPr>
          <w:rFonts w:ascii="Times New Roman" w:hAnsi="Times New Roman"/>
          <w:lang w:eastAsia="zh-CN" w:bidi="ar-SA"/>
        </w:rPr>
        <w:t>本区域内集镇规模都不大，可不计入。</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4.3.6</w:t>
      </w:r>
      <w:r>
        <w:rPr>
          <w:rFonts w:ascii="Times New Roman" w:eastAsia="黑体" w:hAnsi="Times New Roman" w:hint="eastAsia"/>
          <w:b w:val="0"/>
          <w:i w:val="0"/>
          <w:iCs w:val="0"/>
          <w:sz w:val="28"/>
          <w:szCs w:val="28"/>
        </w:rPr>
        <w:t>管网漏损水量和未预见水量</w:t>
      </w:r>
    </w:p>
    <w:p w:rsidR="00776635" w:rsidRDefault="0024544A">
      <w:pPr>
        <w:widowControl w:val="0"/>
        <w:autoSpaceDE w:val="0"/>
        <w:autoSpaceDN w:val="0"/>
        <w:adjustRightInd w:val="0"/>
        <w:snapToGrid w:val="0"/>
        <w:spacing w:line="360" w:lineRule="auto"/>
        <w:ind w:firstLineChars="200" w:firstLine="480"/>
        <w:rPr>
          <w:rFonts w:ascii="宋体" w:hAnsi="宋体"/>
          <w:lang w:eastAsia="zh-CN"/>
        </w:rPr>
      </w:pPr>
      <w:r>
        <w:rPr>
          <w:rFonts w:ascii="宋体" w:hAnsi="宋体"/>
          <w:lang w:eastAsia="zh-CN" w:bidi="ar-SA"/>
        </w:rPr>
        <w:t>管网漏损水量和未预见水量之和，根据</w:t>
      </w:r>
      <w:r>
        <w:rPr>
          <w:rFonts w:ascii="宋体" w:hAnsi="宋体"/>
          <w:lang w:eastAsia="zh-CN"/>
        </w:rPr>
        <w:t>《村镇供水工程技术规范》（SL310-2019），可按居民生活用水量、公共建筑用水量、饲养畜禽用水量、企业用水量、浇洒道路和绿地用水量之和的10%～25%取值。</w:t>
      </w:r>
    </w:p>
    <w:p w:rsidR="00776635" w:rsidRDefault="0024544A">
      <w:pPr>
        <w:widowControl w:val="0"/>
        <w:autoSpaceDE w:val="0"/>
        <w:autoSpaceDN w:val="0"/>
        <w:adjustRightInd w:val="0"/>
        <w:snapToGrid w:val="0"/>
        <w:spacing w:line="360" w:lineRule="auto"/>
        <w:ind w:firstLineChars="200" w:firstLine="480"/>
        <w:rPr>
          <w:rFonts w:ascii="宋体" w:hAnsi="宋体"/>
          <w:lang w:eastAsia="zh-CN" w:bidi="ar-SA"/>
        </w:rPr>
      </w:pPr>
      <w:r>
        <w:rPr>
          <w:rFonts w:ascii="宋体" w:hAnsi="宋体" w:hint="eastAsia"/>
          <w:lang w:eastAsia="zh-CN" w:bidi="ar-SA"/>
        </w:rPr>
        <w:t>本工程为Ⅲ型供水工程</w:t>
      </w:r>
      <w:r>
        <w:rPr>
          <w:rFonts w:ascii="宋体" w:hAnsi="宋体"/>
          <w:lang w:eastAsia="zh-CN" w:bidi="ar-SA"/>
        </w:rPr>
        <w:t>，管网漏损水量和未预见水量取上述水量之和的1</w:t>
      </w:r>
      <w:r>
        <w:rPr>
          <w:rFonts w:ascii="宋体" w:hAnsi="宋体" w:hint="eastAsia"/>
          <w:lang w:eastAsia="zh-CN" w:bidi="ar-SA"/>
        </w:rPr>
        <w:t>4.5</w:t>
      </w:r>
      <w:r>
        <w:rPr>
          <w:rFonts w:ascii="宋体" w:hAnsi="宋体"/>
          <w:lang w:eastAsia="zh-CN" w:bidi="ar-SA"/>
        </w:rPr>
        <w:t>%。则管网漏失水量与未预见水量之和为：</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lang w:eastAsia="zh-CN" w:bidi="ar-SA"/>
        </w:rPr>
        <w:t>（居民生活用水量</w:t>
      </w:r>
      <w:r>
        <w:rPr>
          <w:rFonts w:ascii="宋体" w:hAnsi="宋体" w:hint="eastAsia"/>
          <w:lang w:eastAsia="zh-CN" w:bidi="ar-SA"/>
        </w:rPr>
        <w:t>648.69</w:t>
      </w:r>
      <w:r>
        <w:rPr>
          <w:rFonts w:ascii="宋体" w:hAnsi="宋体"/>
          <w:lang w:eastAsia="zh-CN" w:bidi="ar-SA"/>
        </w:rPr>
        <w:t>+公共建筑用水量</w:t>
      </w:r>
      <w:r>
        <w:rPr>
          <w:rFonts w:ascii="宋体" w:hAnsi="宋体" w:hint="eastAsia"/>
          <w:lang w:eastAsia="zh-CN" w:bidi="ar-SA"/>
        </w:rPr>
        <w:t>64.87</w:t>
      </w:r>
      <w:r>
        <w:rPr>
          <w:rFonts w:ascii="宋体" w:hAnsi="宋体"/>
          <w:lang w:eastAsia="zh-CN" w:bidi="ar-SA"/>
        </w:rPr>
        <w:t>）×14.5%=</w:t>
      </w:r>
      <w:r>
        <w:rPr>
          <w:rFonts w:ascii="宋体" w:hAnsi="宋体" w:hint="eastAsia"/>
          <w:lang w:eastAsia="zh-CN" w:bidi="ar-SA"/>
        </w:rPr>
        <w:t>107.06</w:t>
      </w:r>
      <w:r>
        <w:rPr>
          <w:rFonts w:ascii="宋体" w:hAnsi="宋体"/>
          <w:lang w:eastAsia="zh-CN" w:bidi="ar-SA"/>
        </w:rPr>
        <w:t>m³/d。</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4.3.7</w:t>
      </w:r>
      <w:r>
        <w:rPr>
          <w:rFonts w:ascii="Times New Roman" w:eastAsia="黑体" w:hAnsi="Times New Roman" w:hint="eastAsia"/>
          <w:b w:val="0"/>
          <w:i w:val="0"/>
          <w:iCs w:val="0"/>
          <w:sz w:val="28"/>
          <w:szCs w:val="28"/>
        </w:rPr>
        <w:t>消防用水量</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lang w:eastAsia="zh-CN"/>
        </w:rPr>
        <w:t>消防用水量应按照《建筑设计防火规范》（GB50016</w:t>
      </w:r>
      <w:r>
        <w:rPr>
          <w:rFonts w:ascii="宋体" w:hAnsi="宋体" w:hint="eastAsia"/>
          <w:lang w:eastAsia="zh-CN"/>
        </w:rPr>
        <w:t>-</w:t>
      </w:r>
      <w:r>
        <w:rPr>
          <w:rFonts w:ascii="宋体" w:hAnsi="宋体"/>
          <w:lang w:eastAsia="zh-CN"/>
        </w:rPr>
        <w:t>2014）</w:t>
      </w:r>
      <w:r>
        <w:rPr>
          <w:rFonts w:ascii="宋体" w:hAnsi="宋体" w:hint="eastAsia"/>
          <w:lang w:eastAsia="zh-CN"/>
        </w:rPr>
        <w:t>、《消防给水及消火栓技术规范》（</w:t>
      </w:r>
      <w:r>
        <w:rPr>
          <w:rFonts w:ascii="宋体" w:hAnsi="宋体"/>
          <w:lang w:eastAsia="zh-CN" w:bidi="ar-SA"/>
        </w:rPr>
        <w:t>GB50974</w:t>
      </w:r>
      <w:r>
        <w:rPr>
          <w:rFonts w:ascii="宋体" w:hAnsi="宋体" w:hint="eastAsia"/>
          <w:lang w:eastAsia="zh-CN" w:bidi="ar-SA"/>
        </w:rPr>
        <w:t>-</w:t>
      </w:r>
      <w:r>
        <w:rPr>
          <w:rFonts w:ascii="宋体" w:hAnsi="宋体"/>
          <w:lang w:eastAsia="zh-CN" w:bidi="ar-SA"/>
        </w:rPr>
        <w:t>2014</w:t>
      </w:r>
      <w:r>
        <w:rPr>
          <w:rFonts w:ascii="宋体" w:hAnsi="宋体" w:hint="eastAsia"/>
          <w:lang w:eastAsia="zh-CN"/>
        </w:rPr>
        <w:t>）、《</w:t>
      </w:r>
      <w:r>
        <w:rPr>
          <w:rFonts w:ascii="宋体" w:hAnsi="宋体" w:cs="Arial"/>
          <w:shd w:val="clear" w:color="auto" w:fill="FFFFFF"/>
          <w:lang w:eastAsia="zh-CN"/>
        </w:rPr>
        <w:t>农村防火规范</w:t>
      </w:r>
      <w:r>
        <w:rPr>
          <w:rFonts w:ascii="宋体" w:hAnsi="宋体" w:hint="eastAsia"/>
          <w:lang w:eastAsia="zh-CN"/>
        </w:rPr>
        <w:t>》</w:t>
      </w:r>
      <w:r>
        <w:rPr>
          <w:rFonts w:ascii="宋体" w:hAnsi="宋体" w:cs="Arial" w:hint="eastAsia"/>
          <w:shd w:val="clear" w:color="auto" w:fill="FFFFFF"/>
          <w:lang w:eastAsia="zh-CN"/>
        </w:rPr>
        <w:t>（</w:t>
      </w:r>
      <w:r>
        <w:rPr>
          <w:rFonts w:ascii="宋体" w:hAnsi="宋体" w:cs="Arial"/>
          <w:shd w:val="clear" w:color="auto" w:fill="FFFFFF"/>
          <w:lang w:eastAsia="zh-CN"/>
        </w:rPr>
        <w:t>GB50039-2010</w:t>
      </w:r>
      <w:r>
        <w:rPr>
          <w:rFonts w:ascii="宋体" w:hAnsi="宋体" w:cs="Arial" w:hint="eastAsia"/>
          <w:shd w:val="clear" w:color="auto" w:fill="FFFFFF"/>
          <w:lang w:eastAsia="zh-CN"/>
        </w:rPr>
        <w:t>）的</w:t>
      </w:r>
      <w:r>
        <w:rPr>
          <w:rFonts w:ascii="宋体" w:hAnsi="宋体"/>
          <w:lang w:eastAsia="zh-CN"/>
        </w:rPr>
        <w:t>有关规定确</w:t>
      </w:r>
      <w:r>
        <w:rPr>
          <w:rFonts w:ascii="宋体" w:hAnsi="宋体"/>
          <w:lang w:eastAsia="zh-CN"/>
        </w:rPr>
        <w:lastRenderedPageBreak/>
        <w:t>定。本次工程按同一时间火灾次数1次和一次灭火用水量为15L/S确定，考虑允许短时间间断供水的村镇，当居民用水量和公共用水量之和高于消防用水量时，供水规模可不单列消防用水量。通过复核，居民用水量和公共用水量之和能满足消防用水要求，故本次不单独考虑消防水。</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4.3.8</w:t>
      </w:r>
      <w:r>
        <w:rPr>
          <w:rFonts w:ascii="Times New Roman" w:eastAsia="黑体" w:hAnsi="Times New Roman" w:hint="eastAsia"/>
          <w:b w:val="0"/>
          <w:i w:val="0"/>
          <w:iCs w:val="0"/>
          <w:sz w:val="28"/>
          <w:szCs w:val="28"/>
        </w:rPr>
        <w:t>时变化系数</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lang w:eastAsia="zh-CN" w:bidi="ar-SA"/>
        </w:rPr>
        <w:t>时变化系数应根据村镇的供水规模和方式，生活用水和企业用水条件、方式和比例，结合当地类似供水工程最高日供水情况分析确定，可按下列情况选取：</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lang w:eastAsia="zh-CN" w:bidi="ar-SA"/>
        </w:rPr>
        <w:t>1、基本全日供水工程的时变化系数，可按</w:t>
      </w:r>
      <w:r>
        <w:rPr>
          <w:rFonts w:ascii="宋体" w:hAnsi="宋体"/>
          <w:lang w:eastAsia="zh-CN"/>
        </w:rPr>
        <w:t>《村镇供水工程技术规范》（SL310-2019）</w:t>
      </w:r>
      <w:r>
        <w:rPr>
          <w:rFonts w:ascii="宋体" w:hAnsi="宋体"/>
          <w:lang w:eastAsia="zh-CN" w:bidi="ar-SA"/>
        </w:rPr>
        <w:t>表4.1.9确定。</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lang w:eastAsia="zh-CN" w:bidi="ar-SA"/>
        </w:rPr>
        <w:t>2、定时供水工程的时变化系数，可取3.0～4.0，日供水时间长、用水人口多的取较低值。</w:t>
      </w:r>
    </w:p>
    <w:p w:rsidR="00776635" w:rsidRDefault="0024544A">
      <w:pPr>
        <w:widowControl w:val="0"/>
        <w:adjustRightInd w:val="0"/>
        <w:snapToGrid w:val="0"/>
        <w:spacing w:line="360" w:lineRule="auto"/>
        <w:jc w:val="center"/>
        <w:rPr>
          <w:rFonts w:ascii="Times New Roman" w:hAnsi="Times New Roman"/>
          <w:lang w:eastAsia="zh-CN" w:bidi="ar-SA"/>
        </w:rPr>
      </w:pPr>
      <w:r>
        <w:rPr>
          <w:rFonts w:ascii="Times New Roman" w:hAnsi="Times New Roman"/>
          <w:noProof/>
          <w:lang w:eastAsia="zh-CN" w:bidi="ar-SA"/>
        </w:rPr>
        <w:drawing>
          <wp:inline distT="0" distB="0" distL="0" distR="0">
            <wp:extent cx="4381500" cy="1866900"/>
            <wp:effectExtent l="0" t="0" r="0" b="0"/>
            <wp:docPr id="24" name="图片 24" descr="时变化系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时变化系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81500" cy="1866900"/>
                    </a:xfrm>
                    <a:prstGeom prst="rect">
                      <a:avLst/>
                    </a:prstGeom>
                    <a:noFill/>
                    <a:ln>
                      <a:noFill/>
                    </a:ln>
                  </pic:spPr>
                </pic:pic>
              </a:graphicData>
            </a:graphic>
          </wp:inline>
        </w:drawing>
      </w:r>
    </w:p>
    <w:p w:rsidR="00776635" w:rsidRDefault="0024544A">
      <w:pPr>
        <w:widowControl w:val="0"/>
        <w:autoSpaceDE w:val="0"/>
        <w:autoSpaceDN w:val="0"/>
        <w:adjustRightInd w:val="0"/>
        <w:snapToGrid w:val="0"/>
        <w:spacing w:line="360" w:lineRule="auto"/>
        <w:ind w:firstLineChars="200" w:firstLine="480"/>
        <w:rPr>
          <w:rFonts w:ascii="宋体" w:hAnsi="宋体"/>
          <w:lang w:eastAsia="zh-CN" w:bidi="ar-SA"/>
        </w:rPr>
      </w:pPr>
      <w:r>
        <w:rPr>
          <w:rFonts w:ascii="宋体" w:hAnsi="宋体"/>
          <w:lang w:eastAsia="zh-CN" w:bidi="ar-SA"/>
        </w:rPr>
        <w:t>本工程采用全日制供水。根据本工程规模，参考《村镇供水工程技术规范》</w:t>
      </w:r>
    </w:p>
    <w:p w:rsidR="00776635" w:rsidRDefault="0024544A">
      <w:pPr>
        <w:widowControl w:val="0"/>
        <w:autoSpaceDE w:val="0"/>
        <w:autoSpaceDN w:val="0"/>
        <w:adjustRightInd w:val="0"/>
        <w:snapToGrid w:val="0"/>
        <w:spacing w:line="360" w:lineRule="auto"/>
        <w:rPr>
          <w:rFonts w:ascii="宋体" w:hAnsi="宋体"/>
          <w:lang w:eastAsia="zh-CN" w:bidi="ar-SA"/>
        </w:rPr>
      </w:pPr>
      <w:r>
        <w:rPr>
          <w:rFonts w:ascii="宋体" w:hAnsi="宋体"/>
          <w:lang w:eastAsia="zh-CN" w:bidi="ar-SA"/>
        </w:rPr>
        <w:t>（SL310-2019），时变化系数取值范围为1.</w:t>
      </w:r>
      <w:r>
        <w:rPr>
          <w:rFonts w:ascii="宋体" w:hAnsi="宋体" w:hint="eastAsia"/>
          <w:lang w:eastAsia="zh-CN" w:bidi="ar-SA"/>
        </w:rPr>
        <w:t>8</w:t>
      </w:r>
      <w:r>
        <w:rPr>
          <w:rFonts w:ascii="宋体" w:hAnsi="宋体"/>
          <w:lang w:eastAsia="zh-CN" w:bidi="ar-SA"/>
        </w:rPr>
        <w:t>～2.</w:t>
      </w:r>
      <w:r>
        <w:rPr>
          <w:rFonts w:ascii="宋体" w:hAnsi="宋体" w:hint="eastAsia"/>
          <w:lang w:eastAsia="zh-CN" w:bidi="ar-SA"/>
        </w:rPr>
        <w:t>2</w:t>
      </w:r>
      <w:r>
        <w:rPr>
          <w:rFonts w:ascii="宋体" w:hAnsi="宋体"/>
          <w:lang w:eastAsia="zh-CN" w:bidi="ar-SA"/>
        </w:rPr>
        <w:t>，本工程时变化系数取值1.</w:t>
      </w:r>
      <w:r>
        <w:rPr>
          <w:rFonts w:ascii="宋体" w:hAnsi="宋体" w:hint="eastAsia"/>
          <w:lang w:eastAsia="zh-CN" w:bidi="ar-SA"/>
        </w:rPr>
        <w:t>8</w:t>
      </w:r>
      <w:r>
        <w:rPr>
          <w:rFonts w:ascii="宋体" w:hAnsi="宋体"/>
          <w:lang w:eastAsia="zh-CN" w:bidi="ar-SA"/>
        </w:rPr>
        <w:t>。</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4.3.9</w:t>
      </w:r>
      <w:r>
        <w:rPr>
          <w:rFonts w:ascii="Times New Roman" w:eastAsia="黑体" w:hAnsi="Times New Roman" w:hint="eastAsia"/>
          <w:b w:val="0"/>
          <w:i w:val="0"/>
          <w:iCs w:val="0"/>
          <w:sz w:val="28"/>
          <w:szCs w:val="28"/>
        </w:rPr>
        <w:t>日变化系数</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lang w:eastAsia="zh-CN" w:bidi="ar-SA"/>
        </w:rPr>
        <w:t>日变化系数，应根据供水规模、用水量构成、生活水平、气候条件，当地类型供水工程的年内供水变化情况，通过调查分析确定，可取1.3～1.6。</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lang w:eastAsia="zh-CN" w:bidi="ar-SA"/>
        </w:rPr>
        <w:t>根据本工程规模，参考《村镇供水工程设计规范》（SL310-2019），本工程日变化系数取值1.4。</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4.3.1</w:t>
      </w:r>
      <w:r>
        <w:rPr>
          <w:rFonts w:ascii="Times New Roman" w:eastAsia="黑体" w:hAnsi="Times New Roman" w:hint="eastAsia"/>
          <w:b w:val="0"/>
          <w:i w:val="0"/>
          <w:iCs w:val="0"/>
          <w:sz w:val="28"/>
          <w:szCs w:val="28"/>
          <w:lang w:val="en-US"/>
        </w:rPr>
        <w:t>0</w:t>
      </w:r>
      <w:r>
        <w:rPr>
          <w:rFonts w:ascii="Times New Roman" w:eastAsia="黑体" w:hAnsi="Times New Roman" w:hint="eastAsia"/>
          <w:b w:val="0"/>
          <w:i w:val="0"/>
          <w:iCs w:val="0"/>
          <w:sz w:val="28"/>
          <w:szCs w:val="28"/>
        </w:rPr>
        <w:t>水厂自用水量</w:t>
      </w:r>
    </w:p>
    <w:p w:rsidR="00776635" w:rsidRDefault="0024544A">
      <w:pPr>
        <w:widowControl w:val="0"/>
        <w:adjustRightInd w:val="0"/>
        <w:snapToGrid w:val="0"/>
        <w:spacing w:line="360" w:lineRule="auto"/>
        <w:ind w:firstLine="480"/>
        <w:rPr>
          <w:rFonts w:ascii="宋体" w:hAnsi="宋体"/>
          <w:lang w:eastAsia="zh-CN" w:bidi="ar-SA"/>
        </w:rPr>
      </w:pPr>
      <w:r>
        <w:rPr>
          <w:rFonts w:ascii="宋体" w:hAnsi="宋体"/>
          <w:lang w:eastAsia="zh-CN" w:bidi="ar-SA"/>
        </w:rPr>
        <w:t>水厂自用水量，应根据原水水质、净水工艺和净水构筑物、设备类型确定，可按最高日用水量5%～10计算；只进行消毒处理的水厂，可不计此项。</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hint="eastAsia"/>
          <w:lang w:eastAsia="zh-CN" w:bidi="ar-SA"/>
        </w:rPr>
        <w:t>本工程</w:t>
      </w:r>
      <w:r>
        <w:rPr>
          <w:rFonts w:ascii="宋体" w:hAnsi="宋体"/>
          <w:lang w:eastAsia="zh-CN" w:bidi="ar-SA"/>
        </w:rPr>
        <w:t>自用水量按最高日用水量</w:t>
      </w:r>
      <w:r>
        <w:rPr>
          <w:rFonts w:ascii="宋体" w:hAnsi="宋体" w:hint="eastAsia"/>
          <w:lang w:eastAsia="zh-CN" w:bidi="ar-SA"/>
        </w:rPr>
        <w:t>5</w:t>
      </w:r>
      <w:r>
        <w:rPr>
          <w:rFonts w:ascii="宋体" w:hAnsi="宋体"/>
          <w:lang w:eastAsia="zh-CN" w:bidi="ar-SA"/>
        </w:rPr>
        <w:t>%计算，则水厂自用水量为：</w:t>
      </w:r>
    </w:p>
    <w:p w:rsidR="00776635" w:rsidRDefault="0024544A">
      <w:pPr>
        <w:widowControl w:val="0"/>
        <w:adjustRightInd w:val="0"/>
        <w:snapToGrid w:val="0"/>
        <w:spacing w:line="360" w:lineRule="auto"/>
        <w:ind w:firstLine="480"/>
        <w:rPr>
          <w:rFonts w:ascii="宋体" w:hAnsi="宋体"/>
          <w:lang w:eastAsia="zh-CN" w:bidi="ar-SA"/>
        </w:rPr>
      </w:pPr>
      <w:r>
        <w:rPr>
          <w:rFonts w:ascii="宋体" w:hAnsi="宋体"/>
          <w:lang w:eastAsia="zh-CN" w:bidi="ar-SA"/>
        </w:rPr>
        <w:lastRenderedPageBreak/>
        <w:t>最高日用水量即供水规模</w:t>
      </w:r>
      <w:r>
        <w:rPr>
          <w:rFonts w:ascii="宋体" w:hAnsi="宋体" w:hint="eastAsia"/>
          <w:lang w:eastAsia="zh-CN" w:bidi="ar-SA"/>
        </w:rPr>
        <w:t>820.62</w:t>
      </w:r>
      <w:r>
        <w:rPr>
          <w:rFonts w:ascii="宋体" w:hAnsi="宋体"/>
          <w:lang w:eastAsia="zh-CN" w:bidi="ar-SA"/>
        </w:rPr>
        <w:t>×</w:t>
      </w:r>
      <w:r>
        <w:rPr>
          <w:rFonts w:ascii="宋体" w:hAnsi="宋体" w:hint="eastAsia"/>
          <w:lang w:eastAsia="zh-CN" w:bidi="ar-SA"/>
        </w:rPr>
        <w:t>5</w:t>
      </w:r>
      <w:r>
        <w:rPr>
          <w:rFonts w:ascii="宋体" w:hAnsi="宋体"/>
          <w:lang w:eastAsia="zh-CN" w:bidi="ar-SA"/>
        </w:rPr>
        <w:t>%=</w:t>
      </w:r>
      <w:r>
        <w:rPr>
          <w:rFonts w:ascii="宋体" w:hAnsi="宋体" w:hint="eastAsia"/>
          <w:lang w:eastAsia="zh-CN" w:bidi="ar-SA"/>
        </w:rPr>
        <w:t>40.83</w:t>
      </w:r>
      <w:r>
        <w:rPr>
          <w:rFonts w:ascii="宋体" w:hAnsi="宋体"/>
          <w:lang w:eastAsia="zh-CN" w:bidi="ar-SA"/>
        </w:rPr>
        <w:t>m</w:t>
      </w:r>
      <w:r>
        <w:rPr>
          <w:rFonts w:ascii="宋体" w:hAnsi="宋体"/>
          <w:vertAlign w:val="superscript"/>
          <w:lang w:eastAsia="zh-CN" w:bidi="ar-SA"/>
        </w:rPr>
        <w:t>3</w:t>
      </w:r>
      <w:r>
        <w:rPr>
          <w:rFonts w:ascii="宋体" w:hAnsi="宋体"/>
          <w:lang w:eastAsia="zh-CN" w:bidi="ar-SA"/>
        </w:rPr>
        <w:t>/d。</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4.3.1</w:t>
      </w:r>
      <w:r>
        <w:rPr>
          <w:rFonts w:ascii="Times New Roman" w:eastAsia="黑体" w:hAnsi="Times New Roman" w:hint="eastAsia"/>
          <w:b w:val="0"/>
          <w:i w:val="0"/>
          <w:iCs w:val="0"/>
          <w:sz w:val="28"/>
          <w:szCs w:val="28"/>
          <w:lang w:val="en-US"/>
        </w:rPr>
        <w:t>1</w:t>
      </w:r>
      <w:r>
        <w:rPr>
          <w:rFonts w:ascii="Times New Roman" w:eastAsia="黑体" w:hAnsi="Times New Roman" w:hint="eastAsia"/>
          <w:b w:val="0"/>
          <w:i w:val="0"/>
          <w:iCs w:val="0"/>
          <w:sz w:val="28"/>
          <w:szCs w:val="28"/>
          <w:lang w:val="en-US"/>
        </w:rPr>
        <w:t>引</w:t>
      </w:r>
      <w:r>
        <w:rPr>
          <w:rFonts w:ascii="Times New Roman" w:eastAsia="黑体" w:hAnsi="Times New Roman" w:hint="eastAsia"/>
          <w:b w:val="0"/>
          <w:i w:val="0"/>
          <w:iCs w:val="0"/>
          <w:sz w:val="28"/>
          <w:szCs w:val="28"/>
        </w:rPr>
        <w:t>水规模的确定</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宋体" w:hAnsi="宋体" w:hint="eastAsia"/>
          <w:lang w:eastAsia="zh-CN"/>
        </w:rPr>
        <w:t>引</w:t>
      </w:r>
      <w:r>
        <w:rPr>
          <w:rFonts w:ascii="Times New Roman" w:hAnsi="Times New Roman"/>
          <w:lang w:eastAsia="zh-CN" w:bidi="ar-SA"/>
        </w:rPr>
        <w:t>水规模计算见下表：</w:t>
      </w:r>
    </w:p>
    <w:tbl>
      <w:tblPr>
        <w:tblW w:w="8946" w:type="dxa"/>
        <w:tblLayout w:type="fixed"/>
        <w:tblCellMar>
          <w:top w:w="15" w:type="dxa"/>
          <w:left w:w="15" w:type="dxa"/>
          <w:bottom w:w="15" w:type="dxa"/>
          <w:right w:w="15" w:type="dxa"/>
        </w:tblCellMar>
        <w:tblLook w:val="04A0" w:firstRow="1" w:lastRow="0" w:firstColumn="1" w:lastColumn="0" w:noHBand="0" w:noVBand="1"/>
      </w:tblPr>
      <w:tblGrid>
        <w:gridCol w:w="2236"/>
        <w:gridCol w:w="2236"/>
        <w:gridCol w:w="2237"/>
        <w:gridCol w:w="2237"/>
      </w:tblGrid>
      <w:tr w:rsidR="00776635">
        <w:trPr>
          <w:trHeight w:hRule="exact" w:val="39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rPr>
            </w:pPr>
            <w:r>
              <w:rPr>
                <w:rFonts w:ascii="宋体" w:hAnsi="宋体"/>
                <w:sz w:val="18"/>
                <w:szCs w:val="18"/>
              </w:rPr>
              <w:t>项目</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rPr>
            </w:pPr>
            <w:r>
              <w:rPr>
                <w:rFonts w:ascii="宋体" w:hAnsi="宋体"/>
                <w:sz w:val="18"/>
                <w:szCs w:val="18"/>
              </w:rPr>
              <w:t>计算说明</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rPr>
            </w:pPr>
            <w:r>
              <w:rPr>
                <w:rFonts w:ascii="宋体" w:hAnsi="宋体"/>
                <w:sz w:val="18"/>
                <w:szCs w:val="18"/>
              </w:rPr>
              <w:t>用水量小计（m³/d)</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rPr>
            </w:pPr>
            <w:r>
              <w:rPr>
                <w:rFonts w:ascii="宋体" w:hAnsi="宋体"/>
                <w:sz w:val="18"/>
                <w:szCs w:val="18"/>
              </w:rPr>
              <w:t>备注</w:t>
            </w:r>
          </w:p>
        </w:tc>
      </w:tr>
      <w:tr w:rsidR="00776635">
        <w:trPr>
          <w:trHeight w:hRule="exact" w:val="39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rPr>
            </w:pPr>
            <w:r>
              <w:rPr>
                <w:rFonts w:ascii="宋体" w:hAnsi="宋体"/>
                <w:sz w:val="18"/>
                <w:szCs w:val="18"/>
              </w:rPr>
              <w:t>居民生活用水量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widowControl w:val="0"/>
              <w:adjustRightInd w:val="0"/>
              <w:snapToGrid w:val="0"/>
              <w:jc w:val="center"/>
              <w:rPr>
                <w:rFonts w:ascii="宋体" w:hAnsi="宋体"/>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lang w:eastAsia="zh-CN"/>
              </w:rPr>
            </w:pPr>
            <w:r>
              <w:rPr>
                <w:rFonts w:ascii="宋体" w:hAnsi="宋体" w:hint="eastAsia"/>
                <w:sz w:val="18"/>
                <w:szCs w:val="18"/>
                <w:lang w:eastAsia="zh-CN"/>
              </w:rPr>
              <w:t>648.69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widowControl w:val="0"/>
              <w:adjustRightInd w:val="0"/>
              <w:snapToGrid w:val="0"/>
              <w:jc w:val="center"/>
              <w:rPr>
                <w:rFonts w:ascii="宋体" w:hAnsi="宋体"/>
                <w:sz w:val="18"/>
                <w:szCs w:val="18"/>
              </w:rPr>
            </w:pPr>
          </w:p>
        </w:tc>
      </w:tr>
      <w:tr w:rsidR="00776635">
        <w:trPr>
          <w:trHeight w:hRule="exact" w:val="39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rPr>
            </w:pPr>
            <w:r>
              <w:rPr>
                <w:rFonts w:ascii="宋体" w:hAnsi="宋体"/>
                <w:sz w:val="18"/>
                <w:szCs w:val="18"/>
              </w:rPr>
              <w:t>公共建筑用水量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widowControl w:val="0"/>
              <w:adjustRightInd w:val="0"/>
              <w:snapToGrid w:val="0"/>
              <w:jc w:val="center"/>
              <w:rPr>
                <w:rFonts w:ascii="宋体" w:hAnsi="宋体"/>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lang w:eastAsia="zh-CN"/>
              </w:rPr>
            </w:pPr>
            <w:r>
              <w:rPr>
                <w:rFonts w:ascii="宋体" w:hAnsi="宋体" w:hint="eastAsia"/>
                <w:sz w:val="18"/>
                <w:szCs w:val="18"/>
                <w:lang w:eastAsia="zh-CN"/>
              </w:rPr>
              <w:t>64.87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widowControl w:val="0"/>
              <w:adjustRightInd w:val="0"/>
              <w:snapToGrid w:val="0"/>
              <w:jc w:val="center"/>
              <w:rPr>
                <w:rFonts w:ascii="宋体" w:hAnsi="宋体"/>
                <w:sz w:val="18"/>
                <w:szCs w:val="18"/>
              </w:rPr>
            </w:pPr>
          </w:p>
        </w:tc>
      </w:tr>
      <w:tr w:rsidR="00776635">
        <w:trPr>
          <w:trHeight w:hRule="exact" w:val="39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lang w:eastAsia="zh-CN"/>
              </w:rPr>
            </w:pPr>
            <w:r>
              <w:rPr>
                <w:rFonts w:ascii="宋体" w:hAnsi="宋体"/>
                <w:sz w:val="18"/>
                <w:szCs w:val="18"/>
                <w:lang w:eastAsia="zh-CN"/>
              </w:rPr>
              <w:t>管网漏失及未预见水量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rPr>
                <w:rFonts w:ascii="宋体" w:hAnsi="宋体"/>
                <w:sz w:val="18"/>
                <w:szCs w:val="18"/>
                <w:lang w:eastAsia="zh-CN"/>
              </w:rPr>
            </w:pPr>
            <w:r>
              <w:rPr>
                <w:rFonts w:ascii="宋体" w:hAnsi="宋体"/>
                <w:sz w:val="18"/>
                <w:szCs w:val="18"/>
                <w:lang w:eastAsia="zh-CN"/>
              </w:rPr>
              <w:t>上述用水量之和的1</w:t>
            </w:r>
            <w:r>
              <w:rPr>
                <w:rFonts w:ascii="宋体" w:hAnsi="宋体" w:hint="eastAsia"/>
                <w:sz w:val="18"/>
                <w:szCs w:val="18"/>
                <w:lang w:eastAsia="zh-CN"/>
              </w:rPr>
              <w:t>4.5</w:t>
            </w:r>
            <w:r>
              <w:rPr>
                <w:rFonts w:ascii="宋体" w:hAnsi="宋体"/>
                <w:sz w:val="18"/>
                <w:szCs w:val="18"/>
                <w:lang w:eastAsia="zh-CN"/>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lang w:eastAsia="zh-CN"/>
              </w:rPr>
            </w:pPr>
            <w:r>
              <w:rPr>
                <w:rFonts w:ascii="宋体" w:hAnsi="宋体" w:hint="eastAsia"/>
                <w:sz w:val="18"/>
                <w:szCs w:val="18"/>
                <w:lang w:eastAsia="zh-CN"/>
              </w:rPr>
              <w:t>107.06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rPr>
            </w:pPr>
            <w:r>
              <w:rPr>
                <w:rFonts w:ascii="宋体" w:hAnsi="宋体"/>
                <w:sz w:val="18"/>
                <w:szCs w:val="18"/>
              </w:rPr>
              <w:t>1</w:t>
            </w:r>
            <w:r>
              <w:rPr>
                <w:rFonts w:ascii="宋体" w:hAnsi="宋体" w:hint="eastAsia"/>
                <w:sz w:val="18"/>
                <w:szCs w:val="18"/>
                <w:lang w:eastAsia="zh-CN"/>
              </w:rPr>
              <w:t>4.5</w:t>
            </w:r>
            <w:r>
              <w:rPr>
                <w:rFonts w:ascii="宋体" w:hAnsi="宋体"/>
                <w:sz w:val="18"/>
                <w:szCs w:val="18"/>
              </w:rPr>
              <w:t>%</w:t>
            </w:r>
          </w:p>
        </w:tc>
      </w:tr>
      <w:tr w:rsidR="00776635">
        <w:trPr>
          <w:trHeight w:hRule="exact" w:val="39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lang w:eastAsia="zh-CN"/>
              </w:rPr>
            </w:pPr>
            <w:r>
              <w:rPr>
                <w:rFonts w:ascii="宋体" w:hAnsi="宋体" w:hint="eastAsia"/>
                <w:sz w:val="18"/>
                <w:szCs w:val="18"/>
                <w:lang w:eastAsia="zh-CN"/>
              </w:rPr>
              <w:t>水厂自用水量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rPr>
                <w:rFonts w:ascii="宋体" w:hAnsi="宋体"/>
                <w:sz w:val="18"/>
                <w:szCs w:val="18"/>
              </w:rPr>
            </w:pPr>
            <w:r>
              <w:rPr>
                <w:rFonts w:ascii="宋体" w:hAnsi="宋体"/>
                <w:sz w:val="18"/>
                <w:szCs w:val="18"/>
                <w:lang w:eastAsia="zh-CN"/>
              </w:rPr>
              <w:t>上述用水量之和的</w:t>
            </w:r>
            <w:r>
              <w:rPr>
                <w:rFonts w:ascii="宋体" w:hAnsi="宋体" w:hint="eastAsia"/>
                <w:sz w:val="18"/>
                <w:szCs w:val="18"/>
                <w:lang w:eastAsia="zh-CN"/>
              </w:rPr>
              <w:t>5</w:t>
            </w:r>
            <w:r>
              <w:rPr>
                <w:rFonts w:ascii="宋体" w:hAnsi="宋体"/>
                <w:sz w:val="18"/>
                <w:szCs w:val="18"/>
                <w:lang w:eastAsia="zh-CN"/>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lang w:eastAsia="zh-CN"/>
              </w:rPr>
            </w:pPr>
            <w:r>
              <w:rPr>
                <w:rFonts w:ascii="宋体" w:hAnsi="宋体" w:hint="eastAsia"/>
                <w:sz w:val="18"/>
                <w:szCs w:val="18"/>
                <w:lang w:eastAsia="zh-CN"/>
              </w:rPr>
              <w:t>41.03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rPr>
                <w:rFonts w:ascii="宋体" w:hAnsi="宋体"/>
                <w:sz w:val="18"/>
                <w:szCs w:val="18"/>
                <w:lang w:eastAsia="zh-CN"/>
              </w:rPr>
            </w:pPr>
            <w:r>
              <w:rPr>
                <w:rFonts w:ascii="宋体" w:hAnsi="宋体" w:hint="eastAsia"/>
                <w:sz w:val="18"/>
                <w:szCs w:val="18"/>
                <w:lang w:eastAsia="zh-CN"/>
              </w:rPr>
              <w:t>5%</w:t>
            </w:r>
          </w:p>
        </w:tc>
      </w:tr>
      <w:tr w:rsidR="00776635">
        <w:trPr>
          <w:trHeight w:hRule="exact" w:val="39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rPr>
            </w:pPr>
            <w:r>
              <w:rPr>
                <w:rFonts w:ascii="宋体" w:hAnsi="宋体"/>
                <w:sz w:val="18"/>
                <w:szCs w:val="18"/>
              </w:rPr>
              <w:t>合计</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widowControl w:val="0"/>
              <w:adjustRightInd w:val="0"/>
              <w:snapToGrid w:val="0"/>
              <w:jc w:val="center"/>
              <w:rPr>
                <w:rFonts w:ascii="宋体" w:hAnsi="宋体"/>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widowControl w:val="0"/>
              <w:adjustRightInd w:val="0"/>
              <w:snapToGrid w:val="0"/>
              <w:jc w:val="center"/>
              <w:textAlignment w:val="center"/>
              <w:rPr>
                <w:rFonts w:ascii="宋体" w:hAnsi="宋体"/>
                <w:sz w:val="18"/>
                <w:szCs w:val="18"/>
                <w:lang w:eastAsia="zh-CN"/>
              </w:rPr>
            </w:pPr>
            <w:r>
              <w:rPr>
                <w:rFonts w:ascii="宋体" w:hAnsi="宋体" w:hint="eastAsia"/>
                <w:sz w:val="18"/>
                <w:szCs w:val="18"/>
                <w:lang w:eastAsia="zh-CN"/>
              </w:rPr>
              <w:t>861.65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widowControl w:val="0"/>
              <w:adjustRightInd w:val="0"/>
              <w:snapToGrid w:val="0"/>
              <w:jc w:val="center"/>
              <w:rPr>
                <w:rFonts w:ascii="宋体" w:hAnsi="宋体"/>
                <w:sz w:val="18"/>
                <w:szCs w:val="18"/>
              </w:rPr>
            </w:pPr>
          </w:p>
        </w:tc>
      </w:tr>
    </w:tbl>
    <w:p w:rsidR="00776635" w:rsidRDefault="00776635">
      <w:pPr>
        <w:widowControl w:val="0"/>
        <w:adjustRightInd w:val="0"/>
        <w:snapToGrid w:val="0"/>
        <w:spacing w:line="360" w:lineRule="auto"/>
        <w:ind w:firstLineChars="200" w:firstLine="480"/>
        <w:rPr>
          <w:rFonts w:ascii="宋体" w:hAnsi="宋体"/>
          <w:lang w:eastAsia="zh-CN"/>
        </w:rPr>
      </w:pP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lang w:eastAsia="zh-CN"/>
        </w:rPr>
        <w:t>根据</w:t>
      </w:r>
      <w:r>
        <w:rPr>
          <w:rFonts w:ascii="宋体" w:hAnsi="宋体"/>
          <w:lang w:eastAsia="zh-CN" w:bidi="ar-SA"/>
        </w:rPr>
        <w:t>《村镇供水工程设计规范》（SL310-2019）</w:t>
      </w:r>
      <w:r>
        <w:rPr>
          <w:rFonts w:ascii="宋体" w:hAnsi="宋体"/>
          <w:lang w:eastAsia="zh-CN"/>
        </w:rPr>
        <w:t>，供水规模取整数</w:t>
      </w:r>
      <w:r>
        <w:rPr>
          <w:rFonts w:ascii="宋体" w:hAnsi="宋体" w:hint="eastAsia"/>
          <w:lang w:eastAsia="zh-CN"/>
        </w:rPr>
        <w:t>，</w:t>
      </w:r>
      <w:r>
        <w:rPr>
          <w:rFonts w:ascii="宋体" w:hAnsi="宋体"/>
          <w:lang w:eastAsia="zh-CN"/>
        </w:rPr>
        <w:t>则本工程</w:t>
      </w:r>
      <w:r>
        <w:rPr>
          <w:rFonts w:ascii="宋体" w:hAnsi="宋体" w:hint="eastAsia"/>
          <w:lang w:eastAsia="zh-CN"/>
        </w:rPr>
        <w:t>供</w:t>
      </w:r>
      <w:r>
        <w:rPr>
          <w:rFonts w:ascii="宋体" w:hAnsi="宋体"/>
          <w:lang w:eastAsia="zh-CN"/>
        </w:rPr>
        <w:t>水规模为</w:t>
      </w:r>
      <w:r>
        <w:rPr>
          <w:rFonts w:ascii="宋体" w:hAnsi="宋体" w:hint="eastAsia"/>
          <w:lang w:eastAsia="zh-CN"/>
        </w:rPr>
        <w:t>860</w:t>
      </w:r>
      <w:r>
        <w:rPr>
          <w:rFonts w:ascii="宋体" w:hAnsi="宋体"/>
          <w:lang w:eastAsia="zh-CN"/>
        </w:rPr>
        <w:t>m³/d。</w:t>
      </w:r>
      <w:r>
        <w:rPr>
          <w:rFonts w:ascii="宋体" w:hAnsi="宋体" w:hint="eastAsia"/>
          <w:lang w:eastAsia="zh-CN"/>
        </w:rPr>
        <w:t>引</w:t>
      </w:r>
      <w:r>
        <w:rPr>
          <w:rFonts w:ascii="宋体" w:hAnsi="宋体"/>
          <w:lang w:eastAsia="zh-CN" w:bidi="ar-SA"/>
        </w:rPr>
        <w:t>水规模取最高日用水量：即</w:t>
      </w:r>
      <w:r>
        <w:rPr>
          <w:rFonts w:ascii="宋体" w:hAnsi="宋体" w:hint="eastAsia"/>
          <w:lang w:eastAsia="zh-CN" w:bidi="ar-SA"/>
        </w:rPr>
        <w:t>860</w:t>
      </w:r>
      <w:r>
        <w:rPr>
          <w:rFonts w:ascii="宋体" w:hAnsi="宋体"/>
          <w:lang w:eastAsia="zh-CN" w:bidi="ar-SA"/>
        </w:rPr>
        <w:t>m</w:t>
      </w:r>
      <w:r>
        <w:rPr>
          <w:rFonts w:ascii="宋体" w:hAnsi="宋体"/>
          <w:vertAlign w:val="superscript"/>
          <w:lang w:eastAsia="zh-CN" w:bidi="ar-SA"/>
        </w:rPr>
        <w:t>3</w:t>
      </w:r>
      <w:r>
        <w:rPr>
          <w:rFonts w:ascii="宋体" w:hAnsi="宋体"/>
          <w:lang w:eastAsia="zh-CN" w:bidi="ar-SA"/>
        </w:rPr>
        <w:t>/d。</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4.3.12</w:t>
      </w:r>
      <w:r>
        <w:rPr>
          <w:rFonts w:ascii="Times New Roman" w:eastAsia="黑体" w:hAnsi="Times New Roman" w:hint="eastAsia"/>
          <w:b w:val="0"/>
          <w:i w:val="0"/>
          <w:iCs w:val="0"/>
          <w:sz w:val="28"/>
          <w:szCs w:val="28"/>
        </w:rPr>
        <w:t>水源取水量</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hint="eastAsia"/>
          <w:lang w:eastAsia="zh-CN" w:bidi="ar-SA"/>
        </w:rPr>
        <w:t>水源取水量按照水厂现有水源完全无水情况下设计，</w:t>
      </w:r>
      <w:r>
        <w:rPr>
          <w:rFonts w:ascii="宋体" w:hAnsi="宋体"/>
          <w:lang w:eastAsia="zh-CN" w:bidi="ar-SA"/>
        </w:rPr>
        <w:t>水源取水量可按设计</w:t>
      </w:r>
      <w:r>
        <w:rPr>
          <w:rFonts w:ascii="宋体" w:hAnsi="宋体" w:hint="eastAsia"/>
          <w:lang w:eastAsia="zh-CN"/>
        </w:rPr>
        <w:t>引</w:t>
      </w:r>
      <w:r>
        <w:rPr>
          <w:rFonts w:ascii="宋体" w:hAnsi="宋体"/>
          <w:lang w:eastAsia="zh-CN" w:bidi="ar-SA"/>
        </w:rPr>
        <w:t>水规模确定，水源取水量</w:t>
      </w:r>
      <w:r>
        <w:rPr>
          <w:rFonts w:ascii="宋体" w:hAnsi="宋体" w:hint="eastAsia"/>
          <w:lang w:eastAsia="zh-CN" w:bidi="ar-SA"/>
        </w:rPr>
        <w:t>取为860m³/d。</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4.3.1</w:t>
      </w:r>
      <w:r>
        <w:rPr>
          <w:rFonts w:ascii="Times New Roman" w:eastAsia="黑体" w:hAnsi="Times New Roman" w:hint="eastAsia"/>
          <w:b w:val="0"/>
          <w:i w:val="0"/>
          <w:iCs w:val="0"/>
          <w:sz w:val="28"/>
          <w:szCs w:val="28"/>
          <w:lang w:val="en-US"/>
        </w:rPr>
        <w:t>3</w:t>
      </w:r>
      <w:r>
        <w:rPr>
          <w:rFonts w:ascii="Times New Roman" w:eastAsia="黑体" w:hAnsi="Times New Roman" w:hint="eastAsia"/>
          <w:b w:val="0"/>
          <w:i w:val="0"/>
          <w:iCs w:val="0"/>
          <w:sz w:val="28"/>
          <w:szCs w:val="28"/>
        </w:rPr>
        <w:t>设计基准年及年限</w:t>
      </w:r>
    </w:p>
    <w:p w:rsidR="00776635" w:rsidRDefault="0024544A">
      <w:pPr>
        <w:widowControl w:val="0"/>
        <w:adjustRightInd w:val="0"/>
        <w:snapToGrid w:val="0"/>
        <w:spacing w:line="360" w:lineRule="auto"/>
        <w:ind w:firstLine="480"/>
        <w:rPr>
          <w:rFonts w:ascii="宋体" w:hAnsi="宋体"/>
          <w:lang w:eastAsia="zh-CN" w:bidi="ar-SA"/>
        </w:rPr>
      </w:pPr>
      <w:r>
        <w:rPr>
          <w:rFonts w:ascii="宋体" w:hAnsi="宋体"/>
          <w:lang w:eastAsia="zh-CN" w:bidi="ar-SA"/>
        </w:rPr>
        <w:t>根据经济发展及推进乡村振兴，</w:t>
      </w:r>
      <w:r>
        <w:rPr>
          <w:rFonts w:ascii="宋体" w:hAnsi="宋体" w:hint="eastAsia"/>
          <w:lang w:eastAsia="zh-CN" w:bidi="ar-SA"/>
        </w:rPr>
        <w:t>结合项目区社会经济发展，</w:t>
      </w:r>
      <w:r>
        <w:rPr>
          <w:rFonts w:ascii="宋体" w:hAnsi="宋体"/>
          <w:lang w:eastAsia="zh-CN" w:bidi="ar-SA"/>
        </w:rPr>
        <w:t>确定设计基准年为202</w:t>
      </w:r>
      <w:r>
        <w:rPr>
          <w:rFonts w:ascii="宋体" w:hAnsi="宋体" w:hint="eastAsia"/>
          <w:lang w:eastAsia="zh-CN" w:bidi="ar-SA"/>
        </w:rPr>
        <w:t>3</w:t>
      </w:r>
      <w:r>
        <w:rPr>
          <w:rFonts w:ascii="宋体" w:hAnsi="宋体"/>
          <w:lang w:eastAsia="zh-CN" w:bidi="ar-SA"/>
        </w:rPr>
        <w:t>年，设计年限15年。</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40" w:name="_Toc13459"/>
      <w:r>
        <w:rPr>
          <w:rFonts w:ascii="Times New Roman" w:eastAsia="黑体" w:hAnsi="Times New Roman"/>
          <w:b w:val="0"/>
          <w:i w:val="0"/>
          <w:sz w:val="30"/>
          <w:szCs w:val="30"/>
        </w:rPr>
        <w:t>4.4</w:t>
      </w:r>
      <w:r>
        <w:rPr>
          <w:rFonts w:ascii="Times New Roman" w:eastAsia="黑体" w:hAnsi="Times New Roman"/>
          <w:b w:val="0"/>
          <w:i w:val="0"/>
          <w:sz w:val="30"/>
          <w:szCs w:val="30"/>
        </w:rPr>
        <w:t>水源工程</w:t>
      </w:r>
      <w:bookmarkEnd w:id="40"/>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4.4.1</w:t>
      </w:r>
      <w:r>
        <w:rPr>
          <w:rFonts w:ascii="Times New Roman" w:eastAsia="黑体" w:hAnsi="Times New Roman" w:hint="eastAsia"/>
          <w:b w:val="0"/>
          <w:i w:val="0"/>
          <w:iCs w:val="0"/>
          <w:sz w:val="28"/>
          <w:szCs w:val="28"/>
        </w:rPr>
        <w:t>水源选择的原则和要求</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（1）原则</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水源水量充沛可靠。用地表水作水源时，枯水期流量的保证率应不低于95%。</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水源水质：地下水水源水质符合《地下水质量标准》（GB/T14848)的要求；水源水质应符合《地表水环境质量标准》（GB3838）和国家饮用水水源水质标准，或符合国家饮用水水源水质标准。</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利用现有水源工程作为工程水源时，如改变工程原设计任务，应取得原工程主管部门书面同意。</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水源选择考虑安全、经济以及便于水源保护等因素。</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有多处水源可供选择时，对其水量、水质、投资、运行成本、施工和管理条件等</w:t>
      </w:r>
      <w:r>
        <w:rPr>
          <w:rFonts w:ascii="宋体" w:hAnsi="宋体"/>
          <w:lang w:eastAsia="zh-CN"/>
        </w:rPr>
        <w:lastRenderedPageBreak/>
        <w:t>进行全面的技术经济比较后择优确定。</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（2）要求</w:t>
      </w:r>
    </w:p>
    <w:p w:rsidR="00776635" w:rsidRDefault="0024544A">
      <w:pPr>
        <w:widowControl w:val="0"/>
        <w:adjustRightInd w:val="0"/>
        <w:snapToGrid w:val="0"/>
        <w:spacing w:line="360" w:lineRule="auto"/>
        <w:ind w:firstLine="482"/>
        <w:rPr>
          <w:rFonts w:ascii="宋体" w:hAnsi="宋体"/>
          <w:lang w:eastAsia="zh-CN"/>
        </w:rPr>
      </w:pPr>
      <w:r>
        <w:rPr>
          <w:rFonts w:ascii="宋体" w:hAnsi="宋体" w:cs="宋体" w:hint="eastAsia"/>
          <w:lang w:eastAsia="zh-CN"/>
        </w:rPr>
        <w:t>①</w:t>
      </w:r>
      <w:r>
        <w:rPr>
          <w:rFonts w:ascii="宋体" w:hAnsi="宋体"/>
          <w:lang w:eastAsia="zh-CN"/>
        </w:rPr>
        <w:t>当地下水、地表水均可满足要求时，宜优先采用地下水和泉水水源。</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采用地表水源时，应优先采用有一定调节能力的水库供水。</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供水区周边没有可供利用的水库，且地下水无法利用，若有水质较好的地表径流时，可在适当位置修建引水工程。设计应对小河、溪流枯水流量、洪水进行调查分析，论证水源可靠性。</w:t>
      </w:r>
    </w:p>
    <w:p w:rsidR="00776635" w:rsidRDefault="0024544A">
      <w:pPr>
        <w:widowControl w:val="0"/>
        <w:adjustRightInd w:val="0"/>
        <w:snapToGrid w:val="0"/>
        <w:spacing w:line="360" w:lineRule="auto"/>
        <w:ind w:firstLine="482"/>
        <w:rPr>
          <w:rFonts w:ascii="宋体" w:hAnsi="宋体"/>
          <w:lang w:eastAsia="zh-CN" w:bidi="ar-SA"/>
        </w:rPr>
      </w:pPr>
      <w:r>
        <w:rPr>
          <w:rFonts w:ascii="宋体" w:hAnsi="宋体"/>
          <w:lang w:eastAsia="zh-CN"/>
        </w:rPr>
        <w:t>当现有城镇和村镇集中供水工程水源充沛、设施可靠、技术可行时，周边村镇供水宜采用现有工程管网的延伸供水。</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4.4.2</w:t>
      </w:r>
      <w:r>
        <w:rPr>
          <w:rFonts w:ascii="Times New Roman" w:eastAsia="黑体" w:hAnsi="Times New Roman" w:hint="eastAsia"/>
          <w:b w:val="0"/>
          <w:i w:val="0"/>
          <w:iCs w:val="0"/>
          <w:sz w:val="28"/>
          <w:szCs w:val="28"/>
        </w:rPr>
        <w:t>地表水水源</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（1）项目区内地表水水资源较为丰富，沅江二级支流猛洞河及沅江三级支流牛路河从项目区附近经过，哈尼宫小（I）型水库紧邻项目区。除此之外，项目区内还有禾作（I）型水库。</w:t>
      </w:r>
    </w:p>
    <w:p w:rsidR="00776635" w:rsidRDefault="0024544A">
      <w:pPr>
        <w:widowControl w:val="0"/>
        <w:adjustRightInd w:val="0"/>
        <w:snapToGrid w:val="0"/>
        <w:spacing w:line="360" w:lineRule="auto"/>
        <w:ind w:firstLineChars="200" w:firstLine="480"/>
        <w:rPr>
          <w:rFonts w:ascii="宋体" w:hAnsi="宋体"/>
          <w:shd w:val="clear" w:color="auto" w:fill="FFFFFF"/>
          <w:lang w:eastAsia="zh-CN"/>
        </w:rPr>
      </w:pPr>
      <w:r>
        <w:rPr>
          <w:rFonts w:ascii="宋体" w:hAnsi="宋体" w:hint="eastAsia"/>
          <w:lang w:eastAsia="zh-CN"/>
        </w:rPr>
        <w:t>（2）项目区距永顺县城</w:t>
      </w:r>
      <w:r>
        <w:rPr>
          <w:rFonts w:ascii="宋体" w:hAnsi="宋体" w:hint="eastAsia"/>
          <w:shd w:val="clear" w:color="auto" w:fill="FFFFFF"/>
          <w:lang w:eastAsia="zh-CN"/>
        </w:rPr>
        <w:t>距县城19公里，县城自来水水管已铺设至县城消防队门口，铺设管径为De200mmPE管。</w:t>
      </w:r>
    </w:p>
    <w:p w:rsidR="00776635" w:rsidRDefault="0024544A">
      <w:pPr>
        <w:widowControl w:val="0"/>
        <w:adjustRightInd w:val="0"/>
        <w:snapToGrid w:val="0"/>
        <w:spacing w:line="360" w:lineRule="auto"/>
        <w:ind w:firstLineChars="200" w:firstLine="480"/>
        <w:rPr>
          <w:rFonts w:ascii="宋体" w:hAnsi="宋体"/>
          <w:shd w:val="clear" w:color="auto" w:fill="FFFFFF"/>
          <w:lang w:eastAsia="zh-CN"/>
        </w:rPr>
      </w:pPr>
      <w:r>
        <w:rPr>
          <w:rFonts w:ascii="宋体" w:hAnsi="宋体" w:hint="eastAsia"/>
          <w:lang w:eastAsia="zh-CN"/>
        </w:rPr>
        <w:t>（3）</w:t>
      </w:r>
      <w:r w:rsidRPr="0024544A">
        <w:rPr>
          <w:rFonts w:ascii="宋体" w:hAnsi="宋体" w:hint="eastAsia"/>
          <w:highlight w:val="yellow"/>
          <w:lang w:eastAsia="zh-CN"/>
        </w:rPr>
        <w:t>松柏水库的水量也可满足本项目的取水量，松柏水库至芙蓉镇水厂引水管已铺设完成，在高坪乡马鞍村已建成调节池，可以作为取水地</w:t>
      </w:r>
      <w:r w:rsidRPr="0024544A">
        <w:rPr>
          <w:rFonts w:ascii="宋体" w:hAnsi="宋体" w:hint="eastAsia"/>
          <w:highlight w:val="yellow"/>
          <w:shd w:val="clear" w:color="auto" w:fill="FFFFFF"/>
          <w:lang w:eastAsia="zh-CN"/>
        </w:rPr>
        <w:t>。</w:t>
      </w:r>
    </w:p>
    <w:p w:rsidR="00776635" w:rsidRDefault="0024544A">
      <w:pPr>
        <w:widowControl w:val="0"/>
        <w:adjustRightInd w:val="0"/>
        <w:snapToGrid w:val="0"/>
        <w:spacing w:line="360" w:lineRule="auto"/>
        <w:ind w:firstLineChars="200" w:firstLine="480"/>
        <w:rPr>
          <w:rFonts w:ascii="宋体" w:hAnsi="宋体"/>
          <w:lang w:eastAsia="zh-CN"/>
        </w:rPr>
      </w:pPr>
      <w:r w:rsidRPr="0024544A">
        <w:rPr>
          <w:rFonts w:hint="eastAsia"/>
          <w:highlight w:val="yellow"/>
          <w:lang w:eastAsia="zh-CN"/>
        </w:rPr>
        <w:t>经咨询水利局和实地调查，</w:t>
      </w:r>
      <w:r w:rsidRPr="0024544A">
        <w:rPr>
          <w:rFonts w:ascii="宋体" w:hAnsi="宋体" w:hint="eastAsia"/>
          <w:highlight w:val="yellow"/>
          <w:lang w:eastAsia="zh-CN"/>
        </w:rPr>
        <w:t>禾作（I）</w:t>
      </w:r>
      <w:r w:rsidRPr="0024544A">
        <w:rPr>
          <w:rFonts w:hint="eastAsia"/>
          <w:highlight w:val="yellow"/>
          <w:lang w:eastAsia="zh-CN"/>
        </w:rPr>
        <w:t>型水库为原抚志水厂水源地，用水非常紧张，无水可用。</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4.4.3</w:t>
      </w:r>
      <w:r>
        <w:rPr>
          <w:rFonts w:ascii="Times New Roman" w:eastAsia="黑体" w:hAnsi="Times New Roman" w:hint="eastAsia"/>
          <w:b w:val="0"/>
          <w:i w:val="0"/>
          <w:iCs w:val="0"/>
          <w:sz w:val="28"/>
          <w:szCs w:val="28"/>
        </w:rPr>
        <w:t>地下水和泉水</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rPr>
        <w:t>经水文地质调查，</w:t>
      </w:r>
      <w:r>
        <w:rPr>
          <w:rFonts w:hint="eastAsia"/>
          <w:lang w:eastAsia="zh-CN"/>
        </w:rPr>
        <w:t>项目区属于山区，地下水的位置及储量比较难探明，泉水流量较小且分散，难以满足本工程的供水规模要求，故不考虑。</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rPr>
        <w:t>4.4.4</w:t>
      </w:r>
      <w:r>
        <w:rPr>
          <w:rFonts w:ascii="Times New Roman" w:eastAsia="黑体" w:hAnsi="Times New Roman" w:hint="eastAsia"/>
          <w:b w:val="0"/>
          <w:i w:val="0"/>
          <w:iCs w:val="0"/>
          <w:sz w:val="28"/>
          <w:szCs w:val="28"/>
          <w:lang w:val="en-US"/>
        </w:rPr>
        <w:t>水源比选及水资源论证</w:t>
      </w:r>
    </w:p>
    <w:p w:rsidR="00776635" w:rsidRDefault="0024544A">
      <w:pPr>
        <w:pStyle w:val="4"/>
        <w:keepNext w:val="0"/>
        <w:widowControl w:val="0"/>
        <w:adjustRightInd w:val="0"/>
        <w:snapToGrid w:val="0"/>
        <w:spacing w:before="0" w:after="0" w:line="360" w:lineRule="auto"/>
        <w:rPr>
          <w:rFonts w:ascii="Times New Roman" w:eastAsia="黑体" w:hAnsi="Times New Roman"/>
          <w:b w:val="0"/>
          <w:sz w:val="24"/>
          <w:szCs w:val="24"/>
          <w:lang w:val="en-US"/>
        </w:rPr>
      </w:pPr>
      <w:r>
        <w:rPr>
          <w:rFonts w:ascii="Times New Roman" w:eastAsia="黑体" w:hAnsi="Times New Roman" w:hint="eastAsia"/>
          <w:b w:val="0"/>
          <w:sz w:val="24"/>
          <w:szCs w:val="24"/>
          <w:lang w:val="en-US"/>
        </w:rPr>
        <w:t>4.4.4.1</w:t>
      </w:r>
      <w:r>
        <w:rPr>
          <w:rFonts w:ascii="Times New Roman" w:eastAsia="黑体" w:hAnsi="Times New Roman" w:hint="eastAsia"/>
          <w:b w:val="0"/>
          <w:sz w:val="24"/>
          <w:szCs w:val="24"/>
          <w:lang w:val="en-US"/>
        </w:rPr>
        <w:t>县城自来水水资源论证</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本工程供水规模为860m³/d，从水源水量来讲，猛洞河作为县城自来水的水源，水量是完全满足要求的。但由于</w:t>
      </w:r>
      <w:r>
        <w:rPr>
          <w:rFonts w:ascii="宋体" w:hAnsi="宋体" w:hint="eastAsia"/>
          <w:shd w:val="clear" w:color="auto" w:fill="FFFFFF"/>
          <w:lang w:eastAsia="zh-CN"/>
        </w:rPr>
        <w:t>县城消防队门口</w:t>
      </w:r>
      <w:r>
        <w:rPr>
          <w:rFonts w:ascii="宋体" w:hAnsi="宋体" w:hint="eastAsia"/>
          <w:lang w:eastAsia="zh-CN"/>
        </w:rPr>
        <w:t>距项目区距离约19</w:t>
      </w:r>
      <w:r>
        <w:rPr>
          <w:rFonts w:ascii="宋体" w:hAnsi="宋体"/>
          <w:lang w:eastAsia="zh-CN"/>
        </w:rPr>
        <w:t>km</w:t>
      </w:r>
      <w:r>
        <w:rPr>
          <w:rFonts w:ascii="宋体" w:hAnsi="宋体" w:hint="eastAsia"/>
          <w:lang w:eastAsia="zh-CN"/>
        </w:rPr>
        <w:t>，且水管末端已无水压，高程在370.0左右，项目区海拔在425</w:t>
      </w:r>
      <w:r>
        <w:rPr>
          <w:rFonts w:ascii="宋体" w:hAnsi="宋体"/>
          <w:lang w:eastAsia="zh-CN"/>
        </w:rPr>
        <w:t>m</w:t>
      </w:r>
      <w:r>
        <w:rPr>
          <w:rFonts w:ascii="宋体" w:hAnsi="宋体" w:hint="eastAsia"/>
          <w:lang w:eastAsia="zh-CN"/>
        </w:rPr>
        <w:t>以后，需经1次甚至2次加压，考虑管材和管网敷设长度约19</w:t>
      </w:r>
      <w:r>
        <w:rPr>
          <w:rFonts w:ascii="宋体" w:hAnsi="宋体"/>
          <w:lang w:eastAsia="zh-CN"/>
        </w:rPr>
        <w:t>km</w:t>
      </w:r>
      <w:r>
        <w:rPr>
          <w:rFonts w:ascii="宋体" w:hAnsi="宋体" w:hint="eastAsia"/>
          <w:lang w:eastAsia="zh-CN"/>
        </w:rPr>
        <w:t>，非常不经济；自来水末端管道大小为De200mm，直接从该管道引水至项目区可能会导致改管道原设计覆盖范围水量不足，需要单独铺设管</w:t>
      </w:r>
      <w:r>
        <w:rPr>
          <w:rFonts w:ascii="宋体" w:hAnsi="宋体" w:hint="eastAsia"/>
          <w:lang w:eastAsia="zh-CN"/>
        </w:rPr>
        <w:lastRenderedPageBreak/>
        <w:t>道，从永顺县自来水厂至抚志片水厂需要铺设管道26km，高差290m；根据永发改（2020）378号文件，居民生活用水第一阶段水价为2.67元/m³，经过1-2次加压后，水费价格较高。</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表4.4--1              县城自来水至抚志片区引水估算</w:t>
      </w:r>
    </w:p>
    <w:tbl>
      <w:tblPr>
        <w:tblW w:w="4999" w:type="pct"/>
        <w:tblLook w:val="04A0" w:firstRow="1" w:lastRow="0" w:firstColumn="1" w:lastColumn="0" w:noHBand="0" w:noVBand="1"/>
      </w:tblPr>
      <w:tblGrid>
        <w:gridCol w:w="1080"/>
        <w:gridCol w:w="3223"/>
        <w:gridCol w:w="1080"/>
        <w:gridCol w:w="1080"/>
        <w:gridCol w:w="1178"/>
        <w:gridCol w:w="1417"/>
      </w:tblGrid>
      <w:tr w:rsidR="00776635">
        <w:trPr>
          <w:trHeight w:hRule="exact" w:val="454"/>
        </w:trPr>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序号</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工程或费用名称</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单位</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数量</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单价</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合计</w:t>
            </w:r>
          </w:p>
        </w:tc>
      </w:tr>
      <w:tr w:rsidR="00776635">
        <w:trPr>
          <w:trHeight w:hRule="exact" w:val="454"/>
        </w:trPr>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De160PE管（1.6mpa）</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m</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26000</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177.04</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4603040</w:t>
            </w:r>
          </w:p>
        </w:tc>
      </w:tr>
      <w:tr w:rsidR="00776635">
        <w:trPr>
          <w:trHeight w:hRule="exact" w:val="454"/>
        </w:trPr>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2</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加压设备</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套</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2</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62177.74</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124355.48</w:t>
            </w:r>
          </w:p>
        </w:tc>
      </w:tr>
      <w:tr w:rsidR="00776635">
        <w:trPr>
          <w:trHeight w:hRule="exact" w:val="454"/>
        </w:trPr>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3</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配电线路</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Km</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2</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99532.52</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199065.04</w:t>
            </w:r>
          </w:p>
        </w:tc>
      </w:tr>
      <w:tr w:rsidR="00776635">
        <w:trPr>
          <w:trHeight w:hRule="exact" w:val="454"/>
        </w:trPr>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4</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变压器</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台</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2</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150000</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300000</w:t>
            </w:r>
          </w:p>
        </w:tc>
      </w:tr>
      <w:tr w:rsidR="00776635">
        <w:trPr>
          <w:trHeight w:hRule="exact" w:val="454"/>
        </w:trPr>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5</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管道埋设</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m</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26000</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35.42</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920920</w:t>
            </w:r>
          </w:p>
        </w:tc>
      </w:tr>
      <w:tr w:rsidR="00776635">
        <w:trPr>
          <w:trHeight w:hRule="exact" w:val="454"/>
        </w:trPr>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合计</w:t>
            </w:r>
          </w:p>
        </w:tc>
        <w:tc>
          <w:tcPr>
            <w:tcW w:w="1778"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776635">
            <w:pPr>
              <w:jc w:val="center"/>
              <w:rPr>
                <w:rFonts w:ascii="宋体" w:hAnsi="宋体" w:cs="宋体"/>
                <w:sz w:val="21"/>
                <w:szCs w:val="21"/>
              </w:rPr>
            </w:pP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776635">
            <w:pPr>
              <w:jc w:val="center"/>
              <w:rPr>
                <w:rFonts w:ascii="宋体" w:hAnsi="宋体" w:cs="宋体"/>
                <w:sz w:val="21"/>
                <w:szCs w:val="21"/>
              </w:rPr>
            </w:pP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776635">
            <w:pPr>
              <w:jc w:val="center"/>
              <w:rPr>
                <w:rFonts w:ascii="宋体" w:hAnsi="宋体" w:cs="宋体"/>
                <w:sz w:val="21"/>
                <w:szCs w:val="21"/>
              </w:rPr>
            </w:pP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776635">
            <w:pPr>
              <w:jc w:val="center"/>
              <w:rPr>
                <w:rFonts w:ascii="宋体" w:hAnsi="宋体" w:cs="宋体"/>
                <w:sz w:val="21"/>
                <w:szCs w:val="21"/>
              </w:rPr>
            </w:pP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sz w:val="21"/>
                <w:szCs w:val="21"/>
              </w:rPr>
            </w:pPr>
            <w:r>
              <w:rPr>
                <w:rFonts w:ascii="宋体" w:hAnsi="宋体" w:cs="宋体" w:hint="eastAsia"/>
                <w:sz w:val="21"/>
                <w:szCs w:val="21"/>
                <w:lang w:eastAsia="zh-CN" w:bidi="ar"/>
              </w:rPr>
              <w:t>6147380.52</w:t>
            </w:r>
          </w:p>
        </w:tc>
      </w:tr>
    </w:tbl>
    <w:p w:rsidR="00776635" w:rsidRDefault="00776635">
      <w:pPr>
        <w:widowControl w:val="0"/>
        <w:adjustRightInd w:val="0"/>
        <w:snapToGrid w:val="0"/>
        <w:spacing w:line="360" w:lineRule="auto"/>
        <w:ind w:firstLineChars="200" w:firstLine="480"/>
        <w:rPr>
          <w:rFonts w:ascii="宋体" w:hAnsi="宋体"/>
          <w:lang w:eastAsia="zh-CN"/>
        </w:rPr>
      </w:pPr>
    </w:p>
    <w:p w:rsidR="00776635" w:rsidRDefault="0024544A">
      <w:pPr>
        <w:pStyle w:val="4"/>
        <w:keepNext w:val="0"/>
        <w:widowControl w:val="0"/>
        <w:adjustRightInd w:val="0"/>
        <w:snapToGrid w:val="0"/>
        <w:spacing w:before="0" w:after="0" w:line="360" w:lineRule="auto"/>
        <w:rPr>
          <w:rFonts w:ascii="Times New Roman" w:eastAsia="黑体" w:hAnsi="Times New Roman"/>
          <w:b w:val="0"/>
          <w:sz w:val="24"/>
          <w:szCs w:val="24"/>
          <w:lang w:val="en-US"/>
        </w:rPr>
      </w:pPr>
      <w:r>
        <w:rPr>
          <w:rFonts w:ascii="Times New Roman" w:eastAsia="黑体" w:hAnsi="Times New Roman" w:hint="eastAsia"/>
          <w:b w:val="0"/>
          <w:sz w:val="24"/>
          <w:szCs w:val="24"/>
          <w:lang w:val="en-US"/>
        </w:rPr>
        <w:t>4.4.4.2</w:t>
      </w:r>
      <w:r>
        <w:rPr>
          <w:rFonts w:ascii="Times New Roman" w:eastAsia="黑体" w:hAnsi="Times New Roman" w:hint="eastAsia"/>
          <w:b w:val="0"/>
          <w:sz w:val="24"/>
          <w:szCs w:val="24"/>
          <w:lang w:val="en-US"/>
        </w:rPr>
        <w:t>松柏水库至芙蓉镇水厂引水管水资源论证</w:t>
      </w:r>
    </w:p>
    <w:p w:rsidR="00776635" w:rsidRPr="0024544A" w:rsidRDefault="0024544A">
      <w:pPr>
        <w:widowControl w:val="0"/>
        <w:adjustRightInd w:val="0"/>
        <w:snapToGrid w:val="0"/>
        <w:spacing w:line="360" w:lineRule="auto"/>
        <w:ind w:firstLineChars="200" w:firstLine="480"/>
        <w:rPr>
          <w:rFonts w:ascii="宋体" w:hAnsi="宋体"/>
          <w:highlight w:val="yellow"/>
          <w:lang w:eastAsia="zh-CN"/>
        </w:rPr>
      </w:pPr>
      <w:r w:rsidRPr="0024544A">
        <w:rPr>
          <w:rFonts w:ascii="宋体" w:hAnsi="宋体" w:hint="eastAsia"/>
          <w:highlight w:val="yellow"/>
          <w:lang w:eastAsia="zh-CN"/>
        </w:rPr>
        <w:t>从用水量测算，松柏水库的水量是完全满足要求，分水池至抚志水厂高程可以满足要求。分水池项目区直线距离约9</w:t>
      </w:r>
      <w:r w:rsidRPr="0024544A">
        <w:rPr>
          <w:rFonts w:ascii="宋体" w:hAnsi="宋体"/>
          <w:highlight w:val="yellow"/>
          <w:lang w:eastAsia="zh-CN"/>
        </w:rPr>
        <w:t>km</w:t>
      </w:r>
      <w:r w:rsidRPr="0024544A">
        <w:rPr>
          <w:rFonts w:ascii="宋体" w:hAnsi="宋体" w:hint="eastAsia"/>
          <w:highlight w:val="yellow"/>
          <w:lang w:eastAsia="zh-CN"/>
        </w:rPr>
        <w:t>，经过测量管网敷设长度约25</w:t>
      </w:r>
      <w:r w:rsidRPr="0024544A">
        <w:rPr>
          <w:rFonts w:ascii="宋体" w:hAnsi="宋体"/>
          <w:highlight w:val="yellow"/>
          <w:lang w:eastAsia="zh-CN"/>
        </w:rPr>
        <w:t>km</w:t>
      </w:r>
      <w:r w:rsidRPr="0024544A">
        <w:rPr>
          <w:rFonts w:ascii="宋体" w:hAnsi="宋体" w:hint="eastAsia"/>
          <w:highlight w:val="yellow"/>
          <w:lang w:eastAsia="zh-CN"/>
        </w:rPr>
        <w:t>；管道铺设长度长，跨越乡镇村较多，后期维护成本较高，维护难度较大，并且还需横跨牛路河。</w:t>
      </w:r>
    </w:p>
    <w:p w:rsidR="00776635" w:rsidRDefault="0024544A">
      <w:pPr>
        <w:widowControl w:val="0"/>
        <w:adjustRightInd w:val="0"/>
        <w:snapToGrid w:val="0"/>
        <w:spacing w:line="360" w:lineRule="auto"/>
        <w:rPr>
          <w:rFonts w:ascii="宋体" w:hAnsi="宋体"/>
          <w:lang w:eastAsia="zh-CN"/>
        </w:rPr>
      </w:pPr>
      <w:r w:rsidRPr="0024544A">
        <w:rPr>
          <w:rFonts w:ascii="宋体" w:hAnsi="宋体" w:hint="eastAsia"/>
          <w:highlight w:val="yellow"/>
          <w:lang w:eastAsia="zh-CN"/>
        </w:rPr>
        <w:t>表4.4--2          松柏水库至芙蓉镇水厂引水管至抚志片区引水估算</w:t>
      </w:r>
    </w:p>
    <w:tbl>
      <w:tblPr>
        <w:tblW w:w="4997" w:type="pct"/>
        <w:tblLook w:val="04A0" w:firstRow="1" w:lastRow="0" w:firstColumn="1" w:lastColumn="0" w:noHBand="0" w:noVBand="1"/>
      </w:tblPr>
      <w:tblGrid>
        <w:gridCol w:w="998"/>
        <w:gridCol w:w="3629"/>
        <w:gridCol w:w="999"/>
        <w:gridCol w:w="999"/>
        <w:gridCol w:w="1095"/>
        <w:gridCol w:w="1335"/>
      </w:tblGrid>
      <w:tr w:rsidR="00776635">
        <w:trPr>
          <w:trHeight w:hRule="exact" w:val="454"/>
        </w:trPr>
        <w:tc>
          <w:tcPr>
            <w:tcW w:w="595"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序号</w:t>
            </w:r>
          </w:p>
        </w:tc>
        <w:tc>
          <w:tcPr>
            <w:tcW w:w="1780"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工程或费用名称</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单位</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数量</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单价</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合计</w:t>
            </w:r>
          </w:p>
        </w:tc>
      </w:tr>
      <w:tr w:rsidR="00776635">
        <w:trPr>
          <w:trHeight w:hRule="exact" w:val="454"/>
        </w:trPr>
        <w:tc>
          <w:tcPr>
            <w:tcW w:w="595"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1</w:t>
            </w:r>
          </w:p>
        </w:tc>
        <w:tc>
          <w:tcPr>
            <w:tcW w:w="1780"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De160PE管（1.6mpa）</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m</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22000</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177.04</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3894880</w:t>
            </w:r>
          </w:p>
        </w:tc>
      </w:tr>
      <w:tr w:rsidR="00776635">
        <w:trPr>
          <w:trHeight w:hRule="exact" w:val="454"/>
        </w:trPr>
        <w:tc>
          <w:tcPr>
            <w:tcW w:w="595"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2</w:t>
            </w:r>
          </w:p>
        </w:tc>
        <w:tc>
          <w:tcPr>
            <w:tcW w:w="1780"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De160PE钢丝网骨架PE管（2.5mpa）</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lang w:eastAsia="zh-CN"/>
              </w:rPr>
            </w:pPr>
            <w:r>
              <w:rPr>
                <w:rFonts w:ascii="宋体" w:hAnsi="宋体" w:cs="宋体" w:hint="eastAsia"/>
                <w:color w:val="000000"/>
                <w:sz w:val="21"/>
                <w:szCs w:val="21"/>
                <w:lang w:eastAsia="zh-CN"/>
              </w:rPr>
              <w:t>m</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lang w:eastAsia="zh-CN"/>
              </w:rPr>
            </w:pPr>
            <w:r>
              <w:rPr>
                <w:rFonts w:ascii="宋体" w:hAnsi="宋体" w:cs="宋体" w:hint="eastAsia"/>
                <w:color w:val="000000"/>
                <w:sz w:val="21"/>
                <w:szCs w:val="21"/>
                <w:lang w:eastAsia="zh-CN"/>
              </w:rPr>
              <w:t>3000</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lang w:eastAsia="zh-CN"/>
              </w:rPr>
            </w:pPr>
            <w:r>
              <w:rPr>
                <w:rFonts w:ascii="宋体" w:hAnsi="宋体" w:cs="宋体" w:hint="eastAsia"/>
                <w:color w:val="000000"/>
                <w:sz w:val="21"/>
                <w:szCs w:val="21"/>
                <w:lang w:eastAsia="zh-CN"/>
              </w:rPr>
              <w:t>250.96</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lang w:eastAsia="zh-CN"/>
              </w:rPr>
            </w:pPr>
            <w:r>
              <w:rPr>
                <w:rFonts w:ascii="宋体" w:hAnsi="宋体" w:cs="宋体" w:hint="eastAsia"/>
                <w:color w:val="000000"/>
                <w:sz w:val="21"/>
                <w:szCs w:val="21"/>
                <w:lang w:eastAsia="zh-CN"/>
              </w:rPr>
              <w:t>752880</w:t>
            </w:r>
          </w:p>
        </w:tc>
      </w:tr>
      <w:tr w:rsidR="00776635">
        <w:trPr>
          <w:trHeight w:hRule="exact" w:val="454"/>
        </w:trPr>
        <w:tc>
          <w:tcPr>
            <w:tcW w:w="595"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3</w:t>
            </w:r>
          </w:p>
        </w:tc>
        <w:tc>
          <w:tcPr>
            <w:tcW w:w="1780"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管道埋设</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m</w:t>
            </w: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25000</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35.42</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885500</w:t>
            </w:r>
          </w:p>
        </w:tc>
      </w:tr>
      <w:tr w:rsidR="00776635">
        <w:trPr>
          <w:trHeight w:hRule="exact" w:val="454"/>
        </w:trPr>
        <w:tc>
          <w:tcPr>
            <w:tcW w:w="595"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合计</w:t>
            </w:r>
          </w:p>
        </w:tc>
        <w:tc>
          <w:tcPr>
            <w:tcW w:w="1780"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776635">
            <w:pPr>
              <w:jc w:val="center"/>
              <w:rPr>
                <w:rFonts w:ascii="宋体" w:hAnsi="宋体" w:cs="宋体"/>
                <w:color w:val="000000"/>
                <w:sz w:val="21"/>
                <w:szCs w:val="21"/>
              </w:rPr>
            </w:pP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776635">
            <w:pPr>
              <w:jc w:val="center"/>
              <w:rPr>
                <w:rFonts w:ascii="宋体" w:hAnsi="宋体" w:cs="宋体"/>
                <w:color w:val="000000"/>
                <w:sz w:val="21"/>
                <w:szCs w:val="21"/>
              </w:rPr>
            </w:pPr>
          </w:p>
        </w:tc>
        <w:tc>
          <w:tcPr>
            <w:tcW w:w="596"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776635">
            <w:pPr>
              <w:jc w:val="center"/>
              <w:rPr>
                <w:rFonts w:ascii="宋体" w:hAnsi="宋体" w:cs="宋体"/>
                <w:color w:val="000000"/>
                <w:sz w:val="21"/>
                <w:szCs w:val="21"/>
              </w:rPr>
            </w:pP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776635">
            <w:pPr>
              <w:jc w:val="center"/>
              <w:rPr>
                <w:rFonts w:ascii="宋体" w:hAnsi="宋体" w:cs="宋体"/>
                <w:color w:val="000000"/>
                <w:sz w:val="21"/>
                <w:szCs w:val="21"/>
              </w:rPr>
            </w:pP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tcPr>
          <w:p w:rsidR="00776635" w:rsidRDefault="0024544A">
            <w:pPr>
              <w:jc w:val="center"/>
              <w:textAlignment w:val="center"/>
              <w:rPr>
                <w:rFonts w:ascii="宋体" w:hAnsi="宋体" w:cs="宋体"/>
                <w:color w:val="000000"/>
                <w:sz w:val="21"/>
                <w:szCs w:val="21"/>
              </w:rPr>
            </w:pPr>
            <w:r>
              <w:rPr>
                <w:rFonts w:ascii="宋体" w:hAnsi="宋体" w:cs="宋体" w:hint="eastAsia"/>
                <w:color w:val="000000"/>
                <w:sz w:val="21"/>
                <w:szCs w:val="21"/>
                <w:lang w:eastAsia="zh-CN" w:bidi="ar"/>
              </w:rPr>
              <w:t>5533260</w:t>
            </w:r>
          </w:p>
        </w:tc>
      </w:tr>
    </w:tbl>
    <w:p w:rsidR="00776635" w:rsidRDefault="00776635">
      <w:pPr>
        <w:widowControl w:val="0"/>
        <w:adjustRightInd w:val="0"/>
        <w:snapToGrid w:val="0"/>
        <w:spacing w:line="360" w:lineRule="auto"/>
        <w:ind w:firstLineChars="200" w:firstLine="480"/>
        <w:rPr>
          <w:rFonts w:ascii="宋体" w:hAnsi="宋体"/>
          <w:lang w:eastAsia="zh-CN"/>
        </w:rPr>
      </w:pPr>
    </w:p>
    <w:p w:rsidR="00776635" w:rsidRDefault="0024544A">
      <w:pPr>
        <w:pStyle w:val="4"/>
        <w:keepNext w:val="0"/>
        <w:widowControl w:val="0"/>
        <w:adjustRightInd w:val="0"/>
        <w:snapToGrid w:val="0"/>
        <w:spacing w:before="0" w:after="0" w:line="360" w:lineRule="auto"/>
        <w:rPr>
          <w:rFonts w:ascii="Times New Roman" w:eastAsia="黑体" w:hAnsi="Times New Roman"/>
          <w:b w:val="0"/>
          <w:sz w:val="24"/>
          <w:szCs w:val="24"/>
          <w:lang w:val="en-US"/>
        </w:rPr>
      </w:pPr>
      <w:r>
        <w:rPr>
          <w:rFonts w:ascii="Times New Roman" w:eastAsia="黑体" w:hAnsi="Times New Roman" w:hint="eastAsia"/>
          <w:b w:val="0"/>
          <w:sz w:val="24"/>
          <w:szCs w:val="24"/>
          <w:lang w:val="en-US"/>
        </w:rPr>
        <w:t>4.4.4.3</w:t>
      </w:r>
      <w:r>
        <w:rPr>
          <w:rFonts w:ascii="Times New Roman" w:eastAsia="黑体" w:hAnsi="Times New Roman" w:hint="eastAsia"/>
          <w:b w:val="0"/>
          <w:sz w:val="24"/>
          <w:szCs w:val="24"/>
          <w:lang w:val="en-US"/>
        </w:rPr>
        <w:t>哈妮宫调节坝水资源论证</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哈妮宫调节坝位于沅江三级支流牛路河，为混凝土重力坝，坝址以上集雨面积250km²，总库容960万m³，兴利库容940万m³，最大坝高33m，坝长82m。哈妮宫调节坝坝址距项目区直线距离仅3.8km，铺设管道距离为4.9km，水源地到水厂高差为350m；本次供水为农村集中式供水，属公益事业，其用电价采用基础电价0.588元/度，不采取阶梯电价，计算得到每m³水价为1.16元，价格低于县城居民生活用水水价，且水厂至项目区各用水节点均可以采用重力式自流供水，不需加压，成本较低；</w:t>
      </w:r>
      <w:r>
        <w:rPr>
          <w:rFonts w:ascii="宋体" w:hAnsi="宋体" w:hint="eastAsia"/>
          <w:lang w:eastAsia="zh-CN"/>
        </w:rPr>
        <w:lastRenderedPageBreak/>
        <w:t>是理想的水源地。</w:t>
      </w:r>
    </w:p>
    <w:p w:rsidR="00776635" w:rsidRDefault="0024544A">
      <w:pPr>
        <w:pStyle w:val="4"/>
        <w:keepNext w:val="0"/>
        <w:widowControl w:val="0"/>
        <w:adjustRightInd w:val="0"/>
        <w:snapToGrid w:val="0"/>
        <w:spacing w:before="0" w:after="0" w:line="360" w:lineRule="auto"/>
        <w:rPr>
          <w:rFonts w:ascii="Times New Roman" w:eastAsia="黑体" w:hAnsi="Times New Roman"/>
          <w:b w:val="0"/>
          <w:sz w:val="24"/>
          <w:szCs w:val="24"/>
          <w:lang w:val="en-US"/>
        </w:rPr>
      </w:pPr>
      <w:r>
        <w:rPr>
          <w:rFonts w:ascii="Times New Roman" w:eastAsia="黑体" w:hAnsi="Times New Roman" w:hint="eastAsia"/>
          <w:b w:val="0"/>
          <w:sz w:val="24"/>
          <w:szCs w:val="24"/>
          <w:lang w:val="en-US"/>
        </w:rPr>
        <w:t>4.4.4.4</w:t>
      </w:r>
      <w:r>
        <w:rPr>
          <w:rFonts w:ascii="Times New Roman" w:eastAsia="黑体" w:hAnsi="Times New Roman" w:hint="eastAsia"/>
          <w:b w:val="0"/>
          <w:sz w:val="24"/>
          <w:szCs w:val="24"/>
          <w:lang w:val="en-US"/>
        </w:rPr>
        <w:t>水源比选</w:t>
      </w:r>
    </w:p>
    <w:p w:rsidR="00776635" w:rsidRDefault="0024544A">
      <w:pPr>
        <w:widowControl w:val="0"/>
        <w:adjustRightInd w:val="0"/>
        <w:snapToGrid w:val="0"/>
        <w:rPr>
          <w:rFonts w:ascii="宋体" w:hAnsi="宋体"/>
          <w:lang w:eastAsia="zh-CN"/>
        </w:rPr>
      </w:pPr>
      <w:r>
        <w:rPr>
          <w:rFonts w:ascii="宋体" w:hAnsi="宋体" w:hint="eastAsia"/>
          <w:lang w:eastAsia="zh-CN"/>
        </w:rPr>
        <w:t>表4.4--3                     水源方案对比表</w:t>
      </w:r>
    </w:p>
    <w:tbl>
      <w:tblPr>
        <w:tblStyle w:val="aff2"/>
        <w:tblW w:w="0" w:type="auto"/>
        <w:tblLook w:val="04A0" w:firstRow="1" w:lastRow="0" w:firstColumn="1" w:lastColumn="0" w:noHBand="0" w:noVBand="1"/>
      </w:tblPr>
      <w:tblGrid>
        <w:gridCol w:w="456"/>
        <w:gridCol w:w="847"/>
        <w:gridCol w:w="1629"/>
        <w:gridCol w:w="2140"/>
        <w:gridCol w:w="1326"/>
        <w:gridCol w:w="1936"/>
        <w:gridCol w:w="726"/>
      </w:tblGrid>
      <w:tr w:rsidR="008E7AA4">
        <w:trPr>
          <w:tblHeader/>
        </w:trPr>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序号</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水源</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技术方案</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施工条件</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投资成本（元）</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运行管护</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备注</w:t>
            </w:r>
          </w:p>
        </w:tc>
      </w:tr>
      <w:tr w:rsidR="008E7AA4">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1</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县城自来水水源</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主体工程包括管道安装及埋设、加压设备、配电线路及变压器等，技术难度一般</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管道沿公路埋设，交通较便利，施工条件较好，但管线长，跨越乡镇村较多，施工面广，施工环境复杂，施工难度一般</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6147380.52</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管线长度共计26km，跨越乡镇村较多，维护难度较大，且二次加压后综合水费较高</w:t>
            </w:r>
          </w:p>
        </w:tc>
        <w:tc>
          <w:tcPr>
            <w:tcW w:w="0" w:type="auto"/>
            <w:vAlign w:val="center"/>
          </w:tcPr>
          <w:p w:rsidR="00776635" w:rsidRDefault="008E7AA4">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比选，不用</w:t>
            </w:r>
          </w:p>
        </w:tc>
      </w:tr>
      <w:tr w:rsidR="008E7AA4">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2</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松柏水库至芙蓉镇水厂引水管水源</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主体工程仅管道安装及埋设，技术难度低</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管道沿公路埋设，交通较便利，施工条件较好，但管线长，跨越乡镇村较多，施工环境复杂，施工难度一般</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5533260</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管线长度共计25km，跨越乡镇村较多，维护难度较大，无二次加压综合水费低</w:t>
            </w:r>
          </w:p>
        </w:tc>
        <w:tc>
          <w:tcPr>
            <w:tcW w:w="0" w:type="auto"/>
            <w:vAlign w:val="center"/>
          </w:tcPr>
          <w:p w:rsidR="00776635" w:rsidRDefault="008E7AA4">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比选，不用</w:t>
            </w:r>
          </w:p>
        </w:tc>
      </w:tr>
      <w:tr w:rsidR="008E7AA4">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3</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哈妮宫调节坝水源</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主体工程包括调节池、取水船泵、变压器，管道安装及埋设等，技术难度大</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管道沿公路埋设，交通较便利，施工条件较好，且抽水管线较短，施工环境较好，施工难度较低</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3901500</w:t>
            </w:r>
          </w:p>
        </w:tc>
        <w:tc>
          <w:tcPr>
            <w:tcW w:w="0" w:type="auto"/>
            <w:vAlign w:val="center"/>
          </w:tcPr>
          <w:p w:rsidR="00776635" w:rsidRDefault="0024544A">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管线长度共计4.9km，维护难度相对较小</w:t>
            </w:r>
          </w:p>
        </w:tc>
        <w:tc>
          <w:tcPr>
            <w:tcW w:w="0" w:type="auto"/>
            <w:vAlign w:val="center"/>
          </w:tcPr>
          <w:p w:rsidR="00776635" w:rsidRDefault="008E7AA4">
            <w:pPr>
              <w:widowControl/>
              <w:spacing w:line="240" w:lineRule="auto"/>
              <w:ind w:firstLineChars="0" w:firstLine="0"/>
              <w:jc w:val="center"/>
              <w:textAlignment w:val="center"/>
              <w:rPr>
                <w:rFonts w:ascii="宋体" w:hAnsi="宋体" w:cs="宋体"/>
                <w:color w:val="000000"/>
                <w:sz w:val="21"/>
                <w:szCs w:val="21"/>
                <w:lang w:eastAsia="zh-CN" w:bidi="ar"/>
              </w:rPr>
            </w:pPr>
            <w:r>
              <w:rPr>
                <w:rFonts w:ascii="宋体" w:hAnsi="宋体" w:cs="宋体" w:hint="eastAsia"/>
                <w:color w:val="000000"/>
                <w:sz w:val="21"/>
                <w:szCs w:val="21"/>
                <w:lang w:eastAsia="zh-CN" w:bidi="ar"/>
              </w:rPr>
              <w:t>推荐</w:t>
            </w:r>
            <w:bookmarkStart w:id="41" w:name="_GoBack"/>
            <w:bookmarkEnd w:id="41"/>
          </w:p>
        </w:tc>
      </w:tr>
    </w:tbl>
    <w:p w:rsidR="00776635" w:rsidRDefault="00776635">
      <w:pPr>
        <w:widowControl w:val="0"/>
        <w:adjustRightInd w:val="0"/>
        <w:snapToGrid w:val="0"/>
        <w:spacing w:line="360" w:lineRule="auto"/>
        <w:ind w:firstLineChars="200" w:firstLine="480"/>
        <w:rPr>
          <w:rFonts w:ascii="宋体" w:hAnsi="宋体"/>
          <w:lang w:eastAsia="zh-CN" w:bidi="ar-SA"/>
        </w:rPr>
      </w:pP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hint="eastAsia"/>
          <w:lang w:eastAsia="zh-CN" w:bidi="ar-SA"/>
        </w:rPr>
        <w:t>项目区内水源的对比分析：</w:t>
      </w:r>
    </w:p>
    <w:p w:rsidR="00776635" w:rsidRDefault="0024544A">
      <w:pPr>
        <w:widowControl w:val="0"/>
        <w:adjustRightInd w:val="0"/>
        <w:snapToGrid w:val="0"/>
        <w:spacing w:line="360" w:lineRule="auto"/>
        <w:ind w:firstLineChars="200" w:firstLine="480"/>
        <w:rPr>
          <w:rFonts w:ascii="宋体" w:hAnsi="宋体"/>
          <w:lang w:eastAsia="zh-CN" w:bidi="ar-SA"/>
        </w:rPr>
      </w:pPr>
      <w:r w:rsidRPr="0024544A">
        <w:rPr>
          <w:rFonts w:ascii="宋体" w:hAnsi="宋体" w:hint="eastAsia"/>
          <w:highlight w:val="yellow"/>
          <w:lang w:eastAsia="zh-CN" w:bidi="ar-SA"/>
        </w:rPr>
        <w:t>以县城自来水作为水源投资高，管线长，后期维护管理难度大，且后期用水成本较高，非常不经济。</w:t>
      </w:r>
    </w:p>
    <w:p w:rsidR="00776635" w:rsidRDefault="0024544A">
      <w:pPr>
        <w:widowControl w:val="0"/>
        <w:adjustRightInd w:val="0"/>
        <w:snapToGrid w:val="0"/>
        <w:spacing w:line="360" w:lineRule="auto"/>
        <w:ind w:firstLineChars="200" w:firstLine="480"/>
        <w:rPr>
          <w:rFonts w:ascii="宋体" w:hAnsi="宋体"/>
          <w:lang w:eastAsia="zh-CN" w:bidi="ar-SA"/>
        </w:rPr>
      </w:pPr>
      <w:r w:rsidRPr="0024544A">
        <w:rPr>
          <w:rFonts w:ascii="宋体" w:hAnsi="宋体" w:hint="eastAsia"/>
          <w:highlight w:val="yellow"/>
          <w:lang w:eastAsia="zh-CN" w:bidi="ar-SA"/>
        </w:rPr>
        <w:t>以松柏水库至芙蓉镇水厂引水管水源管道长，后期维护管理难度大，</w:t>
      </w:r>
      <w:r w:rsidRPr="0024544A">
        <w:rPr>
          <w:rFonts w:ascii="宋体" w:hAnsi="宋体" w:hint="eastAsia"/>
          <w:highlight w:val="yellow"/>
          <w:lang w:eastAsia="zh-CN"/>
        </w:rPr>
        <w:t>且该管网引水需要优先保障芙蓉镇供水，以该引水管接入水源供水保障率无法得到满足</w:t>
      </w:r>
      <w:r w:rsidRPr="0024544A">
        <w:rPr>
          <w:rFonts w:ascii="宋体" w:hAnsi="宋体" w:hint="eastAsia"/>
          <w:highlight w:val="yellow"/>
          <w:lang w:eastAsia="zh-CN" w:bidi="ar-SA"/>
        </w:rPr>
        <w:t>。</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hint="eastAsia"/>
          <w:lang w:eastAsia="zh-CN" w:bidi="ar-SA"/>
        </w:rPr>
        <w:t>以哈妮宫调节坝作为水源投资低，抽水管线长度短，后期维护难度小，用水成本较低，能</w:t>
      </w:r>
      <w:r>
        <w:rPr>
          <w:rFonts w:ascii="宋体" w:hAnsi="宋体" w:hint="eastAsia"/>
          <w:lang w:eastAsia="zh-CN"/>
        </w:rPr>
        <w:t>满足供水保障率</w:t>
      </w:r>
      <w:r>
        <w:rPr>
          <w:rFonts w:ascii="宋体" w:hAnsi="宋体" w:hint="eastAsia"/>
          <w:lang w:eastAsia="zh-CN" w:bidi="ar-SA"/>
        </w:rPr>
        <w:t>。</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hint="eastAsia"/>
          <w:lang w:eastAsia="zh-CN" w:bidi="ar-SA"/>
        </w:rPr>
        <w:t>综合考虑本工程水源选择哈妮宫调节坝。</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4.4.</w:t>
      </w:r>
      <w:r>
        <w:rPr>
          <w:rFonts w:ascii="Times New Roman" w:eastAsia="黑体" w:hAnsi="Times New Roman" w:hint="eastAsia"/>
          <w:b w:val="0"/>
          <w:i w:val="0"/>
          <w:iCs w:val="0"/>
          <w:sz w:val="28"/>
          <w:szCs w:val="28"/>
          <w:lang w:val="en-US"/>
        </w:rPr>
        <w:t>5</w:t>
      </w:r>
      <w:r>
        <w:rPr>
          <w:rFonts w:ascii="Times New Roman" w:eastAsia="黑体" w:hAnsi="Times New Roman" w:hint="eastAsia"/>
          <w:b w:val="0"/>
          <w:i w:val="0"/>
          <w:iCs w:val="0"/>
          <w:sz w:val="28"/>
          <w:szCs w:val="28"/>
        </w:rPr>
        <w:t>水源水质分析</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湘西州永顺县</w:t>
      </w:r>
      <w:r>
        <w:rPr>
          <w:rFonts w:ascii="宋体" w:hAnsi="宋体"/>
          <w:lang w:eastAsia="zh-CN"/>
        </w:rPr>
        <w:t>位于湖南省西北部，为山区，该地区几乎没有厂矿、化工等企业，无有毒污染源，植被覆盖良好，水质清澈，水土流失轻微，环境质量优良。</w:t>
      </w:r>
    </w:p>
    <w:p w:rsidR="00776635" w:rsidRDefault="00776635">
      <w:pPr>
        <w:widowControl w:val="0"/>
        <w:adjustRightInd w:val="0"/>
        <w:snapToGrid w:val="0"/>
        <w:spacing w:line="360" w:lineRule="auto"/>
        <w:ind w:firstLineChars="200" w:firstLine="480"/>
        <w:rPr>
          <w:rFonts w:ascii="宋体" w:hAnsi="宋体"/>
          <w:lang w:eastAsia="zh-CN"/>
        </w:rPr>
      </w:pPr>
    </w:p>
    <w:p w:rsidR="00776635" w:rsidRDefault="00776635">
      <w:pPr>
        <w:widowControl w:val="0"/>
        <w:adjustRightInd w:val="0"/>
        <w:snapToGrid w:val="0"/>
        <w:spacing w:line="360" w:lineRule="auto"/>
        <w:ind w:firstLineChars="200" w:firstLine="480"/>
        <w:rPr>
          <w:rFonts w:ascii="宋体" w:hAnsi="宋体"/>
          <w:lang w:eastAsia="zh-CN"/>
        </w:rPr>
      </w:pPr>
    </w:p>
    <w:p w:rsidR="00776635" w:rsidRDefault="00776635">
      <w:pPr>
        <w:widowControl w:val="0"/>
        <w:adjustRightInd w:val="0"/>
        <w:snapToGrid w:val="0"/>
        <w:spacing w:line="360" w:lineRule="auto"/>
        <w:ind w:firstLineChars="200" w:firstLine="480"/>
        <w:rPr>
          <w:rFonts w:ascii="宋体" w:hAnsi="宋体"/>
          <w:lang w:eastAsia="zh-CN"/>
        </w:rPr>
      </w:pPr>
    </w:p>
    <w:p w:rsidR="00776635" w:rsidRDefault="0024544A">
      <w:pPr>
        <w:pStyle w:val="1"/>
        <w:keepNext w:val="0"/>
        <w:widowControl w:val="0"/>
        <w:adjustRightInd w:val="0"/>
        <w:snapToGrid w:val="0"/>
        <w:spacing w:before="0" w:after="0" w:line="360" w:lineRule="auto"/>
        <w:jc w:val="center"/>
        <w:rPr>
          <w:rFonts w:ascii="Times New Roman" w:hAnsi="Times New Roman"/>
          <w:b w:val="0"/>
        </w:rPr>
      </w:pPr>
      <w:bookmarkStart w:id="42" w:name="_Toc24177"/>
      <w:r>
        <w:rPr>
          <w:rFonts w:ascii="Times New Roman" w:eastAsia="黑体" w:hAnsi="Times New Roman"/>
          <w:b w:val="0"/>
        </w:rPr>
        <w:lastRenderedPageBreak/>
        <w:t>5</w:t>
      </w:r>
      <w:r>
        <w:rPr>
          <w:rFonts w:ascii="Times New Roman" w:eastAsia="黑体" w:hAnsi="Times New Roman"/>
          <w:b w:val="0"/>
        </w:rPr>
        <w:t>、工程布置及建筑物</w:t>
      </w:r>
      <w:bookmarkEnd w:id="42"/>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43" w:name="_Toc20054"/>
      <w:r>
        <w:rPr>
          <w:rFonts w:ascii="Times New Roman" w:eastAsia="黑体" w:hAnsi="Times New Roman"/>
          <w:b w:val="0"/>
          <w:i w:val="0"/>
          <w:sz w:val="30"/>
          <w:szCs w:val="30"/>
        </w:rPr>
        <w:t>5.1</w:t>
      </w:r>
      <w:r>
        <w:rPr>
          <w:rFonts w:ascii="Times New Roman" w:eastAsia="黑体" w:hAnsi="Times New Roman"/>
          <w:b w:val="0"/>
          <w:i w:val="0"/>
          <w:sz w:val="30"/>
          <w:szCs w:val="30"/>
        </w:rPr>
        <w:t>设计依据</w:t>
      </w:r>
      <w:bookmarkEnd w:id="43"/>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5.1.</w:t>
      </w:r>
      <w:r>
        <w:rPr>
          <w:rFonts w:ascii="Times New Roman" w:eastAsia="黑体" w:hAnsi="Times New Roman" w:hint="eastAsia"/>
          <w:b w:val="0"/>
          <w:i w:val="0"/>
          <w:iCs w:val="0"/>
          <w:sz w:val="28"/>
          <w:szCs w:val="28"/>
          <w:lang w:val="en-US"/>
        </w:rPr>
        <w:t>1</w:t>
      </w:r>
      <w:r>
        <w:rPr>
          <w:rFonts w:ascii="Times New Roman" w:eastAsia="黑体" w:hAnsi="Times New Roman" w:hint="eastAsia"/>
          <w:b w:val="0"/>
          <w:i w:val="0"/>
          <w:iCs w:val="0"/>
          <w:sz w:val="28"/>
          <w:szCs w:val="28"/>
        </w:rPr>
        <w:t>设计依据</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（1）《</w:t>
      </w:r>
      <w:r>
        <w:rPr>
          <w:rFonts w:ascii="宋体" w:hAnsi="宋体" w:hint="eastAsia"/>
          <w:lang w:eastAsia="zh-CN"/>
        </w:rPr>
        <w:t>永顺县</w:t>
      </w:r>
      <w:r>
        <w:rPr>
          <w:rFonts w:ascii="宋体" w:hAnsi="宋体"/>
          <w:lang w:eastAsia="zh-CN"/>
        </w:rPr>
        <w:t>“十四五”农村供水保障规划报告》</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w:t>
      </w:r>
      <w:r>
        <w:rPr>
          <w:rFonts w:ascii="宋体" w:hAnsi="宋体" w:hint="eastAsia"/>
          <w:lang w:eastAsia="zh-CN"/>
        </w:rPr>
        <w:t>2</w:t>
      </w:r>
      <w:r>
        <w:rPr>
          <w:rFonts w:ascii="宋体" w:hAnsi="宋体"/>
          <w:lang w:eastAsia="zh-CN"/>
        </w:rPr>
        <w:t>）《地表水环境质量标准》（GB3838-2002）</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w:t>
      </w:r>
      <w:r>
        <w:rPr>
          <w:rFonts w:ascii="宋体" w:hAnsi="宋体" w:hint="eastAsia"/>
          <w:lang w:eastAsia="zh-CN"/>
        </w:rPr>
        <w:t>3</w:t>
      </w:r>
      <w:r>
        <w:rPr>
          <w:rFonts w:ascii="宋体" w:hAnsi="宋体"/>
          <w:lang w:eastAsia="zh-CN"/>
        </w:rPr>
        <w:t>）《生活饮用水水质规范》（国家卫生部，2001年）</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w:t>
      </w:r>
      <w:r>
        <w:rPr>
          <w:rFonts w:ascii="宋体" w:hAnsi="宋体" w:hint="eastAsia"/>
          <w:lang w:eastAsia="zh-CN"/>
        </w:rPr>
        <w:t>4</w:t>
      </w:r>
      <w:r>
        <w:rPr>
          <w:rFonts w:ascii="宋体" w:hAnsi="宋体"/>
          <w:lang w:eastAsia="zh-CN"/>
        </w:rPr>
        <w:t>）《生活饮用水卫生标准》（GB5749-20</w:t>
      </w:r>
      <w:r>
        <w:rPr>
          <w:rFonts w:ascii="宋体" w:hAnsi="宋体" w:hint="eastAsia"/>
          <w:lang w:eastAsia="zh-CN"/>
        </w:rPr>
        <w:t>22</w:t>
      </w:r>
      <w:r>
        <w:rPr>
          <w:rFonts w:ascii="宋体" w:hAnsi="宋体"/>
          <w:lang w:eastAsia="zh-CN"/>
        </w:rPr>
        <w:t>）</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w:t>
      </w:r>
      <w:r>
        <w:rPr>
          <w:rFonts w:ascii="宋体" w:hAnsi="宋体" w:hint="eastAsia"/>
          <w:lang w:eastAsia="zh-CN"/>
        </w:rPr>
        <w:t>5</w:t>
      </w:r>
      <w:r>
        <w:rPr>
          <w:rFonts w:ascii="宋体" w:hAnsi="宋体"/>
          <w:lang w:eastAsia="zh-CN"/>
        </w:rPr>
        <w:t>）《村镇供水工程技术规范》（SL310-2019）</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w:t>
      </w:r>
      <w:r>
        <w:rPr>
          <w:rFonts w:ascii="宋体" w:hAnsi="宋体" w:hint="eastAsia"/>
          <w:lang w:eastAsia="zh-CN"/>
        </w:rPr>
        <w:t>6</w:t>
      </w:r>
      <w:r>
        <w:rPr>
          <w:rFonts w:ascii="宋体" w:hAnsi="宋体"/>
          <w:lang w:eastAsia="zh-CN"/>
        </w:rPr>
        <w:t>）《村镇供水站定岗标准》</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w:t>
      </w:r>
      <w:r>
        <w:rPr>
          <w:rFonts w:ascii="宋体" w:hAnsi="宋体" w:hint="eastAsia"/>
          <w:lang w:eastAsia="zh-CN"/>
        </w:rPr>
        <w:t>7</w:t>
      </w:r>
      <w:r>
        <w:rPr>
          <w:rFonts w:ascii="宋体" w:hAnsi="宋体"/>
          <w:lang w:eastAsia="zh-CN"/>
        </w:rPr>
        <w:t>）《水利经济计算规范》</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w:t>
      </w:r>
      <w:r>
        <w:rPr>
          <w:rFonts w:ascii="宋体" w:hAnsi="宋体" w:hint="eastAsia"/>
          <w:lang w:eastAsia="zh-CN"/>
        </w:rPr>
        <w:t>8</w:t>
      </w:r>
      <w:r>
        <w:rPr>
          <w:rFonts w:ascii="宋体" w:hAnsi="宋体"/>
          <w:lang w:eastAsia="zh-CN"/>
        </w:rPr>
        <w:t>）《防洪标准》（</w:t>
      </w:r>
      <w:r>
        <w:rPr>
          <w:rFonts w:ascii="宋体" w:hAnsi="宋体"/>
          <w:lang w:val="zh-CN" w:eastAsia="zh-CN"/>
        </w:rPr>
        <w:t>GB50201-2014）</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w:t>
      </w:r>
      <w:r>
        <w:rPr>
          <w:rFonts w:ascii="宋体" w:hAnsi="宋体" w:hint="eastAsia"/>
          <w:lang w:eastAsia="zh-CN"/>
        </w:rPr>
        <w:t>9</w:t>
      </w:r>
      <w:r>
        <w:rPr>
          <w:rFonts w:ascii="宋体" w:hAnsi="宋体"/>
          <w:lang w:eastAsia="zh-CN"/>
        </w:rPr>
        <w:t>）《泵站设计规范》（GB 50265-2010）</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（1</w:t>
      </w:r>
      <w:r>
        <w:rPr>
          <w:rFonts w:ascii="宋体" w:hAnsi="宋体" w:hint="eastAsia"/>
          <w:lang w:eastAsia="zh-CN"/>
        </w:rPr>
        <w:t>0</w:t>
      </w:r>
      <w:r>
        <w:rPr>
          <w:rFonts w:ascii="宋体" w:hAnsi="宋体"/>
          <w:lang w:eastAsia="zh-CN"/>
        </w:rPr>
        <w:t>）《建筑抗震设计规范》（GB50011-2010）</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（1</w:t>
      </w:r>
      <w:r>
        <w:rPr>
          <w:rFonts w:ascii="宋体" w:hAnsi="宋体" w:hint="eastAsia"/>
          <w:lang w:eastAsia="zh-CN"/>
        </w:rPr>
        <w:t>1</w:t>
      </w:r>
      <w:r>
        <w:rPr>
          <w:rFonts w:ascii="宋体" w:hAnsi="宋体"/>
          <w:lang w:eastAsia="zh-CN"/>
        </w:rPr>
        <w:t>）《构筑物抗震设计规范》（GB50191-2018）</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（1</w:t>
      </w:r>
      <w:r>
        <w:rPr>
          <w:rFonts w:ascii="宋体" w:hAnsi="宋体" w:hint="eastAsia"/>
          <w:lang w:eastAsia="zh-CN"/>
        </w:rPr>
        <w:t>2</w:t>
      </w:r>
      <w:r>
        <w:rPr>
          <w:rFonts w:ascii="宋体" w:hAnsi="宋体"/>
          <w:lang w:eastAsia="zh-CN"/>
        </w:rPr>
        <w:t>）《中国地震动峰值加速度区划图》</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（1</w:t>
      </w:r>
      <w:r>
        <w:rPr>
          <w:rFonts w:ascii="宋体" w:hAnsi="宋体" w:hint="eastAsia"/>
          <w:lang w:eastAsia="zh-CN"/>
        </w:rPr>
        <w:t>3</w:t>
      </w:r>
      <w:r>
        <w:rPr>
          <w:rFonts w:ascii="宋体" w:hAnsi="宋体"/>
          <w:lang w:eastAsia="zh-CN"/>
        </w:rPr>
        <w:t>）《中国地震动反应谱特征周期区划图》</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（1</w:t>
      </w:r>
      <w:r>
        <w:rPr>
          <w:rFonts w:ascii="宋体" w:hAnsi="宋体" w:hint="eastAsia"/>
          <w:lang w:eastAsia="zh-CN"/>
        </w:rPr>
        <w:t>4</w:t>
      </w:r>
      <w:r>
        <w:rPr>
          <w:rFonts w:ascii="宋体" w:hAnsi="宋体"/>
          <w:lang w:eastAsia="zh-CN"/>
        </w:rPr>
        <w:t>）《水利水电工程等级划分及洪水标准》（SL252-2017）</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（1</w:t>
      </w:r>
      <w:r>
        <w:rPr>
          <w:rFonts w:ascii="宋体" w:hAnsi="宋体" w:hint="eastAsia"/>
          <w:lang w:eastAsia="zh-CN"/>
        </w:rPr>
        <w:t>5</w:t>
      </w:r>
      <w:r>
        <w:rPr>
          <w:rFonts w:ascii="宋体" w:hAnsi="宋体"/>
          <w:lang w:eastAsia="zh-CN"/>
        </w:rPr>
        <w:t>）《建筑设计防火规范》（GB50016-2014）</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（1</w:t>
      </w:r>
      <w:r>
        <w:rPr>
          <w:rFonts w:ascii="宋体" w:hAnsi="宋体" w:hint="eastAsia"/>
          <w:lang w:eastAsia="zh-CN"/>
        </w:rPr>
        <w:t>6</w:t>
      </w:r>
      <w:r>
        <w:rPr>
          <w:rFonts w:ascii="宋体" w:hAnsi="宋体"/>
          <w:lang w:eastAsia="zh-CN"/>
        </w:rPr>
        <w:t>）《建筑给排水设计规范》（GB50015-2010）</w:t>
      </w:r>
    </w:p>
    <w:p w:rsidR="00776635" w:rsidRDefault="0024544A">
      <w:pPr>
        <w:widowControl w:val="0"/>
        <w:adjustRightInd w:val="0"/>
        <w:snapToGrid w:val="0"/>
        <w:spacing w:line="360" w:lineRule="auto"/>
        <w:ind w:firstLine="482"/>
        <w:rPr>
          <w:rFonts w:ascii="宋体" w:hAnsi="宋体"/>
          <w:lang w:eastAsia="zh-CN"/>
        </w:rPr>
      </w:pPr>
      <w:r>
        <w:rPr>
          <w:rFonts w:ascii="宋体" w:hAnsi="宋体"/>
          <w:lang w:eastAsia="zh-CN"/>
        </w:rPr>
        <w:t>（1</w:t>
      </w:r>
      <w:r>
        <w:rPr>
          <w:rFonts w:ascii="宋体" w:hAnsi="宋体" w:hint="eastAsia"/>
          <w:lang w:eastAsia="zh-CN"/>
        </w:rPr>
        <w:t>7</w:t>
      </w:r>
      <w:r>
        <w:rPr>
          <w:rFonts w:ascii="宋体" w:hAnsi="宋体"/>
          <w:lang w:eastAsia="zh-CN"/>
        </w:rPr>
        <w:t>）《湖南省地方标准用水定额》（DB43∕T388-2020）</w:t>
      </w:r>
    </w:p>
    <w:p w:rsidR="00776635" w:rsidRDefault="0024544A">
      <w:pPr>
        <w:widowControl w:val="0"/>
        <w:adjustRightInd w:val="0"/>
        <w:snapToGrid w:val="0"/>
        <w:spacing w:line="360" w:lineRule="auto"/>
        <w:ind w:firstLine="482"/>
        <w:rPr>
          <w:rFonts w:ascii="宋体" w:hAnsi="宋体"/>
          <w:lang w:eastAsia="zh-CN" w:bidi="ar-SA"/>
        </w:rPr>
      </w:pPr>
      <w:r>
        <w:rPr>
          <w:rFonts w:ascii="宋体" w:hAnsi="宋体"/>
          <w:lang w:eastAsia="zh-CN" w:bidi="ar-SA"/>
        </w:rPr>
        <w:t>（1</w:t>
      </w:r>
      <w:r>
        <w:rPr>
          <w:rFonts w:ascii="宋体" w:hAnsi="宋体" w:hint="eastAsia"/>
          <w:lang w:eastAsia="zh-CN" w:bidi="ar-SA"/>
        </w:rPr>
        <w:t>8</w:t>
      </w:r>
      <w:r>
        <w:rPr>
          <w:rFonts w:ascii="宋体" w:hAnsi="宋体"/>
          <w:lang w:eastAsia="zh-CN" w:bidi="ar-SA"/>
        </w:rPr>
        <w:t>）《室外给水设计标准》（GB50013-2018）</w:t>
      </w:r>
    </w:p>
    <w:p w:rsidR="00776635" w:rsidRDefault="0024544A">
      <w:pPr>
        <w:widowControl w:val="0"/>
        <w:adjustRightInd w:val="0"/>
        <w:snapToGrid w:val="0"/>
        <w:spacing w:line="360" w:lineRule="auto"/>
        <w:ind w:firstLine="482"/>
        <w:rPr>
          <w:rFonts w:ascii="宋体" w:hAnsi="宋体" w:cs="宋体"/>
          <w:kern w:val="2"/>
          <w:lang w:eastAsia="zh-CN"/>
        </w:rPr>
      </w:pPr>
      <w:r>
        <w:rPr>
          <w:rFonts w:ascii="宋体" w:hAnsi="宋体" w:hint="eastAsia"/>
          <w:lang w:eastAsia="zh-CN" w:bidi="ar-SA"/>
        </w:rPr>
        <w:t>（19）</w:t>
      </w:r>
      <w:r>
        <w:rPr>
          <w:rFonts w:ascii="宋体" w:hAnsi="宋体" w:cs="宋体" w:hint="eastAsia"/>
          <w:kern w:val="2"/>
          <w:lang w:eastAsia="zh-CN"/>
        </w:rPr>
        <w:t>《建筑地基处理技术规范》（JGJ79-2012）</w:t>
      </w:r>
    </w:p>
    <w:p w:rsidR="00776635" w:rsidRDefault="0024544A">
      <w:pPr>
        <w:widowControl w:val="0"/>
        <w:adjustRightInd w:val="0"/>
        <w:snapToGrid w:val="0"/>
        <w:spacing w:line="360" w:lineRule="auto"/>
        <w:ind w:firstLine="482"/>
        <w:rPr>
          <w:rFonts w:ascii="宋体" w:hAnsi="宋体" w:cs="宋体"/>
          <w:kern w:val="2"/>
          <w:lang w:eastAsia="zh-CN"/>
        </w:rPr>
      </w:pPr>
      <w:r>
        <w:rPr>
          <w:rFonts w:ascii="宋体" w:hAnsi="宋体" w:cs="宋体" w:hint="eastAsia"/>
          <w:kern w:val="2"/>
          <w:lang w:eastAsia="zh-CN"/>
        </w:rPr>
        <w:t>（20）《混凝土结构设计规范》（GB50010-2010）</w:t>
      </w:r>
    </w:p>
    <w:p w:rsidR="00776635" w:rsidRDefault="0024544A">
      <w:pPr>
        <w:widowControl w:val="0"/>
        <w:adjustRightInd w:val="0"/>
        <w:snapToGrid w:val="0"/>
        <w:spacing w:line="360" w:lineRule="auto"/>
        <w:ind w:firstLine="482"/>
        <w:rPr>
          <w:rFonts w:ascii="宋体" w:hAnsi="宋体" w:cs="宋体"/>
          <w:kern w:val="2"/>
          <w:lang w:eastAsia="zh-CN"/>
        </w:rPr>
      </w:pPr>
      <w:r>
        <w:rPr>
          <w:rFonts w:ascii="宋体" w:hAnsi="宋体" w:cs="宋体" w:hint="eastAsia"/>
          <w:kern w:val="2"/>
          <w:lang w:eastAsia="zh-CN"/>
        </w:rPr>
        <w:t>（21）《建筑桩基技术规范》（JGJ94-2008）</w:t>
      </w:r>
    </w:p>
    <w:p w:rsidR="00776635" w:rsidRDefault="0024544A">
      <w:pPr>
        <w:widowControl w:val="0"/>
        <w:adjustRightInd w:val="0"/>
        <w:snapToGrid w:val="0"/>
        <w:spacing w:line="360" w:lineRule="auto"/>
        <w:ind w:firstLine="482"/>
        <w:rPr>
          <w:rFonts w:ascii="宋体" w:hAnsi="宋体" w:cs="宋体"/>
          <w:kern w:val="2"/>
          <w:lang w:eastAsia="zh-CN"/>
        </w:rPr>
      </w:pPr>
      <w:r>
        <w:rPr>
          <w:rFonts w:ascii="宋体" w:hAnsi="宋体" w:cs="宋体" w:hint="eastAsia"/>
          <w:kern w:val="2"/>
          <w:lang w:eastAsia="zh-CN"/>
        </w:rPr>
        <w:t>（22）《砌体结构设计规范》（GB50003-2011）</w:t>
      </w:r>
    </w:p>
    <w:p w:rsidR="00776635" w:rsidRDefault="0024544A">
      <w:pPr>
        <w:widowControl w:val="0"/>
        <w:adjustRightInd w:val="0"/>
        <w:snapToGrid w:val="0"/>
        <w:spacing w:line="360" w:lineRule="auto"/>
        <w:ind w:firstLine="482"/>
        <w:rPr>
          <w:rFonts w:ascii="宋体" w:hAnsi="宋体" w:cs="宋体"/>
          <w:kern w:val="2"/>
          <w:lang w:eastAsia="zh-CN"/>
        </w:rPr>
      </w:pPr>
      <w:r>
        <w:rPr>
          <w:rFonts w:ascii="宋体" w:hAnsi="宋体" w:cs="宋体" w:hint="eastAsia"/>
          <w:kern w:val="2"/>
          <w:lang w:eastAsia="zh-CN"/>
        </w:rPr>
        <w:t>（23）《室外给水排水和燃气热力工程抗震设计规范》（GB50032-2003）</w:t>
      </w:r>
    </w:p>
    <w:p w:rsidR="00776635" w:rsidRDefault="0024544A">
      <w:pPr>
        <w:widowControl w:val="0"/>
        <w:adjustRightInd w:val="0"/>
        <w:snapToGrid w:val="0"/>
        <w:spacing w:line="360" w:lineRule="auto"/>
        <w:ind w:firstLine="482"/>
        <w:rPr>
          <w:rFonts w:ascii="宋体" w:hAnsi="宋体" w:cs="宋体"/>
          <w:kern w:val="2"/>
          <w:lang w:eastAsia="zh-CN"/>
        </w:rPr>
      </w:pPr>
      <w:r>
        <w:rPr>
          <w:rFonts w:ascii="宋体" w:hAnsi="宋体" w:cs="宋体" w:hint="eastAsia"/>
          <w:kern w:val="2"/>
          <w:lang w:eastAsia="zh-CN"/>
        </w:rPr>
        <w:t>（24）《给水排水工程构筑物结构设计规范》（GB50069-2002）</w:t>
      </w:r>
    </w:p>
    <w:p w:rsidR="00776635" w:rsidRDefault="0024544A">
      <w:pPr>
        <w:widowControl w:val="0"/>
        <w:adjustRightInd w:val="0"/>
        <w:snapToGrid w:val="0"/>
        <w:spacing w:line="360" w:lineRule="auto"/>
        <w:ind w:firstLine="482"/>
        <w:rPr>
          <w:rFonts w:ascii="宋体" w:hAnsi="宋体" w:cs="宋体"/>
          <w:kern w:val="2"/>
          <w:lang w:eastAsia="zh-CN"/>
        </w:rPr>
      </w:pPr>
      <w:r>
        <w:rPr>
          <w:rFonts w:ascii="宋体" w:hAnsi="宋体" w:cs="宋体" w:hint="eastAsia"/>
          <w:kern w:val="2"/>
          <w:lang w:eastAsia="zh-CN"/>
        </w:rPr>
        <w:t>（25）《给水排水工程钢筋混凝土水池结构设计规程》（CECS138:2002）</w:t>
      </w:r>
    </w:p>
    <w:p w:rsidR="00776635" w:rsidRDefault="0024544A">
      <w:pPr>
        <w:widowControl w:val="0"/>
        <w:adjustRightInd w:val="0"/>
        <w:snapToGrid w:val="0"/>
        <w:spacing w:line="360" w:lineRule="auto"/>
        <w:ind w:firstLine="482"/>
        <w:rPr>
          <w:rFonts w:ascii="宋体" w:hAnsi="宋体" w:cs="宋体"/>
          <w:kern w:val="2"/>
          <w:lang w:eastAsia="zh-CN"/>
        </w:rPr>
      </w:pPr>
      <w:r>
        <w:rPr>
          <w:rFonts w:ascii="宋体" w:hAnsi="宋体" w:cs="宋体" w:hint="eastAsia"/>
          <w:kern w:val="2"/>
          <w:lang w:eastAsia="zh-CN"/>
        </w:rPr>
        <w:t>（26）湖南省村镇供水工程设计参考图集</w:t>
      </w:r>
    </w:p>
    <w:p w:rsidR="00776635" w:rsidRDefault="0024544A">
      <w:pPr>
        <w:widowControl w:val="0"/>
        <w:adjustRightInd w:val="0"/>
        <w:snapToGrid w:val="0"/>
        <w:spacing w:line="360" w:lineRule="auto"/>
        <w:ind w:firstLine="482"/>
        <w:rPr>
          <w:rFonts w:ascii="宋体" w:hAnsi="宋体" w:cs="宋体"/>
          <w:kern w:val="2"/>
          <w:lang w:eastAsia="zh-CN"/>
        </w:rPr>
      </w:pPr>
      <w:r>
        <w:rPr>
          <w:rFonts w:ascii="宋体" w:hAnsi="宋体" w:cs="宋体" w:hint="eastAsia"/>
          <w:kern w:val="2"/>
          <w:lang w:eastAsia="zh-CN"/>
        </w:rPr>
        <w:lastRenderedPageBreak/>
        <w:t>（27）《圆形钢筋混凝土蓄水池》（</w:t>
      </w:r>
      <w:r>
        <w:rPr>
          <w:rFonts w:ascii="宋体" w:hAnsi="宋体" w:cs="宋体"/>
          <w:kern w:val="2"/>
          <w:lang w:eastAsia="zh-CN"/>
        </w:rPr>
        <w:t>04</w:t>
      </w:r>
      <w:r>
        <w:rPr>
          <w:rFonts w:ascii="宋体" w:hAnsi="宋体" w:cs="宋体" w:hint="eastAsia"/>
          <w:kern w:val="2"/>
          <w:lang w:eastAsia="zh-CN"/>
        </w:rPr>
        <w:t>S</w:t>
      </w:r>
      <w:r>
        <w:rPr>
          <w:rFonts w:ascii="宋体" w:hAnsi="宋体" w:cs="宋体"/>
          <w:kern w:val="2"/>
          <w:lang w:eastAsia="zh-CN"/>
        </w:rPr>
        <w:t>803</w:t>
      </w:r>
      <w:r>
        <w:rPr>
          <w:rFonts w:ascii="宋体" w:hAnsi="宋体" w:cs="宋体" w:hint="eastAsia"/>
          <w:kern w:val="2"/>
          <w:lang w:eastAsia="zh-CN"/>
        </w:rPr>
        <w:t>）</w:t>
      </w:r>
    </w:p>
    <w:p w:rsidR="00776635" w:rsidRDefault="0024544A">
      <w:pPr>
        <w:widowControl w:val="0"/>
        <w:adjustRightInd w:val="0"/>
        <w:snapToGrid w:val="0"/>
        <w:spacing w:line="360" w:lineRule="auto"/>
        <w:ind w:firstLine="482"/>
        <w:rPr>
          <w:rFonts w:ascii="宋体" w:hAnsi="宋体" w:cs="宋体"/>
          <w:kern w:val="2"/>
          <w:lang w:eastAsia="zh-CN"/>
        </w:rPr>
      </w:pPr>
      <w:r>
        <w:rPr>
          <w:rFonts w:ascii="宋体" w:hAnsi="宋体" w:cs="宋体" w:hint="eastAsia"/>
          <w:kern w:val="2"/>
          <w:lang w:eastAsia="zh-CN"/>
        </w:rPr>
        <w:t>（28）《供配电系统设计规范》（GB50052-2009）</w:t>
      </w:r>
    </w:p>
    <w:p w:rsidR="00776635" w:rsidRDefault="0024544A">
      <w:pPr>
        <w:widowControl w:val="0"/>
        <w:adjustRightInd w:val="0"/>
        <w:snapToGrid w:val="0"/>
        <w:spacing w:line="360" w:lineRule="auto"/>
        <w:ind w:firstLine="482"/>
        <w:rPr>
          <w:rFonts w:ascii="宋体" w:hAnsi="宋体" w:cs="宋体"/>
          <w:kern w:val="2"/>
          <w:lang w:eastAsia="zh-CN"/>
        </w:rPr>
      </w:pPr>
      <w:r>
        <w:rPr>
          <w:rFonts w:ascii="宋体" w:hAnsi="宋体" w:cs="宋体" w:hint="eastAsia"/>
          <w:kern w:val="2"/>
          <w:lang w:eastAsia="zh-CN"/>
        </w:rPr>
        <w:t>（29）《低压配电设计规范》（GB50054-2011）</w:t>
      </w:r>
    </w:p>
    <w:p w:rsidR="00776635" w:rsidRDefault="0024544A">
      <w:pPr>
        <w:widowControl w:val="0"/>
        <w:adjustRightInd w:val="0"/>
        <w:snapToGrid w:val="0"/>
        <w:spacing w:line="360" w:lineRule="auto"/>
        <w:ind w:firstLine="482"/>
        <w:rPr>
          <w:rFonts w:ascii="宋体" w:hAnsi="宋体" w:cs="宋体"/>
          <w:kern w:val="2"/>
          <w:lang w:eastAsia="zh-CN"/>
        </w:rPr>
      </w:pPr>
      <w:r>
        <w:rPr>
          <w:rFonts w:ascii="宋体" w:hAnsi="宋体" w:cs="宋体" w:hint="eastAsia"/>
          <w:kern w:val="2"/>
          <w:lang w:eastAsia="zh-CN"/>
        </w:rPr>
        <w:t>（</w:t>
      </w:r>
      <w:r>
        <w:rPr>
          <w:rFonts w:ascii="宋体" w:hAnsi="宋体" w:cs="宋体"/>
          <w:kern w:val="2"/>
          <w:lang w:eastAsia="zh-CN"/>
        </w:rPr>
        <w:t>3</w:t>
      </w:r>
      <w:r>
        <w:rPr>
          <w:rFonts w:ascii="宋体" w:hAnsi="宋体" w:cs="宋体" w:hint="eastAsia"/>
          <w:kern w:val="2"/>
          <w:lang w:eastAsia="zh-CN"/>
        </w:rPr>
        <w:t>0）《通用用电设备配电设计规范》（GB50055-2011）</w:t>
      </w:r>
    </w:p>
    <w:p w:rsidR="00776635" w:rsidRDefault="0024544A">
      <w:pPr>
        <w:widowControl w:val="0"/>
        <w:adjustRightInd w:val="0"/>
        <w:snapToGrid w:val="0"/>
        <w:spacing w:line="360" w:lineRule="auto"/>
        <w:ind w:firstLine="482"/>
        <w:rPr>
          <w:rFonts w:ascii="宋体" w:hAnsi="宋体" w:cs="宋体"/>
          <w:kern w:val="2"/>
          <w:lang w:eastAsia="zh-CN"/>
        </w:rPr>
      </w:pPr>
      <w:r>
        <w:rPr>
          <w:rFonts w:ascii="宋体" w:hAnsi="宋体" w:cs="宋体" w:hint="eastAsia"/>
          <w:kern w:val="2"/>
          <w:lang w:eastAsia="zh-CN"/>
        </w:rPr>
        <w:t>（31）《电力工程电缆设计标准》（GB50217-2018）</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5.1.</w:t>
      </w:r>
      <w:r>
        <w:rPr>
          <w:rFonts w:ascii="Times New Roman" w:eastAsia="黑体" w:hAnsi="Times New Roman" w:hint="eastAsia"/>
          <w:b w:val="0"/>
          <w:i w:val="0"/>
          <w:iCs w:val="0"/>
          <w:sz w:val="28"/>
          <w:szCs w:val="28"/>
          <w:lang w:val="en-US"/>
        </w:rPr>
        <w:t>2</w:t>
      </w:r>
      <w:r>
        <w:rPr>
          <w:rFonts w:ascii="Times New Roman" w:eastAsia="黑体" w:hAnsi="Times New Roman" w:hint="eastAsia"/>
          <w:b w:val="0"/>
          <w:i w:val="0"/>
          <w:iCs w:val="0"/>
          <w:sz w:val="28"/>
          <w:szCs w:val="28"/>
        </w:rPr>
        <w:t>设计原则</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（1）坚持可持续发展原则，保证村镇居民安全饮用水的可持续。保证水源、工程、管理运行的可持续性。</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（2）以解决生活供水为重点，充分利用已有水利工程，有效降低工程建设投资和运行费用。</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（3）认真调查供水区现状，找准存在问题，有针对性地提出解决供水问题的思路和方法，宜改造则改造，能集中则集中，需延伸管网则延伸。</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lang w:eastAsia="zh-CN"/>
        </w:rPr>
        <w:t>（4）综合当地自然条件，经济条件和社会发展情况，合理确定用水标准和供水规模。以解决当前群众饮水需要为主，同时兼顾长远发展的需要。</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44" w:name="_Toc9176"/>
      <w:r>
        <w:rPr>
          <w:rFonts w:ascii="Times New Roman" w:eastAsia="黑体" w:hAnsi="Times New Roman"/>
          <w:b w:val="0"/>
          <w:i w:val="0"/>
          <w:sz w:val="30"/>
          <w:szCs w:val="30"/>
        </w:rPr>
        <w:t>5.2</w:t>
      </w:r>
      <w:r>
        <w:rPr>
          <w:rFonts w:ascii="Times New Roman" w:eastAsia="黑体" w:hAnsi="Times New Roman"/>
          <w:b w:val="0"/>
          <w:i w:val="0"/>
          <w:sz w:val="30"/>
          <w:szCs w:val="30"/>
        </w:rPr>
        <w:t>工程等级和标准</w:t>
      </w:r>
      <w:bookmarkEnd w:id="44"/>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5.2.1</w:t>
      </w:r>
      <w:r>
        <w:rPr>
          <w:rFonts w:ascii="Times New Roman" w:eastAsia="黑体" w:hAnsi="Times New Roman" w:hint="eastAsia"/>
          <w:b w:val="0"/>
          <w:i w:val="0"/>
          <w:iCs w:val="0"/>
          <w:sz w:val="28"/>
          <w:szCs w:val="28"/>
        </w:rPr>
        <w:t>工程等级及类型</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t>根据《水利水电工程等级划分及洪水标准》（SL252-2017）3.0.1，</w:t>
      </w:r>
      <w:r>
        <w:rPr>
          <w:rFonts w:ascii="宋体" w:hAnsi="宋体" w:hint="eastAsia"/>
          <w:lang w:eastAsia="zh-CN"/>
        </w:rPr>
        <w:t>本工程</w:t>
      </w:r>
      <w:r>
        <w:rPr>
          <w:rFonts w:ascii="宋体" w:hAnsi="宋体"/>
          <w:lang w:eastAsia="zh-CN"/>
        </w:rPr>
        <w:t>取水规模</w:t>
      </w:r>
      <w:r>
        <w:rPr>
          <w:rFonts w:ascii="宋体" w:hAnsi="宋体" w:hint="eastAsia"/>
          <w:lang w:eastAsia="zh-CN"/>
        </w:rPr>
        <w:t>为860</w:t>
      </w:r>
      <w:r>
        <w:rPr>
          <w:rFonts w:ascii="宋体" w:hAnsi="宋体"/>
          <w:lang w:eastAsia="zh-CN"/>
        </w:rPr>
        <w:t>m</w:t>
      </w:r>
      <w:r>
        <w:rPr>
          <w:rFonts w:ascii="宋体" w:hAnsi="宋体"/>
          <w:vertAlign w:val="superscript"/>
          <w:lang w:eastAsia="zh-CN"/>
        </w:rPr>
        <w:t>3</w:t>
      </w:r>
      <w:r>
        <w:rPr>
          <w:rFonts w:ascii="宋体" w:hAnsi="宋体"/>
          <w:lang w:eastAsia="zh-CN"/>
        </w:rPr>
        <w:t>/d，</w:t>
      </w:r>
      <w:r>
        <w:rPr>
          <w:rFonts w:ascii="宋体" w:hAnsi="宋体" w:hint="eastAsia"/>
          <w:lang w:eastAsia="zh-CN"/>
        </w:rPr>
        <w:t>年取水量为35.77万m</w:t>
      </w:r>
      <w:r>
        <w:rPr>
          <w:rFonts w:ascii="宋体" w:hAnsi="宋体"/>
          <w:vertAlign w:val="superscript"/>
          <w:lang w:eastAsia="zh-CN"/>
        </w:rPr>
        <w:t>3</w:t>
      </w:r>
      <w:r>
        <w:rPr>
          <w:rFonts w:ascii="宋体" w:hAnsi="宋体" w:hint="eastAsia"/>
          <w:lang w:eastAsia="zh-CN"/>
        </w:rPr>
        <w:t>，小于0</w:t>
      </w:r>
      <w:r>
        <w:rPr>
          <w:rFonts w:ascii="宋体" w:hAnsi="宋体"/>
          <w:lang w:eastAsia="zh-CN"/>
        </w:rPr>
        <w:t>.3</w:t>
      </w:r>
      <w:r>
        <w:rPr>
          <w:rFonts w:ascii="宋体" w:hAnsi="宋体" w:hint="eastAsia"/>
          <w:lang w:eastAsia="zh-CN"/>
        </w:rPr>
        <w:t>亿m</w:t>
      </w:r>
      <w:r>
        <w:rPr>
          <w:rFonts w:ascii="宋体" w:hAnsi="宋体"/>
          <w:vertAlign w:val="superscript"/>
          <w:lang w:eastAsia="zh-CN"/>
        </w:rPr>
        <w:t>3</w:t>
      </w:r>
      <w:r>
        <w:rPr>
          <w:rFonts w:ascii="宋体" w:hAnsi="宋体" w:hint="eastAsia"/>
          <w:lang w:eastAsia="zh-CN"/>
        </w:rPr>
        <w:t>，</w:t>
      </w:r>
      <w:r>
        <w:rPr>
          <w:rFonts w:ascii="宋体" w:hAnsi="宋体"/>
          <w:lang w:eastAsia="zh-CN"/>
        </w:rPr>
        <w:t>工程</w:t>
      </w:r>
      <w:r>
        <w:rPr>
          <w:rFonts w:ascii="宋体" w:hAnsi="宋体" w:hint="eastAsia"/>
          <w:lang w:eastAsia="zh-CN"/>
        </w:rPr>
        <w:t>建筑物级别为5级</w:t>
      </w:r>
      <w:r>
        <w:rPr>
          <w:rFonts w:ascii="宋体" w:hAnsi="宋体"/>
          <w:lang w:eastAsia="zh-CN"/>
        </w:rPr>
        <w:t>；</w:t>
      </w:r>
      <w:r>
        <w:rPr>
          <w:rFonts w:ascii="宋体" w:hAnsi="宋体"/>
          <w:bCs/>
          <w:snapToGrid w:val="0"/>
          <w:szCs w:val="20"/>
          <w:lang w:eastAsia="zh-CN"/>
        </w:rPr>
        <w:t>根据《村镇供水工程技术规范》（SL310-2019），</w:t>
      </w:r>
      <w:r>
        <w:rPr>
          <w:rFonts w:ascii="宋体" w:hAnsi="宋体" w:hint="eastAsia"/>
          <w:bCs/>
          <w:snapToGrid w:val="0"/>
          <w:szCs w:val="20"/>
          <w:lang w:eastAsia="zh-CN"/>
        </w:rPr>
        <w:t>本工程</w:t>
      </w:r>
      <w:r>
        <w:rPr>
          <w:rFonts w:ascii="宋体" w:hAnsi="宋体"/>
          <w:bCs/>
          <w:snapToGrid w:val="0"/>
          <w:szCs w:val="20"/>
          <w:lang w:eastAsia="zh-CN"/>
        </w:rPr>
        <w:t>在</w:t>
      </w:r>
      <w:r>
        <w:rPr>
          <w:rFonts w:ascii="宋体" w:hAnsi="宋体" w:hint="eastAsia"/>
          <w:bCs/>
          <w:snapToGrid w:val="0"/>
          <w:szCs w:val="20"/>
          <w:lang w:eastAsia="zh-CN"/>
        </w:rPr>
        <w:t>引水规模为860</w:t>
      </w:r>
      <w:r>
        <w:rPr>
          <w:rFonts w:ascii="宋体" w:hAnsi="宋体"/>
          <w:bCs/>
          <w:snapToGrid w:val="0"/>
          <w:szCs w:val="20"/>
          <w:lang w:eastAsia="zh-CN"/>
        </w:rPr>
        <w:t>m</w:t>
      </w:r>
      <w:r>
        <w:rPr>
          <w:rFonts w:ascii="宋体" w:hAnsi="宋体"/>
          <w:bCs/>
          <w:snapToGrid w:val="0"/>
          <w:szCs w:val="20"/>
          <w:vertAlign w:val="superscript"/>
          <w:lang w:eastAsia="zh-CN"/>
        </w:rPr>
        <w:t>3</w:t>
      </w:r>
      <w:r>
        <w:rPr>
          <w:rFonts w:ascii="宋体" w:hAnsi="宋体"/>
          <w:bCs/>
          <w:snapToGrid w:val="0"/>
          <w:szCs w:val="20"/>
          <w:lang w:eastAsia="zh-CN"/>
        </w:rPr>
        <w:t>/d</w:t>
      </w:r>
      <w:r>
        <w:rPr>
          <w:rFonts w:ascii="宋体" w:hAnsi="宋体" w:hint="eastAsia"/>
          <w:bCs/>
          <w:snapToGrid w:val="0"/>
          <w:szCs w:val="20"/>
          <w:lang w:eastAsia="zh-CN"/>
        </w:rPr>
        <w:t>，</w:t>
      </w:r>
      <w:r>
        <w:rPr>
          <w:rFonts w:ascii="宋体" w:hAnsi="宋体"/>
          <w:bCs/>
          <w:snapToGrid w:val="0"/>
          <w:szCs w:val="20"/>
          <w:lang w:eastAsia="zh-CN"/>
        </w:rPr>
        <w:t>为</w:t>
      </w:r>
      <w:r>
        <w:rPr>
          <w:rFonts w:ascii="宋体" w:hAnsi="宋体" w:hint="eastAsia"/>
          <w:bCs/>
          <w:snapToGrid w:val="0"/>
          <w:szCs w:val="20"/>
          <w:lang w:eastAsia="zh-CN"/>
        </w:rPr>
        <w:t>Ⅳ</w:t>
      </w:r>
      <w:r>
        <w:rPr>
          <w:rFonts w:ascii="宋体" w:hAnsi="宋体"/>
          <w:bCs/>
          <w:snapToGrid w:val="0"/>
          <w:szCs w:val="20"/>
          <w:lang w:eastAsia="zh-CN"/>
        </w:rPr>
        <w:t>型供水工程。</w:t>
      </w:r>
    </w:p>
    <w:tbl>
      <w:tblPr>
        <w:tblStyle w:val="aff2"/>
        <w:tblW w:w="0" w:type="auto"/>
        <w:tblInd w:w="250" w:type="dxa"/>
        <w:tblLook w:val="04A0" w:firstRow="1" w:lastRow="0" w:firstColumn="1" w:lastColumn="0" w:noHBand="0" w:noVBand="1"/>
      </w:tblPr>
      <w:tblGrid>
        <w:gridCol w:w="8647"/>
      </w:tblGrid>
      <w:tr w:rsidR="00776635">
        <w:trPr>
          <w:trHeight w:val="8955"/>
        </w:trPr>
        <w:tc>
          <w:tcPr>
            <w:tcW w:w="8647" w:type="dxa"/>
          </w:tcPr>
          <w:p w:rsidR="00776635" w:rsidRDefault="0024544A">
            <w:pPr>
              <w:ind w:firstLine="480"/>
              <w:jc w:val="left"/>
              <w:rPr>
                <w:rFonts w:ascii="Times New Roman" w:hAnsi="Times New Roman"/>
                <w:lang w:eastAsia="zh-CN" w:bidi="ar-SA"/>
              </w:rPr>
            </w:pPr>
            <w:r>
              <w:rPr>
                <w:rFonts w:ascii="Times New Roman" w:hAnsi="Times New Roman" w:hint="eastAsia"/>
                <w:lang w:eastAsia="zh-CN" w:bidi="ar-SA"/>
              </w:rPr>
              <w:lastRenderedPageBreak/>
              <w:t xml:space="preserve"> </w:t>
            </w:r>
            <w:r>
              <w:rPr>
                <w:rFonts w:ascii="Times New Roman" w:hAnsi="Times New Roman"/>
                <w:noProof/>
                <w:lang w:eastAsia="zh-CN" w:bidi="ar-SA"/>
              </w:rPr>
              <w:drawing>
                <wp:inline distT="0" distB="0" distL="0" distR="0">
                  <wp:extent cx="4390390" cy="582803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390476" cy="5828571"/>
                          </a:xfrm>
                          <a:prstGeom prst="rect">
                            <a:avLst/>
                          </a:prstGeom>
                        </pic:spPr>
                      </pic:pic>
                    </a:graphicData>
                  </a:graphic>
                </wp:inline>
              </w:drawing>
            </w:r>
          </w:p>
        </w:tc>
      </w:tr>
    </w:tbl>
    <w:p w:rsidR="00776635" w:rsidRDefault="0024544A">
      <w:pPr>
        <w:widowControl w:val="0"/>
        <w:adjustRightInd w:val="0"/>
        <w:snapToGrid w:val="0"/>
        <w:spacing w:line="360" w:lineRule="auto"/>
        <w:jc w:val="center"/>
        <w:rPr>
          <w:rFonts w:ascii="Times New Roman" w:hAnsi="Times New Roman"/>
          <w:lang w:eastAsia="zh-CN" w:bidi="ar-SA"/>
        </w:rPr>
      </w:pPr>
      <w:r>
        <w:rPr>
          <w:rFonts w:ascii="宋体" w:hAnsi="宋体"/>
          <w:lang w:eastAsia="zh-CN"/>
        </w:rPr>
        <w:t>《水利水电工程等级划分及洪水标准》SL252-2017</w:t>
      </w:r>
    </w:p>
    <w:p w:rsidR="00776635" w:rsidRDefault="0024544A">
      <w:pPr>
        <w:widowControl w:val="0"/>
        <w:adjustRightInd w:val="0"/>
        <w:snapToGrid w:val="0"/>
        <w:spacing w:line="360" w:lineRule="auto"/>
        <w:jc w:val="center"/>
        <w:rPr>
          <w:rFonts w:ascii="Times New Roman" w:hAnsi="Times New Roman"/>
          <w:lang w:eastAsia="zh-CN" w:bidi="ar-SA"/>
        </w:rPr>
      </w:pPr>
      <w:r>
        <w:rPr>
          <w:rFonts w:ascii="Times New Roman" w:hAnsi="Times New Roman"/>
          <w:bCs/>
          <w:noProof/>
          <w:snapToGrid w:val="0"/>
          <w:szCs w:val="20"/>
          <w:lang w:eastAsia="zh-CN" w:bidi="ar-SA"/>
        </w:rPr>
        <w:drawing>
          <wp:inline distT="0" distB="0" distL="0" distR="0">
            <wp:extent cx="4343400" cy="933450"/>
            <wp:effectExtent l="0" t="0" r="0" b="0"/>
            <wp:docPr id="5" name="图片 5" descr="供水规模分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供水规模分类"/>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343400" cy="933450"/>
                    </a:xfrm>
                    <a:prstGeom prst="rect">
                      <a:avLst/>
                    </a:prstGeom>
                    <a:noFill/>
                    <a:ln>
                      <a:noFill/>
                    </a:ln>
                  </pic:spPr>
                </pic:pic>
              </a:graphicData>
            </a:graphic>
          </wp:inline>
        </w:drawing>
      </w:r>
    </w:p>
    <w:p w:rsidR="00776635" w:rsidRDefault="0024544A">
      <w:pPr>
        <w:widowControl w:val="0"/>
        <w:adjustRightInd w:val="0"/>
        <w:snapToGrid w:val="0"/>
        <w:spacing w:line="360" w:lineRule="auto"/>
        <w:jc w:val="center"/>
        <w:rPr>
          <w:rFonts w:ascii="Times New Roman" w:hAnsi="Times New Roman"/>
          <w:lang w:eastAsia="zh-CN" w:bidi="ar-SA"/>
        </w:rPr>
      </w:pPr>
      <w:r>
        <w:rPr>
          <w:rFonts w:ascii="宋体" w:hAnsi="宋体"/>
          <w:bCs/>
          <w:snapToGrid w:val="0"/>
          <w:szCs w:val="20"/>
          <w:lang w:eastAsia="zh-CN"/>
        </w:rPr>
        <w:t>《村镇供水工程技术规范》SL310-2019</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5.2.2</w:t>
      </w:r>
      <w:r>
        <w:rPr>
          <w:rFonts w:ascii="Times New Roman" w:eastAsia="黑体" w:hAnsi="Times New Roman" w:hint="eastAsia"/>
          <w:b w:val="0"/>
          <w:i w:val="0"/>
          <w:iCs w:val="0"/>
          <w:sz w:val="28"/>
          <w:szCs w:val="28"/>
        </w:rPr>
        <w:t>工程设计标准</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t>（1）水质</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t>饮用水水质符合国家《生活饮用水卫生标准》（GB5749-20</w:t>
      </w:r>
      <w:r>
        <w:rPr>
          <w:rFonts w:ascii="宋体" w:hAnsi="宋体" w:hint="eastAsia"/>
          <w:lang w:eastAsia="zh-CN"/>
        </w:rPr>
        <w:t>22</w:t>
      </w:r>
      <w:r>
        <w:rPr>
          <w:rFonts w:ascii="宋体" w:hAnsi="宋体"/>
          <w:lang w:eastAsia="zh-CN"/>
        </w:rPr>
        <w:t>）要求。</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t>取水方便程度，本工程为集中式</w:t>
      </w:r>
      <w:r>
        <w:rPr>
          <w:rFonts w:ascii="宋体" w:hAnsi="宋体" w:hint="eastAsia"/>
          <w:lang w:eastAsia="zh-CN"/>
        </w:rPr>
        <w:t>供水</w:t>
      </w:r>
      <w:r>
        <w:rPr>
          <w:rFonts w:ascii="宋体" w:hAnsi="宋体"/>
          <w:lang w:eastAsia="zh-CN"/>
        </w:rPr>
        <w:t>，供水管网</w:t>
      </w:r>
      <w:r>
        <w:rPr>
          <w:rFonts w:ascii="宋体" w:hAnsi="宋体" w:hint="eastAsia"/>
          <w:lang w:eastAsia="zh-CN"/>
        </w:rPr>
        <w:t>到聚居集中点</w:t>
      </w:r>
      <w:r>
        <w:rPr>
          <w:rFonts w:ascii="宋体" w:hAnsi="宋体"/>
          <w:lang w:eastAsia="zh-CN"/>
        </w:rPr>
        <w:t>。</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lastRenderedPageBreak/>
        <w:t>（</w:t>
      </w:r>
      <w:r>
        <w:rPr>
          <w:rFonts w:ascii="宋体" w:hAnsi="宋体" w:hint="eastAsia"/>
          <w:lang w:eastAsia="zh-CN"/>
        </w:rPr>
        <w:t>2</w:t>
      </w:r>
      <w:r>
        <w:rPr>
          <w:rFonts w:ascii="宋体" w:hAnsi="宋体"/>
          <w:lang w:eastAsia="zh-CN"/>
        </w:rPr>
        <w:t>）服务水压</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t>供水水压应满足供水管网中用户接管点的最小服务水头要求；设计时，对很高或者很远的个别用户所需水压不宜作为供水管网供水水压的控制条件，采取局部加压满足其用水需要。</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t>供水管网中用户接管点的最小服务水头，单层建筑物可为10m，两层建筑物可为12m，两层以上每增高一层可增加4.0m，当用户高于接管点时，尚应加上用户与接管点的地形高差。</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t>供水管网中，消火栓设置处的最小服务水头不应低于10m。</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lang w:eastAsia="zh-CN"/>
        </w:rPr>
        <w:t>用户最小水龙头的最大净水头不宜超过40m，超过时宜采取减压措施。</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5.2.3</w:t>
      </w:r>
      <w:r>
        <w:rPr>
          <w:rFonts w:ascii="Times New Roman" w:eastAsia="黑体" w:hAnsi="Times New Roman" w:hint="eastAsia"/>
          <w:b w:val="0"/>
          <w:i w:val="0"/>
          <w:iCs w:val="0"/>
          <w:sz w:val="28"/>
          <w:szCs w:val="28"/>
        </w:rPr>
        <w:t>工程防洪标准</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t>根据《防洪标准》（</w:t>
      </w:r>
      <w:r>
        <w:rPr>
          <w:rFonts w:ascii="宋体" w:hAnsi="宋体"/>
          <w:lang w:val="zh-CN" w:eastAsia="zh-CN"/>
        </w:rPr>
        <w:t>GB50201-2014）</w:t>
      </w:r>
      <w:r>
        <w:rPr>
          <w:rFonts w:ascii="宋体" w:hAnsi="宋体"/>
          <w:lang w:eastAsia="zh-CN"/>
        </w:rPr>
        <w:t>以及《水利水电工程等级划分及洪水标准》（SL252-2017），本工程主要建筑物及次要建筑物等级为5级，设计防洪标准[重现期]为10年，校核防洪标准[重现期]为20～30年。本工程设计满足以上要求。</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5.2.4</w:t>
      </w:r>
      <w:r>
        <w:rPr>
          <w:rFonts w:ascii="Times New Roman" w:eastAsia="黑体" w:hAnsi="Times New Roman" w:hint="eastAsia"/>
          <w:b w:val="0"/>
          <w:i w:val="0"/>
          <w:iCs w:val="0"/>
          <w:sz w:val="28"/>
          <w:szCs w:val="28"/>
        </w:rPr>
        <w:t>工程抗震标准</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根据1/400万《中国地震动峰值加速度区划图》和《中国地震动反应谱特征周期区划图》，本地区地震动峰值加速度为0.05g，地震动反应谱特征周期为0.35s。相应的地震基本烈度为</w:t>
      </w:r>
      <w:r>
        <w:rPr>
          <w:rFonts w:ascii="宋体" w:hAnsi="宋体" w:cs="宋体" w:hint="eastAsia"/>
          <w:lang w:eastAsia="zh-CN"/>
        </w:rPr>
        <w:t>Ⅵ</w:t>
      </w:r>
      <w:r>
        <w:rPr>
          <w:rFonts w:ascii="宋体" w:hAnsi="宋体"/>
          <w:lang w:eastAsia="zh-CN"/>
        </w:rPr>
        <w:t>度，工程区属相对稳定地块。本工程主要建筑物抗震设防烈度为</w:t>
      </w:r>
      <w:r>
        <w:rPr>
          <w:rFonts w:ascii="宋体" w:hAnsi="宋体" w:cs="宋体" w:hint="eastAsia"/>
          <w:lang w:eastAsia="zh-CN"/>
        </w:rPr>
        <w:t>Ⅵ</w:t>
      </w:r>
      <w:r>
        <w:rPr>
          <w:rFonts w:ascii="宋体" w:hAnsi="宋体"/>
          <w:lang w:eastAsia="zh-CN"/>
        </w:rPr>
        <w:t>度，满足《建筑抗震设计规范》（GB50011-2010）以及《构筑物抗震设计规范》（GB50191-2018）的有关规定。</w:t>
      </w:r>
    </w:p>
    <w:p w:rsidR="00776635" w:rsidRDefault="0024544A">
      <w:pPr>
        <w:pStyle w:val="2"/>
        <w:keepNext w:val="0"/>
        <w:widowControl w:val="0"/>
        <w:adjustRightInd w:val="0"/>
        <w:snapToGrid w:val="0"/>
        <w:spacing w:before="0" w:after="0" w:line="360" w:lineRule="auto"/>
        <w:rPr>
          <w:rFonts w:ascii="Times New Roman" w:eastAsia="黑体" w:hAnsi="Times New Roman"/>
          <w:b w:val="0"/>
          <w:lang w:val="en-US"/>
        </w:rPr>
      </w:pPr>
      <w:bookmarkStart w:id="45" w:name="_Toc10929"/>
      <w:r>
        <w:rPr>
          <w:rFonts w:ascii="Times New Roman" w:eastAsia="黑体" w:hAnsi="Times New Roman"/>
          <w:b w:val="0"/>
          <w:i w:val="0"/>
          <w:sz w:val="30"/>
          <w:szCs w:val="30"/>
        </w:rPr>
        <w:t>5.</w:t>
      </w:r>
      <w:r>
        <w:rPr>
          <w:rFonts w:ascii="Times New Roman" w:eastAsia="黑体" w:hAnsi="Times New Roman" w:hint="eastAsia"/>
          <w:b w:val="0"/>
          <w:i w:val="0"/>
          <w:sz w:val="30"/>
          <w:szCs w:val="30"/>
          <w:lang w:val="en-US"/>
        </w:rPr>
        <w:t>3</w:t>
      </w:r>
      <w:r>
        <w:rPr>
          <w:rFonts w:ascii="Times New Roman" w:eastAsia="黑体" w:hAnsi="Times New Roman"/>
          <w:b w:val="0"/>
          <w:i w:val="0"/>
          <w:sz w:val="30"/>
          <w:szCs w:val="30"/>
        </w:rPr>
        <w:t>工程</w:t>
      </w:r>
      <w:r>
        <w:rPr>
          <w:rFonts w:ascii="Times New Roman" w:eastAsia="黑体" w:hAnsi="Times New Roman" w:hint="eastAsia"/>
          <w:b w:val="0"/>
          <w:i w:val="0"/>
          <w:sz w:val="30"/>
          <w:szCs w:val="30"/>
          <w:lang w:val="en-US"/>
        </w:rPr>
        <w:t>总布置</w:t>
      </w:r>
      <w:bookmarkEnd w:id="45"/>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5</w:t>
      </w:r>
      <w:r>
        <w:rPr>
          <w:rFonts w:ascii="Times New Roman" w:eastAsia="黑体" w:hAnsi="Times New Roman" w:hint="eastAsia"/>
          <w:b w:val="0"/>
          <w:i w:val="0"/>
          <w:iCs w:val="0"/>
          <w:sz w:val="28"/>
          <w:szCs w:val="28"/>
          <w:lang w:val="en-US"/>
        </w:rPr>
        <w:t>.3</w:t>
      </w:r>
      <w:r>
        <w:rPr>
          <w:rFonts w:ascii="Times New Roman" w:eastAsia="黑体" w:hAnsi="Times New Roman" w:hint="eastAsia"/>
          <w:b w:val="0"/>
          <w:i w:val="0"/>
          <w:iCs w:val="0"/>
          <w:sz w:val="28"/>
          <w:szCs w:val="28"/>
        </w:rPr>
        <w:t>.1</w:t>
      </w:r>
      <w:r>
        <w:rPr>
          <w:rFonts w:ascii="Times New Roman" w:eastAsia="黑体" w:hAnsi="Times New Roman" w:hint="eastAsia"/>
          <w:b w:val="0"/>
          <w:i w:val="0"/>
          <w:iCs w:val="0"/>
          <w:sz w:val="28"/>
          <w:szCs w:val="28"/>
        </w:rPr>
        <w:t>布置原则</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（1）</w:t>
      </w:r>
      <w:r>
        <w:rPr>
          <w:rFonts w:ascii="宋体" w:hAnsi="宋体" w:hint="eastAsia"/>
          <w:lang w:eastAsia="zh-CN"/>
        </w:rPr>
        <w:t>中转水池选址应</w:t>
      </w:r>
      <w:r>
        <w:rPr>
          <w:rFonts w:ascii="宋体" w:hAnsi="宋体"/>
          <w:lang w:eastAsia="zh-CN"/>
        </w:rPr>
        <w:t>根据水源与</w:t>
      </w:r>
      <w:r>
        <w:rPr>
          <w:rFonts w:ascii="宋体" w:hAnsi="宋体" w:hint="eastAsia"/>
          <w:lang w:eastAsia="zh-CN"/>
        </w:rPr>
        <w:t>水厂</w:t>
      </w:r>
      <w:r>
        <w:rPr>
          <w:rFonts w:ascii="宋体" w:hAnsi="宋体"/>
          <w:lang w:eastAsia="zh-CN"/>
        </w:rPr>
        <w:t>之间的平面、高程空间关系，充分利用地形条件，拟定供水方式及工艺流程组合，合理拟定供水线路走向，确定建（构）筑物工程位置。做到充分利用自然地形条件，缩短供水线路，优化建（构）筑物布置，节约土地资源。</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（2）节约投资原则。工程布置应考虑尽可能与现有工程设施相结合，避免不必要浪费，节约投资。</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t>（3）运行经济原则。水源取水方式、线路及建筑物布置应有必要的方案比较，建（构）筑物位置尽量靠近公路，方便施工和运营管理期交通。</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lastRenderedPageBreak/>
        <w:t>5</w:t>
      </w:r>
      <w:r>
        <w:rPr>
          <w:rFonts w:ascii="Times New Roman" w:eastAsia="黑体" w:hAnsi="Times New Roman" w:hint="eastAsia"/>
          <w:b w:val="0"/>
          <w:i w:val="0"/>
          <w:iCs w:val="0"/>
          <w:sz w:val="28"/>
          <w:szCs w:val="28"/>
          <w:lang w:val="en-US"/>
        </w:rPr>
        <w:t>.3</w:t>
      </w:r>
      <w:r>
        <w:rPr>
          <w:rFonts w:ascii="Times New Roman" w:eastAsia="黑体" w:hAnsi="Times New Roman" w:hint="eastAsia"/>
          <w:b w:val="0"/>
          <w:i w:val="0"/>
          <w:iCs w:val="0"/>
          <w:sz w:val="28"/>
          <w:szCs w:val="28"/>
        </w:rPr>
        <w:t>.</w:t>
      </w:r>
      <w:r>
        <w:rPr>
          <w:rFonts w:ascii="Times New Roman" w:eastAsia="黑体" w:hAnsi="Times New Roman" w:hint="eastAsia"/>
          <w:b w:val="0"/>
          <w:i w:val="0"/>
          <w:iCs w:val="0"/>
          <w:sz w:val="28"/>
          <w:szCs w:val="28"/>
          <w:lang w:val="en-US"/>
        </w:rPr>
        <w:t>2</w:t>
      </w:r>
      <w:r>
        <w:rPr>
          <w:rFonts w:ascii="Times New Roman" w:eastAsia="黑体" w:hAnsi="Times New Roman" w:hint="eastAsia"/>
          <w:b w:val="0"/>
          <w:i w:val="0"/>
          <w:iCs w:val="0"/>
          <w:sz w:val="28"/>
          <w:szCs w:val="28"/>
          <w:lang w:val="en-US"/>
        </w:rPr>
        <w:t>总体</w:t>
      </w:r>
      <w:r>
        <w:rPr>
          <w:rFonts w:ascii="Times New Roman" w:eastAsia="黑体" w:hAnsi="Times New Roman" w:hint="eastAsia"/>
          <w:b w:val="0"/>
          <w:i w:val="0"/>
          <w:iCs w:val="0"/>
          <w:sz w:val="28"/>
          <w:szCs w:val="28"/>
        </w:rPr>
        <w:t>布置</w:t>
      </w:r>
    </w:p>
    <w:p w:rsidR="00776635" w:rsidRDefault="0024544A">
      <w:pPr>
        <w:adjustRightInd w:val="0"/>
        <w:snapToGrid w:val="0"/>
        <w:spacing w:line="360" w:lineRule="auto"/>
        <w:ind w:firstLine="482"/>
        <w:rPr>
          <w:rFonts w:ascii="宋体" w:hAnsi="宋体"/>
          <w:color w:val="000000" w:themeColor="text1"/>
          <w:lang w:eastAsia="zh-CN"/>
        </w:rPr>
      </w:pPr>
      <w:r>
        <w:rPr>
          <w:rFonts w:ascii="Times New Roman" w:hAnsi="Times New Roman" w:hint="eastAsia"/>
          <w:lang w:eastAsia="zh-CN"/>
        </w:rPr>
        <w:t>根据实地察勘，本工程拟在哈妮宫库区内新建取水加压泵站，取水拟采用浮船式移动式取水泵站的方式进行取水。①</w:t>
      </w:r>
      <w:r>
        <w:rPr>
          <w:rFonts w:ascii="宋体" w:hAnsi="宋体" w:cs="宋体" w:hint="eastAsia"/>
          <w:color w:val="000000" w:themeColor="text1"/>
          <w:lang w:eastAsia="zh-CN"/>
        </w:rPr>
        <w:t>设计</w:t>
      </w:r>
      <w:r>
        <w:rPr>
          <w:rFonts w:ascii="宋体" w:hAnsi="宋体" w:hint="eastAsia"/>
          <w:color w:val="000000" w:themeColor="text1"/>
          <w:lang w:eastAsia="zh-CN"/>
        </w:rPr>
        <w:t>取水点位于水库库区内，距离</w:t>
      </w:r>
      <w:r>
        <w:rPr>
          <w:rFonts w:ascii="宋体" w:hAnsi="宋体" w:cs="宋体" w:hint="eastAsia"/>
          <w:color w:val="000000" w:themeColor="text1"/>
          <w:lang w:eastAsia="zh-CN"/>
        </w:rPr>
        <w:t>哈妮宫调节坝坝体不小于100m远，水面</w:t>
      </w:r>
      <w:r>
        <w:rPr>
          <w:rFonts w:ascii="宋体" w:hAnsi="宋体" w:hint="eastAsia"/>
          <w:color w:val="000000" w:themeColor="text1"/>
          <w:lang w:eastAsia="zh-CN"/>
        </w:rPr>
        <w:t>高程242.55m。</w:t>
      </w:r>
      <w:r>
        <w:rPr>
          <w:rFonts w:ascii="Times New Roman" w:hAnsi="Times New Roman" w:hint="eastAsia"/>
          <w:lang w:eastAsia="zh-CN"/>
        </w:rPr>
        <w:t>②从水源地哈妮宫调节坝库区取水提升至合作村科洞组（高程</w:t>
      </w:r>
      <w:r>
        <w:rPr>
          <w:rFonts w:ascii="Times New Roman" w:hAnsi="Times New Roman" w:hint="eastAsia"/>
          <w:lang w:eastAsia="zh-CN"/>
        </w:rPr>
        <w:t>391.88m</w:t>
      </w:r>
      <w:r>
        <w:rPr>
          <w:rFonts w:ascii="Times New Roman" w:hAnsi="Times New Roman" w:hint="eastAsia"/>
          <w:lang w:eastAsia="zh-CN"/>
        </w:rPr>
        <w:t>）新建</w:t>
      </w:r>
      <w:r>
        <w:rPr>
          <w:rFonts w:ascii="Times New Roman" w:hAnsi="Times New Roman" w:hint="eastAsia"/>
          <w:lang w:eastAsia="zh-CN"/>
        </w:rPr>
        <w:t>100m</w:t>
      </w:r>
      <w:r>
        <w:rPr>
          <w:rFonts w:ascii="Times New Roman" w:hAnsi="Times New Roman" w:hint="eastAsia"/>
          <w:lang w:eastAsia="zh-CN"/>
        </w:rPr>
        <w:t>³调节水池；③由合作村科洞组（高程</w:t>
      </w:r>
      <w:r>
        <w:rPr>
          <w:rFonts w:ascii="Times New Roman" w:hAnsi="Times New Roman" w:hint="eastAsia"/>
          <w:lang w:eastAsia="zh-CN"/>
        </w:rPr>
        <w:t>391.88m</w:t>
      </w:r>
      <w:r>
        <w:rPr>
          <w:rFonts w:ascii="Times New Roman" w:hAnsi="Times New Roman" w:hint="eastAsia"/>
          <w:lang w:eastAsia="zh-CN"/>
        </w:rPr>
        <w:t>）</w:t>
      </w:r>
      <w:r>
        <w:rPr>
          <w:rFonts w:ascii="Times New Roman" w:hAnsi="Times New Roman" w:hint="eastAsia"/>
          <w:lang w:eastAsia="zh-CN"/>
        </w:rPr>
        <w:t>100m</w:t>
      </w:r>
      <w:r>
        <w:rPr>
          <w:rFonts w:ascii="Times New Roman" w:hAnsi="Times New Roman" w:hint="eastAsia"/>
          <w:lang w:eastAsia="zh-CN"/>
        </w:rPr>
        <w:t>³调节水池提升至合作村且坝组新建</w:t>
      </w:r>
      <w:r>
        <w:rPr>
          <w:rFonts w:ascii="Times New Roman" w:hAnsi="Times New Roman" w:hint="eastAsia"/>
          <w:lang w:eastAsia="zh-CN"/>
        </w:rPr>
        <w:t>200m</w:t>
      </w:r>
      <w:r>
        <w:rPr>
          <w:rFonts w:ascii="Times New Roman" w:hAnsi="Times New Roman" w:hint="eastAsia"/>
          <w:lang w:eastAsia="zh-CN"/>
        </w:rPr>
        <w:t>³中转水池（高程</w:t>
      </w:r>
      <w:r>
        <w:rPr>
          <w:rFonts w:ascii="Times New Roman" w:hAnsi="Times New Roman" w:hint="eastAsia"/>
          <w:lang w:eastAsia="zh-CN"/>
        </w:rPr>
        <w:t>567.32m</w:t>
      </w:r>
      <w:r>
        <w:rPr>
          <w:rFonts w:ascii="Times New Roman" w:hAnsi="Times New Roman" w:hint="eastAsia"/>
          <w:lang w:eastAsia="zh-CN"/>
        </w:rPr>
        <w:t>）；④由合作村且坝组</w:t>
      </w:r>
      <w:r>
        <w:rPr>
          <w:rFonts w:ascii="Times New Roman" w:hAnsi="Times New Roman" w:hint="eastAsia"/>
          <w:lang w:eastAsia="zh-CN"/>
        </w:rPr>
        <w:t>200m</w:t>
      </w:r>
      <w:r>
        <w:rPr>
          <w:rFonts w:ascii="Times New Roman" w:hAnsi="Times New Roman" w:hint="eastAsia"/>
          <w:lang w:eastAsia="zh-CN"/>
        </w:rPr>
        <w:t>³中转水池（高程</w:t>
      </w:r>
      <w:r>
        <w:rPr>
          <w:rFonts w:ascii="Times New Roman" w:hAnsi="Times New Roman" w:hint="eastAsia"/>
          <w:lang w:eastAsia="zh-CN"/>
        </w:rPr>
        <w:t>567.32m</w:t>
      </w:r>
      <w:r>
        <w:rPr>
          <w:rFonts w:ascii="Times New Roman" w:hAnsi="Times New Roman" w:hint="eastAsia"/>
          <w:lang w:eastAsia="zh-CN"/>
        </w:rPr>
        <w:t>）自流引水至抚志水厂。⑤由合作村且坝组</w:t>
      </w:r>
      <w:r>
        <w:rPr>
          <w:rFonts w:ascii="Times New Roman" w:hAnsi="Times New Roman" w:hint="eastAsia"/>
          <w:lang w:eastAsia="zh-CN"/>
        </w:rPr>
        <w:t>200m</w:t>
      </w:r>
      <w:r>
        <w:rPr>
          <w:rFonts w:ascii="Times New Roman" w:hAnsi="Times New Roman" w:hint="eastAsia"/>
          <w:lang w:eastAsia="zh-CN"/>
        </w:rPr>
        <w:t>³中转水池（高程</w:t>
      </w:r>
      <w:r>
        <w:rPr>
          <w:rFonts w:ascii="Times New Roman" w:hAnsi="Times New Roman" w:hint="eastAsia"/>
          <w:lang w:eastAsia="zh-CN"/>
        </w:rPr>
        <w:t>567.32m</w:t>
      </w:r>
      <w:r>
        <w:rPr>
          <w:rFonts w:ascii="Times New Roman" w:hAnsi="Times New Roman" w:hint="eastAsia"/>
          <w:lang w:eastAsia="zh-CN"/>
        </w:rPr>
        <w:t>）抽水至且坝组新建</w:t>
      </w:r>
      <w:r>
        <w:rPr>
          <w:rFonts w:ascii="Times New Roman" w:hAnsi="Times New Roman" w:hint="eastAsia"/>
          <w:lang w:eastAsia="zh-CN"/>
        </w:rPr>
        <w:t>100m</w:t>
      </w:r>
      <w:r>
        <w:rPr>
          <w:rFonts w:ascii="Times New Roman" w:hAnsi="Times New Roman" w:hint="eastAsia"/>
          <w:lang w:eastAsia="zh-CN"/>
        </w:rPr>
        <w:t>³高位水池（</w:t>
      </w:r>
      <w:r>
        <w:rPr>
          <w:rFonts w:ascii="Times New Roman" w:hAnsi="Times New Roman" w:hint="eastAsia"/>
          <w:lang w:eastAsia="zh-CN"/>
        </w:rPr>
        <w:t>675.4m</w:t>
      </w:r>
      <w:r>
        <w:rPr>
          <w:rFonts w:ascii="Times New Roman" w:hAnsi="Times New Roman" w:hint="eastAsia"/>
          <w:lang w:eastAsia="zh-CN"/>
        </w:rPr>
        <w:t>）。详见工程总体布置图。</w:t>
      </w:r>
    </w:p>
    <w:p w:rsidR="00776635" w:rsidRDefault="0024544A">
      <w:pPr>
        <w:pStyle w:val="2"/>
        <w:keepNext w:val="0"/>
        <w:widowControl w:val="0"/>
        <w:adjustRightInd w:val="0"/>
        <w:snapToGrid w:val="0"/>
        <w:spacing w:before="0" w:after="0" w:line="360" w:lineRule="auto"/>
        <w:rPr>
          <w:rFonts w:ascii="Times New Roman" w:hAnsi="Times New Roman"/>
          <w:b w:val="0"/>
          <w:lang w:val="en-US"/>
        </w:rPr>
      </w:pPr>
      <w:bookmarkStart w:id="46" w:name="_Toc23358"/>
      <w:r>
        <w:rPr>
          <w:rFonts w:ascii="Times New Roman" w:eastAsia="黑体" w:hAnsi="Times New Roman"/>
          <w:b w:val="0"/>
          <w:i w:val="0"/>
          <w:sz w:val="30"/>
          <w:szCs w:val="30"/>
        </w:rPr>
        <w:t>5.</w:t>
      </w:r>
      <w:r>
        <w:rPr>
          <w:rFonts w:ascii="Times New Roman" w:eastAsia="黑体" w:hAnsi="Times New Roman" w:hint="eastAsia"/>
          <w:b w:val="0"/>
          <w:i w:val="0"/>
          <w:sz w:val="30"/>
          <w:szCs w:val="30"/>
          <w:lang w:val="en-US"/>
        </w:rPr>
        <w:t>4</w:t>
      </w:r>
      <w:r>
        <w:rPr>
          <w:rFonts w:ascii="Times New Roman" w:eastAsia="黑体" w:hAnsi="Times New Roman"/>
          <w:b w:val="0"/>
          <w:i w:val="0"/>
          <w:sz w:val="30"/>
          <w:szCs w:val="30"/>
        </w:rPr>
        <w:t xml:space="preserve"> </w:t>
      </w:r>
      <w:r>
        <w:rPr>
          <w:rFonts w:ascii="Times New Roman" w:eastAsia="黑体" w:hAnsi="Times New Roman" w:hint="eastAsia"/>
          <w:b w:val="0"/>
          <w:i w:val="0"/>
          <w:sz w:val="30"/>
          <w:szCs w:val="30"/>
          <w:lang w:val="en-US"/>
        </w:rPr>
        <w:t>水源设计</w:t>
      </w:r>
      <w:bookmarkEnd w:id="46"/>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5.</w:t>
      </w:r>
      <w:r>
        <w:rPr>
          <w:rFonts w:ascii="Times New Roman" w:eastAsia="黑体" w:hAnsi="Times New Roman" w:hint="eastAsia"/>
          <w:b w:val="0"/>
          <w:i w:val="0"/>
          <w:iCs w:val="0"/>
          <w:sz w:val="28"/>
          <w:szCs w:val="28"/>
          <w:lang w:val="en-US"/>
        </w:rPr>
        <w:t>4</w:t>
      </w:r>
      <w:r>
        <w:rPr>
          <w:rFonts w:ascii="Times New Roman" w:eastAsia="黑体" w:hAnsi="Times New Roman" w:hint="eastAsia"/>
          <w:b w:val="0"/>
          <w:i w:val="0"/>
          <w:iCs w:val="0"/>
          <w:sz w:val="28"/>
          <w:szCs w:val="28"/>
        </w:rPr>
        <w:t>.1</w:t>
      </w:r>
      <w:r>
        <w:rPr>
          <w:rFonts w:ascii="Times New Roman" w:eastAsia="黑体" w:hAnsi="Times New Roman" w:hint="eastAsia"/>
          <w:b w:val="0"/>
          <w:i w:val="0"/>
          <w:iCs w:val="0"/>
          <w:sz w:val="28"/>
          <w:szCs w:val="28"/>
        </w:rPr>
        <w:t>水源</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lang w:eastAsia="zh-CN"/>
        </w:rPr>
        <w:t>水源的选择有表层水与中下层水。</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lang w:eastAsia="zh-CN"/>
        </w:rPr>
        <w:t>表层水：浑浊度较低，对水厂的净水工艺要求低。</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中下层水：浑浊度较高，对水厂的净水工艺要求高。</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本</w:t>
      </w:r>
      <w:r>
        <w:rPr>
          <w:rFonts w:ascii="Times New Roman" w:hAnsi="Times New Roman" w:hint="eastAsia"/>
          <w:lang w:eastAsia="zh-CN"/>
        </w:rPr>
        <w:t>工程水源为</w:t>
      </w:r>
      <w:r>
        <w:rPr>
          <w:rFonts w:ascii="宋体" w:hAnsi="宋体" w:hint="eastAsia"/>
          <w:lang w:eastAsia="zh-CN"/>
        </w:rPr>
        <w:t>哈妮宫调节坝</w:t>
      </w:r>
      <w:r>
        <w:rPr>
          <w:rFonts w:ascii="Times New Roman" w:hAnsi="Times New Roman" w:hint="eastAsia"/>
          <w:lang w:eastAsia="zh-CN"/>
        </w:rPr>
        <w:t>水库，</w:t>
      </w:r>
      <w:r>
        <w:rPr>
          <w:rFonts w:ascii="Times New Roman" w:hAnsi="Times New Roman"/>
          <w:lang w:eastAsia="zh-CN"/>
        </w:rPr>
        <w:t>为地表水，取表层水。</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5.</w:t>
      </w:r>
      <w:r>
        <w:rPr>
          <w:rFonts w:ascii="Times New Roman" w:eastAsia="黑体" w:hAnsi="Times New Roman" w:hint="eastAsia"/>
          <w:b w:val="0"/>
          <w:i w:val="0"/>
          <w:iCs w:val="0"/>
          <w:sz w:val="28"/>
          <w:szCs w:val="28"/>
          <w:lang w:val="en-US"/>
        </w:rPr>
        <w:t>4</w:t>
      </w:r>
      <w:r>
        <w:rPr>
          <w:rFonts w:ascii="Times New Roman" w:eastAsia="黑体" w:hAnsi="Times New Roman" w:hint="eastAsia"/>
          <w:b w:val="0"/>
          <w:i w:val="0"/>
          <w:iCs w:val="0"/>
          <w:sz w:val="28"/>
          <w:szCs w:val="28"/>
        </w:rPr>
        <w:t>.2</w:t>
      </w:r>
      <w:r>
        <w:rPr>
          <w:rFonts w:ascii="Times New Roman" w:eastAsia="黑体" w:hAnsi="Times New Roman" w:hint="eastAsia"/>
          <w:b w:val="0"/>
          <w:i w:val="0"/>
          <w:iCs w:val="0"/>
          <w:sz w:val="28"/>
          <w:szCs w:val="28"/>
        </w:rPr>
        <w:t>取水方案</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lang w:eastAsia="zh-CN"/>
        </w:rPr>
        <w:t>根据水厂水源地及水厂厂区的平面和空间位置，分为自流取水和泵站提水两种方式。</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1</w:t>
      </w:r>
      <w:r>
        <w:rPr>
          <w:rFonts w:ascii="Times New Roman" w:hAnsi="Times New Roman" w:hint="eastAsia"/>
          <w:lang w:eastAsia="zh-CN"/>
        </w:rPr>
        <w:t>）</w:t>
      </w:r>
      <w:r>
        <w:rPr>
          <w:rFonts w:ascii="Times New Roman" w:hAnsi="Times New Roman"/>
          <w:lang w:eastAsia="zh-CN"/>
        </w:rPr>
        <w:t>自流取水：从取水口到水厂完全靠水头差引起的自流。</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2</w:t>
      </w:r>
      <w:r>
        <w:rPr>
          <w:rFonts w:ascii="Times New Roman" w:hAnsi="Times New Roman" w:hint="eastAsia"/>
          <w:lang w:eastAsia="zh-CN"/>
        </w:rPr>
        <w:t>）</w:t>
      </w:r>
      <w:r>
        <w:rPr>
          <w:rFonts w:ascii="Times New Roman" w:hAnsi="Times New Roman"/>
          <w:lang w:eastAsia="zh-CN"/>
        </w:rPr>
        <w:t>泵站提水：从取水口到水厂中间建有泵站，可提水到指定高程，水厂的高程可高于取水口的高程。</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本工程引水分为</w:t>
      </w:r>
      <w:r>
        <w:rPr>
          <w:rFonts w:ascii="Times New Roman" w:hAnsi="Times New Roman"/>
          <w:lang w:eastAsia="zh-CN"/>
        </w:rPr>
        <w:t>两种方式</w:t>
      </w:r>
      <w:r>
        <w:rPr>
          <w:rFonts w:ascii="Times New Roman" w:hAnsi="Times New Roman" w:hint="eastAsia"/>
          <w:lang w:eastAsia="zh-CN"/>
        </w:rPr>
        <w:t>，前段</w:t>
      </w:r>
      <w:r>
        <w:rPr>
          <w:rFonts w:ascii="Times New Roman" w:hAnsi="Times New Roman" w:hint="eastAsia"/>
          <w:lang w:eastAsia="zh-CN"/>
        </w:rPr>
        <w:t>4900m</w:t>
      </w:r>
      <w:r>
        <w:rPr>
          <w:rFonts w:ascii="Times New Roman" w:hAnsi="Times New Roman" w:hint="eastAsia"/>
          <w:lang w:eastAsia="zh-CN"/>
        </w:rPr>
        <w:t>采用泵站提水，后段中转池至抚志水厂采用自流引水</w:t>
      </w:r>
      <w:r>
        <w:rPr>
          <w:rFonts w:ascii="Times New Roman" w:hAnsi="Times New Roman"/>
          <w:lang w:eastAsia="zh-CN"/>
        </w:rPr>
        <w:t>。</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本工程取水地哈妮宫调节坝库内，库区两岸山体比较陡峭，且水库属于调节水库，库内水位变化幅度较大。可以运用在本项目的取水构筑物有固定泵房取水、浮船取水。</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方案一固定泵房取水：一般由取水头部、进水管、集水间和泵房组成。具有以下优点：泵房取水方式安全性高，设备日常保养比较方便，但是固定式泵房对于地基要求比较高，施工周期比较长，取水水质难以保证。</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方案二浮船泵站取水：水位涨落变化时，浮船泵站随着水位涨落而自动升降，水</w:t>
      </w:r>
      <w:r>
        <w:rPr>
          <w:rFonts w:ascii="Times New Roman" w:hAnsi="Times New Roman" w:hint="eastAsia"/>
          <w:lang w:eastAsia="zh-CN"/>
        </w:rPr>
        <w:lastRenderedPageBreak/>
        <w:t>泵吸水口一直保持在液面以下</w:t>
      </w:r>
      <w:r>
        <w:rPr>
          <w:rFonts w:ascii="Times New Roman" w:hAnsi="Times New Roman" w:hint="eastAsia"/>
          <w:lang w:eastAsia="zh-CN"/>
        </w:rPr>
        <w:t>1</w:t>
      </w:r>
      <w:r>
        <w:rPr>
          <w:rFonts w:ascii="Times New Roman" w:hAnsi="Times New Roman" w:hint="eastAsia"/>
          <w:lang w:eastAsia="zh-CN"/>
        </w:rPr>
        <w:t>～</w:t>
      </w:r>
      <w:r>
        <w:rPr>
          <w:rFonts w:ascii="Times New Roman" w:hAnsi="Times New Roman" w:hint="eastAsia"/>
          <w:lang w:eastAsia="zh-CN"/>
        </w:rPr>
        <w:t>2</w:t>
      </w:r>
      <w:r>
        <w:rPr>
          <w:rFonts w:ascii="Times New Roman" w:hAnsi="Times New Roman" w:hint="eastAsia"/>
          <w:lang w:eastAsia="zh-CN"/>
        </w:rPr>
        <w:t>米的位置，取水水质好，污物量少，特别适用于自来水工程；施工时无需围堰，土建量小，工程周期短，造价低；但是泵船的平衡性和稳定性，直接影响到生产运行的可靠性和操作人员的安全。</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从施工难易程度对比，方案二优于方案一；从投资对比方案二优于方案一；从取水水质方案二优于方案一；从取水安全性方案一优于方案二。</w:t>
      </w:r>
    </w:p>
    <w:p w:rsidR="00776635" w:rsidRDefault="0024544A">
      <w:pPr>
        <w:widowControl w:val="0"/>
        <w:adjustRightInd w:val="0"/>
        <w:snapToGrid w:val="0"/>
        <w:spacing w:line="360" w:lineRule="auto"/>
        <w:ind w:firstLine="482"/>
        <w:rPr>
          <w:rFonts w:ascii="Times New Roman" w:hAnsi="Times New Roman"/>
          <w:color w:val="FF0000"/>
          <w:lang w:eastAsia="zh-CN"/>
        </w:rPr>
      </w:pPr>
      <w:r>
        <w:rPr>
          <w:rFonts w:ascii="Times New Roman" w:hAnsi="Times New Roman" w:hint="eastAsia"/>
          <w:lang w:eastAsia="zh-CN"/>
        </w:rPr>
        <w:t>综合取水地现场情况，本次取水拟采用浮桶式移动取水泵站的方式进行取水。</w:t>
      </w:r>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lang w:val="en-US"/>
        </w:rPr>
      </w:pPr>
      <w:bookmarkStart w:id="47" w:name="_Toc10429"/>
      <w:r>
        <w:rPr>
          <w:rFonts w:ascii="Times New Roman" w:eastAsia="黑体" w:hAnsi="Times New Roman" w:hint="eastAsia"/>
          <w:b w:val="0"/>
          <w:i w:val="0"/>
          <w:sz w:val="30"/>
          <w:szCs w:val="30"/>
          <w:lang w:val="en-US"/>
        </w:rPr>
        <w:t>5.5</w:t>
      </w:r>
      <w:r>
        <w:rPr>
          <w:rFonts w:ascii="Times New Roman" w:eastAsia="黑体" w:hAnsi="Times New Roman" w:hint="eastAsia"/>
          <w:b w:val="0"/>
          <w:i w:val="0"/>
          <w:sz w:val="30"/>
          <w:szCs w:val="30"/>
          <w:lang w:val="en-US"/>
        </w:rPr>
        <w:t>加压泵站设计</w:t>
      </w:r>
      <w:bookmarkEnd w:id="47"/>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本次设计从哈妮宫调节坝库内取水，</w:t>
      </w:r>
      <w:r>
        <w:rPr>
          <w:rFonts w:ascii="宋体" w:hAnsi="宋体" w:hint="eastAsia"/>
          <w:lang w:eastAsia="zh-CN"/>
        </w:rPr>
        <w:t>净扬程324.77m，经过计算叠加管道水损后，需要水泵扬程为401m，且管道承压4.5mpa。目前可达到承压级别管道只有钢管，管道配件也需定制承压为4.5mpa，但该工程属于人饮工程，使用钢管会造成二次污染，且后期管理维护比较困难。</w:t>
      </w:r>
    </w:p>
    <w:p w:rsidR="00776635" w:rsidRDefault="0024544A">
      <w:pPr>
        <w:widowControl w:val="0"/>
        <w:adjustRightInd w:val="0"/>
        <w:snapToGrid w:val="0"/>
        <w:spacing w:line="360" w:lineRule="auto"/>
        <w:ind w:firstLine="482"/>
        <w:rPr>
          <w:rFonts w:ascii="Times New Roman" w:eastAsia="黑体" w:hAnsi="Times New Roman"/>
          <w:sz w:val="28"/>
          <w:szCs w:val="28"/>
          <w:lang w:eastAsia="zh-CN"/>
        </w:rPr>
      </w:pPr>
      <w:r>
        <w:rPr>
          <w:rFonts w:ascii="Times New Roman" w:hAnsi="Times New Roman" w:hint="eastAsia"/>
          <w:lang w:eastAsia="zh-CN"/>
        </w:rPr>
        <w:t>所以本工程分三次加压提水。第一级加压：从哈妮宫调节坝库内取水泵站（</w:t>
      </w:r>
      <w:r>
        <w:rPr>
          <w:rFonts w:ascii="Times New Roman" w:hAnsi="Times New Roman" w:hint="eastAsia"/>
          <w:lang w:eastAsia="zh-CN"/>
        </w:rPr>
        <w:t>242.55m</w:t>
      </w:r>
      <w:r>
        <w:rPr>
          <w:rFonts w:ascii="Times New Roman" w:hAnsi="Times New Roman" w:hint="eastAsia"/>
          <w:lang w:eastAsia="zh-CN"/>
        </w:rPr>
        <w:t>）加压抽水至科洞</w:t>
      </w:r>
      <w:r>
        <w:rPr>
          <w:rFonts w:ascii="Times New Roman" w:hAnsi="Times New Roman" w:hint="eastAsia"/>
          <w:lang w:eastAsia="zh-CN"/>
        </w:rPr>
        <w:t>100m</w:t>
      </w:r>
      <w:r>
        <w:rPr>
          <w:rFonts w:ascii="Times New Roman" w:hAnsi="Times New Roman" w:hint="eastAsia"/>
          <w:lang w:eastAsia="zh-CN"/>
        </w:rPr>
        <w:t>³抽水调节池（</w:t>
      </w:r>
      <w:r>
        <w:rPr>
          <w:rFonts w:ascii="Times New Roman" w:hAnsi="Times New Roman" w:hint="eastAsia"/>
          <w:lang w:eastAsia="zh-CN"/>
        </w:rPr>
        <w:t>391.88m</w:t>
      </w:r>
      <w:r>
        <w:rPr>
          <w:rFonts w:ascii="Times New Roman" w:hAnsi="Times New Roman" w:hint="eastAsia"/>
          <w:lang w:eastAsia="zh-CN"/>
        </w:rPr>
        <w:t>）；第二级加压：从科洞</w:t>
      </w:r>
      <w:r>
        <w:rPr>
          <w:rFonts w:ascii="Times New Roman" w:hAnsi="Times New Roman" w:hint="eastAsia"/>
          <w:lang w:eastAsia="zh-CN"/>
        </w:rPr>
        <w:t>100m</w:t>
      </w:r>
      <w:r>
        <w:rPr>
          <w:rFonts w:ascii="Times New Roman" w:hAnsi="Times New Roman" w:hint="eastAsia"/>
          <w:lang w:eastAsia="zh-CN"/>
        </w:rPr>
        <w:t>³抽水调节池（</w:t>
      </w:r>
      <w:r>
        <w:rPr>
          <w:rFonts w:ascii="Times New Roman" w:hAnsi="Times New Roman" w:hint="eastAsia"/>
          <w:lang w:eastAsia="zh-CN"/>
        </w:rPr>
        <w:t>391.88m</w:t>
      </w:r>
      <w:r>
        <w:rPr>
          <w:rFonts w:ascii="Times New Roman" w:hAnsi="Times New Roman" w:hint="eastAsia"/>
          <w:lang w:eastAsia="zh-CN"/>
        </w:rPr>
        <w:t>）加压抽水至且坝</w:t>
      </w:r>
      <w:r>
        <w:rPr>
          <w:rFonts w:ascii="Times New Roman" w:hAnsi="Times New Roman" w:hint="eastAsia"/>
          <w:lang w:eastAsia="zh-CN"/>
        </w:rPr>
        <w:t>200m</w:t>
      </w:r>
      <w:r>
        <w:rPr>
          <w:rFonts w:ascii="Times New Roman" w:hAnsi="Times New Roman" w:hint="eastAsia"/>
          <w:lang w:eastAsia="zh-CN"/>
        </w:rPr>
        <w:t>³中转池（</w:t>
      </w:r>
      <w:r>
        <w:rPr>
          <w:rFonts w:ascii="Times New Roman" w:hAnsi="Times New Roman" w:hint="eastAsia"/>
          <w:lang w:eastAsia="zh-CN"/>
        </w:rPr>
        <w:t>567.32m</w:t>
      </w:r>
      <w:r>
        <w:rPr>
          <w:rFonts w:ascii="Times New Roman" w:hAnsi="Times New Roman" w:hint="eastAsia"/>
          <w:lang w:eastAsia="zh-CN"/>
        </w:rPr>
        <w:t>）；第三级加压：从且坝</w:t>
      </w:r>
      <w:r>
        <w:rPr>
          <w:rFonts w:ascii="Times New Roman" w:hAnsi="Times New Roman" w:hint="eastAsia"/>
          <w:lang w:eastAsia="zh-CN"/>
        </w:rPr>
        <w:t>200m</w:t>
      </w:r>
      <w:r>
        <w:rPr>
          <w:rFonts w:ascii="Times New Roman" w:hAnsi="Times New Roman" w:hint="eastAsia"/>
          <w:lang w:eastAsia="zh-CN"/>
        </w:rPr>
        <w:t>³中转池（</w:t>
      </w:r>
      <w:r>
        <w:rPr>
          <w:rFonts w:ascii="Times New Roman" w:hAnsi="Times New Roman" w:hint="eastAsia"/>
          <w:lang w:eastAsia="zh-CN"/>
        </w:rPr>
        <w:t>567.32m</w:t>
      </w:r>
      <w:r>
        <w:rPr>
          <w:rFonts w:ascii="Times New Roman" w:hAnsi="Times New Roman" w:hint="eastAsia"/>
          <w:lang w:eastAsia="zh-CN"/>
        </w:rPr>
        <w:t>）加压抽水至且坝组</w:t>
      </w:r>
      <w:r>
        <w:rPr>
          <w:rFonts w:ascii="Times New Roman" w:hAnsi="Times New Roman" w:hint="eastAsia"/>
          <w:lang w:eastAsia="zh-CN"/>
        </w:rPr>
        <w:t>100m</w:t>
      </w:r>
      <w:r>
        <w:rPr>
          <w:rFonts w:ascii="Times New Roman" w:hAnsi="Times New Roman" w:hint="eastAsia"/>
          <w:lang w:eastAsia="zh-CN"/>
        </w:rPr>
        <w:t>³高位水池（</w:t>
      </w:r>
      <w:r>
        <w:rPr>
          <w:rFonts w:ascii="Times New Roman" w:hAnsi="Times New Roman" w:hint="eastAsia"/>
          <w:lang w:eastAsia="zh-CN"/>
        </w:rPr>
        <w:t>675.4m</w:t>
      </w:r>
      <w:r>
        <w:rPr>
          <w:rFonts w:ascii="Times New Roman" w:hAnsi="Times New Roman" w:hint="eastAsia"/>
          <w:lang w:eastAsia="zh-CN"/>
        </w:rPr>
        <w:t>）。</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5.5.1</w:t>
      </w:r>
      <w:r>
        <w:rPr>
          <w:rFonts w:ascii="Times New Roman" w:eastAsia="黑体" w:hAnsi="Times New Roman" w:hint="eastAsia"/>
          <w:b w:val="0"/>
          <w:i w:val="0"/>
          <w:iCs w:val="0"/>
          <w:sz w:val="28"/>
          <w:szCs w:val="28"/>
          <w:lang w:val="en-US"/>
        </w:rPr>
        <w:t>一级加压泵站设计</w:t>
      </w:r>
    </w:p>
    <w:p w:rsidR="00776635" w:rsidRDefault="0024544A">
      <w:pPr>
        <w:pStyle w:val="4"/>
        <w:keepNext w:val="0"/>
        <w:widowControl w:val="0"/>
        <w:adjustRightInd w:val="0"/>
        <w:snapToGrid w:val="0"/>
        <w:spacing w:before="0" w:after="0" w:line="360" w:lineRule="auto"/>
        <w:rPr>
          <w:rFonts w:ascii="Times New Roman" w:eastAsia="黑体" w:hAnsi="Times New Roman"/>
          <w:b w:val="0"/>
          <w:sz w:val="24"/>
          <w:szCs w:val="24"/>
          <w:lang w:val="en-US"/>
        </w:rPr>
      </w:pPr>
      <w:r>
        <w:rPr>
          <w:rFonts w:ascii="Times New Roman" w:eastAsia="黑体" w:hAnsi="Times New Roman" w:hint="eastAsia"/>
          <w:b w:val="0"/>
          <w:sz w:val="24"/>
          <w:szCs w:val="24"/>
          <w:lang w:val="en-US"/>
        </w:rPr>
        <w:t>5.5.1.1</w:t>
      </w:r>
      <w:r>
        <w:rPr>
          <w:rFonts w:ascii="Times New Roman" w:eastAsia="黑体" w:hAnsi="Times New Roman" w:hint="eastAsia"/>
          <w:b w:val="0"/>
          <w:sz w:val="24"/>
          <w:szCs w:val="24"/>
          <w:lang w:val="en-US"/>
        </w:rPr>
        <w:t>浮船泵站设计</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根据《村镇供水工程技术规范》（</w:t>
      </w:r>
      <w:r>
        <w:rPr>
          <w:rFonts w:ascii="Times New Roman" w:hAnsi="Times New Roman" w:hint="eastAsia"/>
          <w:lang w:eastAsia="zh-CN"/>
        </w:rPr>
        <w:t>SL310-2019</w:t>
      </w:r>
      <w:r>
        <w:rPr>
          <w:rFonts w:ascii="Times New Roman" w:hAnsi="Times New Roman" w:hint="eastAsia"/>
          <w:lang w:eastAsia="zh-CN"/>
        </w:rPr>
        <w:t>），地表水取水构筑物的型式应根据设计取水量、水质要求、水源特点、地形、地质、施工、运行管理等条件。</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1</w:t>
      </w:r>
      <w:r>
        <w:rPr>
          <w:rFonts w:ascii="Times New Roman" w:hAnsi="Times New Roman" w:hint="eastAsia"/>
          <w:lang w:eastAsia="zh-CN"/>
        </w:rPr>
        <w:t>）河</w:t>
      </w:r>
      <w:r>
        <w:rPr>
          <w:rFonts w:ascii="Times New Roman" w:hAnsi="Times New Roman" w:hint="eastAsia"/>
          <w:lang w:eastAsia="zh-CN"/>
        </w:rPr>
        <w:t>(</w:t>
      </w:r>
      <w:r>
        <w:rPr>
          <w:rFonts w:ascii="Times New Roman" w:hAnsi="Times New Roman" w:hint="eastAsia"/>
          <w:lang w:eastAsia="zh-CN"/>
        </w:rPr>
        <w:t>库、湖等</w:t>
      </w:r>
      <w:r>
        <w:rPr>
          <w:rFonts w:ascii="Times New Roman" w:hAnsi="Times New Roman" w:hint="eastAsia"/>
          <w:lang w:eastAsia="zh-CN"/>
        </w:rPr>
        <w:t>)</w:t>
      </w:r>
      <w:r>
        <w:rPr>
          <w:rFonts w:ascii="Times New Roman" w:hAnsi="Times New Roman" w:hint="eastAsia"/>
          <w:lang w:eastAsia="zh-CN"/>
        </w:rPr>
        <w:t>岸坡较陡、稳定、工程地质条件良好，</w:t>
      </w:r>
      <w:r>
        <w:rPr>
          <w:rFonts w:ascii="Times New Roman" w:hAnsi="Times New Roman"/>
          <w:lang w:eastAsia="zh-CN"/>
        </w:rPr>
        <w:t>岸边有足够水深、水位变幅较小、水质较好时，可采用岸边式取水构筑物。</w:t>
      </w:r>
      <w:r>
        <w:rPr>
          <w:rFonts w:ascii="Times New Roman" w:hAnsi="Times New Roman"/>
          <w:lang w:eastAsia="zh-CN"/>
        </w:rPr>
        <w:t xml:space="preserve"> </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2</w:t>
      </w:r>
      <w:r>
        <w:rPr>
          <w:rFonts w:ascii="Times New Roman" w:hAnsi="Times New Roman" w:hint="eastAsia"/>
          <w:lang w:eastAsia="zh-CN"/>
        </w:rPr>
        <w:t>）</w:t>
      </w:r>
      <w:r>
        <w:rPr>
          <w:rFonts w:ascii="Times New Roman" w:hAnsi="Times New Roman"/>
          <w:lang w:eastAsia="zh-CN"/>
        </w:rPr>
        <w:t>河</w:t>
      </w:r>
      <w:r>
        <w:rPr>
          <w:rFonts w:ascii="Times New Roman" w:hAnsi="Times New Roman"/>
          <w:lang w:eastAsia="zh-CN"/>
        </w:rPr>
        <w:t>(</w:t>
      </w:r>
      <w:r>
        <w:rPr>
          <w:rFonts w:ascii="Times New Roman" w:hAnsi="Times New Roman"/>
          <w:lang w:eastAsia="zh-CN"/>
        </w:rPr>
        <w:t>库、湖</w:t>
      </w:r>
      <w:r>
        <w:rPr>
          <w:rFonts w:ascii="Times New Roman" w:hAnsi="Times New Roman"/>
          <w:lang w:eastAsia="zh-CN"/>
        </w:rPr>
        <w:t>)</w:t>
      </w:r>
      <w:r>
        <w:rPr>
          <w:rFonts w:ascii="Times New Roman" w:hAnsi="Times New Roman"/>
          <w:lang w:eastAsia="zh-CN"/>
        </w:rPr>
        <w:t>岸边平坦、枯水期水深不足或水质不好，而河</w:t>
      </w:r>
      <w:r>
        <w:rPr>
          <w:rFonts w:ascii="Times New Roman" w:hAnsi="Times New Roman"/>
          <w:lang w:eastAsia="zh-CN"/>
        </w:rPr>
        <w:t>(</w:t>
      </w:r>
      <w:r>
        <w:rPr>
          <w:rFonts w:ascii="Times New Roman" w:hAnsi="Times New Roman"/>
          <w:lang w:eastAsia="zh-CN"/>
        </w:rPr>
        <w:t>库、湖</w:t>
      </w:r>
      <w:r>
        <w:rPr>
          <w:rFonts w:ascii="Times New Roman" w:hAnsi="Times New Roman"/>
          <w:lang w:eastAsia="zh-CN"/>
        </w:rPr>
        <w:t>)</w:t>
      </w:r>
      <w:r>
        <w:rPr>
          <w:rFonts w:ascii="Times New Roman" w:hAnsi="Times New Roman"/>
          <w:lang w:eastAsia="zh-CN"/>
        </w:rPr>
        <w:t>中心有足够水深、水质较好且床体稳定时，可采用河床式取水构筑物。</w:t>
      </w:r>
      <w:r>
        <w:rPr>
          <w:rFonts w:ascii="Times New Roman" w:hAnsi="Times New Roman"/>
          <w:lang w:eastAsia="zh-CN"/>
        </w:rPr>
        <w:t xml:space="preserve"> </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3</w:t>
      </w:r>
      <w:r>
        <w:rPr>
          <w:rFonts w:ascii="Times New Roman" w:hAnsi="Times New Roman" w:hint="eastAsia"/>
          <w:lang w:eastAsia="zh-CN"/>
        </w:rPr>
        <w:t>）水源水位变幅大，但水位涨落速度小于</w:t>
      </w:r>
      <w:r>
        <w:rPr>
          <w:rFonts w:ascii="Times New Roman" w:hAnsi="Times New Roman" w:hint="eastAsia"/>
          <w:lang w:eastAsia="zh-CN"/>
        </w:rPr>
        <w:t>2.0m/h</w:t>
      </w:r>
      <w:r>
        <w:rPr>
          <w:rFonts w:ascii="Times New Roman" w:hAnsi="Times New Roman" w:hint="eastAsia"/>
          <w:lang w:eastAsia="zh-CN"/>
        </w:rPr>
        <w:t>、水流</w:t>
      </w:r>
      <w:r>
        <w:rPr>
          <w:rFonts w:ascii="Times New Roman" w:hAnsi="Times New Roman"/>
          <w:lang w:eastAsia="zh-CN"/>
        </w:rPr>
        <w:t>不急、枯水期水深大于</w:t>
      </w:r>
      <w:r>
        <w:rPr>
          <w:rFonts w:ascii="Times New Roman" w:hAnsi="Times New Roman"/>
          <w:lang w:eastAsia="zh-CN"/>
        </w:rPr>
        <w:t>1m</w:t>
      </w:r>
      <w:r>
        <w:rPr>
          <w:rFonts w:ascii="Times New Roman" w:hAnsi="Times New Roman"/>
          <w:lang w:eastAsia="zh-CN"/>
        </w:rPr>
        <w:t>时，可采用缆车或浮船</w:t>
      </w:r>
      <w:r>
        <w:rPr>
          <w:rFonts w:ascii="Times New Roman" w:hAnsi="Times New Roman"/>
          <w:lang w:eastAsia="zh-CN"/>
        </w:rPr>
        <w:t>(</w:t>
      </w:r>
      <w:r>
        <w:rPr>
          <w:rFonts w:ascii="Times New Roman" w:hAnsi="Times New Roman"/>
          <w:lang w:eastAsia="zh-CN"/>
        </w:rPr>
        <w:t>桶</w:t>
      </w:r>
      <w:r>
        <w:rPr>
          <w:rFonts w:ascii="Times New Roman" w:hAnsi="Times New Roman"/>
          <w:lang w:eastAsia="zh-CN"/>
        </w:rPr>
        <w:t>)</w:t>
      </w:r>
      <w:r>
        <w:rPr>
          <w:rFonts w:ascii="Times New Roman" w:hAnsi="Times New Roman"/>
          <w:lang w:eastAsia="zh-CN"/>
        </w:rPr>
        <w:t>式取水构筑物。</w:t>
      </w:r>
      <w:r>
        <w:rPr>
          <w:rFonts w:ascii="Times New Roman" w:hAnsi="Times New Roman"/>
          <w:lang w:eastAsia="zh-CN"/>
        </w:rPr>
        <w:t xml:space="preserve"> </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4</w:t>
      </w:r>
      <w:r>
        <w:rPr>
          <w:rFonts w:ascii="Times New Roman" w:hAnsi="Times New Roman" w:hint="eastAsia"/>
          <w:lang w:eastAsia="zh-CN"/>
        </w:rPr>
        <w:t>）</w:t>
      </w:r>
      <w:r>
        <w:rPr>
          <w:rFonts w:ascii="Times New Roman" w:hAnsi="Times New Roman"/>
          <w:lang w:eastAsia="zh-CN"/>
        </w:rPr>
        <w:t>在推移质不多的山丘区浅水河流中取水</w:t>
      </w:r>
      <w:r>
        <w:rPr>
          <w:rFonts w:ascii="Times New Roman" w:hAnsi="Times New Roman"/>
          <w:lang w:eastAsia="zh-CN"/>
        </w:rPr>
        <w:t>,</w:t>
      </w:r>
      <w:r>
        <w:rPr>
          <w:rFonts w:ascii="Times New Roman" w:hAnsi="Times New Roman"/>
          <w:lang w:eastAsia="zh-CN"/>
        </w:rPr>
        <w:t>可采用低坝式</w:t>
      </w:r>
      <w:r>
        <w:rPr>
          <w:rFonts w:ascii="Times New Roman" w:hAnsi="Times New Roman" w:hint="eastAsia"/>
          <w:lang w:eastAsia="zh-CN"/>
        </w:rPr>
        <w:t>取水构筑物；在大颗粒推移质较多的山丘区浅水河流中取水，可</w:t>
      </w:r>
      <w:r>
        <w:rPr>
          <w:rFonts w:ascii="Times New Roman" w:hAnsi="Times New Roman"/>
          <w:lang w:eastAsia="zh-CN"/>
        </w:rPr>
        <w:t>采用底栏栅式取水构筑物。</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5</w:t>
      </w:r>
      <w:r>
        <w:rPr>
          <w:rFonts w:ascii="Times New Roman" w:hAnsi="Times New Roman" w:hint="eastAsia"/>
          <w:lang w:eastAsia="zh-CN"/>
        </w:rPr>
        <w:t>）</w:t>
      </w:r>
      <w:r>
        <w:rPr>
          <w:rFonts w:ascii="Times New Roman" w:hAnsi="Times New Roman"/>
          <w:lang w:eastAsia="zh-CN"/>
        </w:rPr>
        <w:t>地形条件适合时，应采取自流引水</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本次需要新建取水建筑物，取水地点位于哈妮宫调节坝库区内，库区岸坡均为岩</w:t>
      </w:r>
      <w:r>
        <w:rPr>
          <w:rFonts w:ascii="Times New Roman" w:hAnsi="Times New Roman" w:hint="eastAsia"/>
          <w:lang w:eastAsia="zh-CN"/>
        </w:rPr>
        <w:lastRenderedPageBreak/>
        <w:t>石基础，岸坡稳定，工程地质条件良好，水位变幅较大，但水流不急，枯水期水深大于</w:t>
      </w:r>
      <w:r>
        <w:rPr>
          <w:rFonts w:ascii="Times New Roman" w:hAnsi="Times New Roman" w:hint="eastAsia"/>
          <w:lang w:eastAsia="zh-CN"/>
        </w:rPr>
        <w:t>1m</w:t>
      </w:r>
      <w:r>
        <w:rPr>
          <w:rFonts w:ascii="Times New Roman" w:hAnsi="Times New Roman" w:hint="eastAsia"/>
          <w:lang w:eastAsia="zh-CN"/>
        </w:rPr>
        <w:t>，所以本次采用浮船式取水。</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摇臂式取水泵船主要包括泵船船体、舱内吊车（检修时使用）、进水管、出水管、水泵、真空系统、阀门、橡胶软接头、摇臂装置、船岸联络管、配电系统、自动控制系统、消防系统、栈桥等组成部分；泵船在水位变化时，能连续供水，无须更换接头。</w:t>
      </w:r>
      <w:r>
        <w:rPr>
          <w:rFonts w:ascii="Times New Roman" w:hAnsi="Times New Roman" w:hint="eastAsia"/>
          <w:lang w:eastAsia="zh-CN"/>
        </w:rPr>
        <w:t xml:space="preserve"> </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本次设计浮船式取水泵站由取水船及球型活动摇臂联络组成。泵站设计流量为</w:t>
      </w:r>
      <w:r>
        <w:rPr>
          <w:rFonts w:ascii="Times New Roman" w:hAnsi="Times New Roman" w:hint="eastAsia"/>
          <w:lang w:eastAsia="zh-CN"/>
        </w:rPr>
        <w:t xml:space="preserve">0.012 m3/s, </w:t>
      </w:r>
      <w:r>
        <w:rPr>
          <w:rFonts w:ascii="Times New Roman" w:hAnsi="Times New Roman" w:hint="eastAsia"/>
          <w:lang w:eastAsia="zh-CN"/>
        </w:rPr>
        <w:t>设计扬程为</w:t>
      </w:r>
      <w:r>
        <w:rPr>
          <w:rFonts w:ascii="Times New Roman" w:hAnsi="Times New Roman" w:hint="eastAsia"/>
          <w:lang w:eastAsia="zh-CN"/>
        </w:rPr>
        <w:t>210</w:t>
      </w:r>
      <w:r>
        <w:rPr>
          <w:rFonts w:ascii="Times New Roman" w:hAnsi="Times New Roman" w:hint="eastAsia"/>
          <w:lang w:eastAsia="zh-CN"/>
        </w:rPr>
        <w:t>米，选用</w:t>
      </w:r>
      <w:r>
        <w:rPr>
          <w:rFonts w:ascii="Times New Roman" w:hAnsi="Times New Roman" w:hint="eastAsia"/>
          <w:lang w:eastAsia="zh-CN"/>
        </w:rPr>
        <w:t>D46-30*7</w:t>
      </w:r>
      <w:r>
        <w:rPr>
          <w:rFonts w:ascii="Times New Roman" w:hAnsi="Times New Roman" w:hint="eastAsia"/>
          <w:lang w:eastAsia="zh-CN"/>
        </w:rPr>
        <w:t>型自平衡多级离心泵</w:t>
      </w:r>
      <w:r>
        <w:rPr>
          <w:rFonts w:ascii="Times New Roman" w:hAnsi="Times New Roman" w:hint="eastAsia"/>
          <w:lang w:eastAsia="zh-CN"/>
        </w:rPr>
        <w:t>2</w:t>
      </w:r>
      <w:r>
        <w:rPr>
          <w:rFonts w:ascii="Times New Roman" w:hAnsi="Times New Roman" w:hint="eastAsia"/>
          <w:lang w:eastAsia="zh-CN"/>
        </w:rPr>
        <w:t>台（一用一备），配套电机选用额定电压为</w:t>
      </w:r>
      <w:r>
        <w:rPr>
          <w:rFonts w:ascii="Times New Roman" w:hAnsi="Times New Roman" w:hint="eastAsia"/>
          <w:lang w:eastAsia="zh-CN"/>
        </w:rPr>
        <w:t>380V</w:t>
      </w:r>
      <w:r>
        <w:rPr>
          <w:rFonts w:ascii="Times New Roman" w:hAnsi="Times New Roman" w:hint="eastAsia"/>
          <w:lang w:eastAsia="zh-CN"/>
        </w:rPr>
        <w:t>的</w:t>
      </w:r>
      <w:r>
        <w:rPr>
          <w:rFonts w:ascii="Times New Roman" w:hAnsi="Times New Roman" w:hint="eastAsia"/>
          <w:lang w:eastAsia="zh-CN"/>
        </w:rPr>
        <w:t>Y255M-2</w:t>
      </w:r>
      <w:r>
        <w:rPr>
          <w:rFonts w:ascii="Times New Roman" w:hAnsi="Times New Roman" w:hint="eastAsia"/>
          <w:lang w:eastAsia="zh-CN"/>
        </w:rPr>
        <w:t>电机</w:t>
      </w:r>
      <w:r>
        <w:rPr>
          <w:rFonts w:ascii="Times New Roman" w:hAnsi="Times New Roman" w:hint="eastAsia"/>
          <w:lang w:eastAsia="zh-CN"/>
        </w:rPr>
        <w:t>2</w:t>
      </w:r>
      <w:r>
        <w:rPr>
          <w:rFonts w:ascii="Times New Roman" w:hAnsi="Times New Roman" w:hint="eastAsia"/>
          <w:lang w:eastAsia="zh-CN"/>
        </w:rPr>
        <w:t>台，功率</w:t>
      </w:r>
      <w:r>
        <w:rPr>
          <w:rFonts w:ascii="Times New Roman" w:hAnsi="Times New Roman" w:hint="eastAsia"/>
          <w:lang w:eastAsia="zh-CN"/>
        </w:rPr>
        <w:t>45kw</w:t>
      </w:r>
      <w:r>
        <w:rPr>
          <w:rFonts w:ascii="Times New Roman" w:hAnsi="Times New Roman" w:hint="eastAsia"/>
          <w:lang w:eastAsia="zh-CN"/>
        </w:rPr>
        <w:t>。取水泵为软启动方式，泵船上取水泵的控制在配电室内集中控制。</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浮船随水库水位涨落而移动。在水库岸边沿坡面敷设输水斜管。浮船水泵和输水斜管间采用摇臂连接。泵站扬程</w:t>
      </w:r>
      <w:r>
        <w:rPr>
          <w:rFonts w:ascii="Times New Roman" w:hAnsi="Times New Roman" w:hint="eastAsia"/>
          <w:lang w:eastAsia="zh-CN"/>
        </w:rPr>
        <w:t>210m</w:t>
      </w:r>
      <w:r>
        <w:rPr>
          <w:rFonts w:ascii="Times New Roman" w:hAnsi="Times New Roman" w:hint="eastAsia"/>
          <w:lang w:eastAsia="zh-CN"/>
        </w:rPr>
        <w:t>，压力管道长</w:t>
      </w:r>
      <w:r>
        <w:rPr>
          <w:rFonts w:ascii="Times New Roman" w:hAnsi="Times New Roman" w:hint="eastAsia"/>
          <w:lang w:eastAsia="zh-CN"/>
        </w:rPr>
        <w:t>2500m</w:t>
      </w:r>
      <w:r>
        <w:rPr>
          <w:rFonts w:ascii="Times New Roman" w:hAnsi="Times New Roman" w:hint="eastAsia"/>
          <w:lang w:eastAsia="zh-CN"/>
        </w:rPr>
        <w:t>，将水库水提到山上</w:t>
      </w:r>
      <w:r>
        <w:rPr>
          <w:rFonts w:ascii="Times New Roman" w:hAnsi="Times New Roman" w:hint="eastAsia"/>
          <w:lang w:eastAsia="zh-CN"/>
        </w:rPr>
        <w:t>100m</w:t>
      </w:r>
      <w:r>
        <w:rPr>
          <w:rFonts w:ascii="Times New Roman" w:hAnsi="Times New Roman" w:hint="eastAsia"/>
          <w:lang w:eastAsia="zh-CN"/>
        </w:rPr>
        <w:t>³</w:t>
      </w:r>
      <w:r>
        <w:rPr>
          <w:rFonts w:ascii="Times New Roman" w:hAnsi="Times New Roman" w:hint="eastAsia"/>
          <w:lang w:eastAsia="zh-CN"/>
        </w:rPr>
        <w:t xml:space="preserve"> </w:t>
      </w:r>
      <w:r>
        <w:rPr>
          <w:rFonts w:ascii="Times New Roman" w:hAnsi="Times New Roman" w:hint="eastAsia"/>
          <w:lang w:eastAsia="zh-CN"/>
        </w:rPr>
        <w:t>调节水池中。</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本次设计</w:t>
      </w:r>
      <w:r>
        <w:rPr>
          <w:rFonts w:ascii="Times New Roman" w:hAnsi="Times New Roman" w:hint="eastAsia"/>
          <w:lang w:eastAsia="zh-CN"/>
        </w:rPr>
        <w:t>1</w:t>
      </w:r>
      <w:r>
        <w:rPr>
          <w:rFonts w:ascii="Times New Roman" w:hAnsi="Times New Roman" w:hint="eastAsia"/>
          <w:lang w:eastAsia="zh-CN"/>
        </w:rPr>
        <w:t>艘取水泵船形式为摇臂式取水泵船。船体尺寸</w:t>
      </w:r>
      <w:r>
        <w:rPr>
          <w:rFonts w:ascii="Times New Roman" w:hAnsi="Times New Roman" w:hint="eastAsia"/>
          <w:lang w:eastAsia="zh-CN"/>
        </w:rPr>
        <w:t>11m</w:t>
      </w:r>
      <w:r>
        <w:rPr>
          <w:rFonts w:ascii="Times New Roman" w:hAnsi="Times New Roman" w:hint="eastAsia"/>
          <w:lang w:eastAsia="zh-CN"/>
        </w:rPr>
        <w:t>×</w:t>
      </w:r>
      <w:r>
        <w:rPr>
          <w:rFonts w:ascii="Times New Roman" w:hAnsi="Times New Roman" w:hint="eastAsia"/>
          <w:lang w:eastAsia="zh-CN"/>
        </w:rPr>
        <w:t>7m</w:t>
      </w:r>
      <w:r>
        <w:rPr>
          <w:rFonts w:ascii="Times New Roman" w:hAnsi="Times New Roman" w:hint="eastAsia"/>
          <w:lang w:eastAsia="zh-CN"/>
        </w:rPr>
        <w:t>×</w:t>
      </w:r>
      <w:r>
        <w:rPr>
          <w:rFonts w:ascii="Times New Roman" w:hAnsi="Times New Roman" w:hint="eastAsia"/>
          <w:lang w:eastAsia="zh-CN"/>
        </w:rPr>
        <w:t>1.5m</w:t>
      </w:r>
      <w:r>
        <w:rPr>
          <w:rFonts w:ascii="Times New Roman" w:hAnsi="Times New Roman" w:hint="eastAsia"/>
          <w:lang w:eastAsia="zh-CN"/>
        </w:rPr>
        <w:t>。岸边设置摇臂基座一座，通过摇臂装置向岸上输水。</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浮船式泵站浮船主要设计如下：</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A</w:t>
      </w:r>
      <w:r>
        <w:rPr>
          <w:rFonts w:ascii="Times New Roman" w:hAnsi="Times New Roman" w:hint="eastAsia"/>
          <w:lang w:eastAsia="zh-CN"/>
        </w:rPr>
        <w:t>、船体技术参数</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总</w:t>
      </w:r>
      <w:r>
        <w:rPr>
          <w:rFonts w:ascii="Times New Roman" w:hAnsi="Times New Roman" w:hint="eastAsia"/>
          <w:lang w:eastAsia="zh-CN"/>
        </w:rPr>
        <w:t> </w:t>
      </w:r>
      <w:r>
        <w:rPr>
          <w:rFonts w:ascii="Times New Roman" w:hAnsi="Times New Roman" w:hint="eastAsia"/>
          <w:lang w:eastAsia="zh-CN"/>
        </w:rPr>
        <w:t>长</w:t>
      </w:r>
      <w:r>
        <w:rPr>
          <w:rFonts w:ascii="Times New Roman" w:hAnsi="Times New Roman" w:hint="eastAsia"/>
          <w:lang w:eastAsia="zh-CN"/>
        </w:rPr>
        <w:t>L</w:t>
      </w:r>
      <w:r>
        <w:rPr>
          <w:rFonts w:ascii="Times New Roman" w:hAnsi="Times New Roman" w:hint="eastAsia"/>
          <w:lang w:eastAsia="zh-CN"/>
        </w:rPr>
        <w:t>：</w:t>
      </w:r>
      <w:r>
        <w:rPr>
          <w:rFonts w:ascii="Times New Roman" w:hAnsi="Times New Roman" w:hint="eastAsia"/>
          <w:lang w:eastAsia="zh-CN"/>
        </w:rPr>
        <w:t xml:space="preserve">11.00m       </w:t>
      </w:r>
      <w:r>
        <w:rPr>
          <w:rFonts w:ascii="Times New Roman" w:hAnsi="Times New Roman" w:hint="eastAsia"/>
          <w:lang w:eastAsia="zh-CN"/>
        </w:rPr>
        <w:t>水线长</w:t>
      </w:r>
      <w:r>
        <w:rPr>
          <w:rFonts w:ascii="Times New Roman" w:hAnsi="Times New Roman" w:hint="eastAsia"/>
          <w:lang w:eastAsia="zh-CN"/>
        </w:rPr>
        <w:t>Ls</w:t>
      </w:r>
      <w:r>
        <w:rPr>
          <w:rFonts w:ascii="Times New Roman" w:hAnsi="Times New Roman" w:hint="eastAsia"/>
          <w:lang w:eastAsia="zh-CN"/>
        </w:rPr>
        <w:t>：</w:t>
      </w:r>
      <w:r>
        <w:rPr>
          <w:rFonts w:ascii="Times New Roman" w:hAnsi="Times New Roman" w:hint="eastAsia"/>
          <w:lang w:eastAsia="zh-CN"/>
        </w:rPr>
        <w:t>11.00m         </w:t>
      </w:r>
      <w:r>
        <w:rPr>
          <w:rFonts w:ascii="Times New Roman" w:hAnsi="Times New Roman" w:hint="eastAsia"/>
          <w:lang w:eastAsia="zh-CN"/>
        </w:rPr>
        <w:br/>
        <w:t xml:space="preserve">     </w:t>
      </w:r>
      <w:r>
        <w:rPr>
          <w:rFonts w:ascii="Times New Roman" w:hAnsi="Times New Roman" w:hint="eastAsia"/>
          <w:lang w:eastAsia="zh-CN"/>
        </w:rPr>
        <w:t>型</w:t>
      </w:r>
      <w:r>
        <w:rPr>
          <w:rFonts w:ascii="Times New Roman" w:hAnsi="Times New Roman" w:hint="eastAsia"/>
          <w:lang w:eastAsia="zh-CN"/>
        </w:rPr>
        <w:t> </w:t>
      </w:r>
      <w:r>
        <w:rPr>
          <w:rFonts w:ascii="Times New Roman" w:hAnsi="Times New Roman" w:hint="eastAsia"/>
          <w:lang w:eastAsia="zh-CN"/>
        </w:rPr>
        <w:t>宽</w:t>
      </w:r>
      <w:r>
        <w:rPr>
          <w:rFonts w:ascii="Times New Roman" w:hAnsi="Times New Roman" w:hint="eastAsia"/>
          <w:lang w:eastAsia="zh-CN"/>
        </w:rPr>
        <w:t>B</w:t>
      </w:r>
      <w:r>
        <w:rPr>
          <w:rFonts w:ascii="Times New Roman" w:hAnsi="Times New Roman" w:hint="eastAsia"/>
          <w:lang w:eastAsia="zh-CN"/>
        </w:rPr>
        <w:t>：</w:t>
      </w:r>
      <w:r>
        <w:rPr>
          <w:rFonts w:ascii="Times New Roman" w:hAnsi="Times New Roman" w:hint="eastAsia"/>
          <w:lang w:eastAsia="zh-CN"/>
        </w:rPr>
        <w:t xml:space="preserve">7.00m         </w:t>
      </w:r>
      <w:r>
        <w:rPr>
          <w:rFonts w:ascii="Times New Roman" w:hAnsi="Times New Roman" w:hint="eastAsia"/>
          <w:lang w:eastAsia="zh-CN"/>
        </w:rPr>
        <w:t>型</w:t>
      </w:r>
      <w:r>
        <w:rPr>
          <w:rFonts w:ascii="Times New Roman" w:hAnsi="Times New Roman" w:hint="eastAsia"/>
          <w:lang w:eastAsia="zh-CN"/>
        </w:rPr>
        <w:t> </w:t>
      </w:r>
      <w:r>
        <w:rPr>
          <w:rFonts w:ascii="Times New Roman" w:hAnsi="Times New Roman" w:hint="eastAsia"/>
          <w:lang w:eastAsia="zh-CN"/>
        </w:rPr>
        <w:t>深</w:t>
      </w:r>
      <w:r>
        <w:rPr>
          <w:rFonts w:ascii="Times New Roman" w:hAnsi="Times New Roman" w:hint="eastAsia"/>
          <w:lang w:eastAsia="zh-CN"/>
        </w:rPr>
        <w:t>D</w:t>
      </w:r>
      <w:r>
        <w:rPr>
          <w:rFonts w:ascii="Times New Roman" w:hAnsi="Times New Roman" w:hint="eastAsia"/>
          <w:lang w:eastAsia="zh-CN"/>
        </w:rPr>
        <w:t>：</w:t>
      </w:r>
      <w:r>
        <w:rPr>
          <w:rFonts w:ascii="Times New Roman" w:hAnsi="Times New Roman" w:hint="eastAsia"/>
          <w:lang w:eastAsia="zh-CN"/>
        </w:rPr>
        <w:t>1.50m      </w:t>
      </w:r>
      <w:r>
        <w:rPr>
          <w:rFonts w:ascii="Times New Roman" w:hAnsi="Times New Roman" w:hint="eastAsia"/>
          <w:lang w:eastAsia="zh-CN"/>
        </w:rPr>
        <w:br/>
        <w:t xml:space="preserve">     </w:t>
      </w:r>
      <w:r>
        <w:rPr>
          <w:rFonts w:ascii="Times New Roman" w:hAnsi="Times New Roman" w:hint="eastAsia"/>
          <w:lang w:eastAsia="zh-CN"/>
        </w:rPr>
        <w:t>吃</w:t>
      </w:r>
      <w:r>
        <w:rPr>
          <w:rFonts w:ascii="Times New Roman" w:hAnsi="Times New Roman" w:hint="eastAsia"/>
          <w:lang w:eastAsia="zh-CN"/>
        </w:rPr>
        <w:t> </w:t>
      </w:r>
      <w:r>
        <w:rPr>
          <w:rFonts w:ascii="Times New Roman" w:hAnsi="Times New Roman" w:hint="eastAsia"/>
          <w:lang w:eastAsia="zh-CN"/>
        </w:rPr>
        <w:t>水</w:t>
      </w:r>
      <w:r>
        <w:rPr>
          <w:rFonts w:ascii="Times New Roman" w:hAnsi="Times New Roman" w:hint="eastAsia"/>
          <w:lang w:eastAsia="zh-CN"/>
        </w:rPr>
        <w:t>d</w:t>
      </w:r>
      <w:r>
        <w:rPr>
          <w:rFonts w:ascii="Times New Roman" w:hAnsi="Times New Roman" w:hint="eastAsia"/>
          <w:lang w:eastAsia="zh-CN"/>
        </w:rPr>
        <w:t>：</w:t>
      </w:r>
      <w:r>
        <w:rPr>
          <w:rFonts w:ascii="Times New Roman" w:hAnsi="Times New Roman" w:hint="eastAsia"/>
          <w:lang w:eastAsia="zh-CN"/>
        </w:rPr>
        <w:t xml:space="preserve">0.75m          </w:t>
      </w:r>
      <w:r>
        <w:rPr>
          <w:rFonts w:ascii="Times New Roman" w:hAnsi="Times New Roman" w:hint="eastAsia"/>
          <w:lang w:eastAsia="zh-CN"/>
        </w:rPr>
        <w:t>干</w:t>
      </w:r>
      <w:r>
        <w:rPr>
          <w:rFonts w:ascii="Times New Roman" w:hAnsi="Times New Roman" w:hint="eastAsia"/>
          <w:lang w:eastAsia="zh-CN"/>
        </w:rPr>
        <w:t> </w:t>
      </w:r>
      <w:r>
        <w:rPr>
          <w:rFonts w:ascii="Times New Roman" w:hAnsi="Times New Roman" w:hint="eastAsia"/>
          <w:lang w:eastAsia="zh-CN"/>
        </w:rPr>
        <w:t>舷</w:t>
      </w:r>
      <w:r>
        <w:rPr>
          <w:rFonts w:ascii="Times New Roman" w:hAnsi="Times New Roman" w:hint="eastAsia"/>
          <w:lang w:eastAsia="zh-CN"/>
        </w:rPr>
        <w:t>F</w:t>
      </w:r>
      <w:r>
        <w:rPr>
          <w:rFonts w:ascii="Times New Roman" w:hAnsi="Times New Roman" w:hint="eastAsia"/>
          <w:lang w:eastAsia="zh-CN"/>
        </w:rPr>
        <w:t>：</w:t>
      </w:r>
      <w:r>
        <w:rPr>
          <w:rFonts w:ascii="Times New Roman" w:hAnsi="Times New Roman" w:hint="eastAsia"/>
          <w:lang w:eastAsia="zh-CN"/>
        </w:rPr>
        <w:t>0.75m </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B</w:t>
      </w:r>
      <w:r>
        <w:rPr>
          <w:rFonts w:ascii="Times New Roman" w:hAnsi="Times New Roman" w:hint="eastAsia"/>
          <w:lang w:eastAsia="zh-CN"/>
        </w:rPr>
        <w:t>、干舷、浮态及稳性、结构方式、浮力计算</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1</w:t>
      </w:r>
      <w:r>
        <w:rPr>
          <w:rFonts w:ascii="Times New Roman" w:hAnsi="Times New Roman" w:hint="eastAsia"/>
          <w:lang w:eastAsia="zh-CN"/>
        </w:rPr>
        <w:t>）干舷、浮态及稳性要求</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本船实际干舷满足</w:t>
      </w:r>
      <w:r>
        <w:rPr>
          <w:rFonts w:ascii="Times New Roman" w:hAnsi="Times New Roman" w:hint="eastAsia"/>
          <w:lang w:eastAsia="zh-CN"/>
        </w:rPr>
        <w:t>MSA</w:t>
      </w:r>
      <w:r>
        <w:rPr>
          <w:rFonts w:ascii="Times New Roman" w:hAnsi="Times New Roman" w:hint="eastAsia"/>
          <w:lang w:eastAsia="zh-CN"/>
        </w:rPr>
        <w:t>（船舶与海上设施法定检验规范）《内河船舶法定检验技术规范》（</w:t>
      </w:r>
      <w:r>
        <w:rPr>
          <w:rFonts w:ascii="Times New Roman" w:hAnsi="Times New Roman" w:hint="eastAsia"/>
          <w:lang w:eastAsia="zh-CN"/>
        </w:rPr>
        <w:t>2011</w:t>
      </w:r>
      <w:r>
        <w:rPr>
          <w:rFonts w:ascii="Times New Roman" w:hAnsi="Times New Roman" w:hint="eastAsia"/>
          <w:lang w:eastAsia="zh-CN"/>
        </w:rPr>
        <w:t>）的有关要求。</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本船稳性满足</w:t>
      </w:r>
      <w:r>
        <w:rPr>
          <w:rFonts w:ascii="Times New Roman" w:hAnsi="Times New Roman" w:hint="eastAsia"/>
          <w:lang w:eastAsia="zh-CN"/>
        </w:rPr>
        <w:t>MSA</w:t>
      </w:r>
      <w:r>
        <w:rPr>
          <w:rFonts w:ascii="Times New Roman" w:hAnsi="Times New Roman" w:hint="eastAsia"/>
          <w:lang w:eastAsia="zh-CN"/>
        </w:rPr>
        <w:t>（船舶与海上设施法定检验规范）《内河船舶法定检验技术规范》（</w:t>
      </w:r>
      <w:r>
        <w:rPr>
          <w:rFonts w:ascii="Times New Roman" w:hAnsi="Times New Roman" w:hint="eastAsia"/>
          <w:lang w:eastAsia="zh-CN"/>
        </w:rPr>
        <w:t>2011</w:t>
      </w:r>
      <w:r>
        <w:rPr>
          <w:rFonts w:ascii="Times New Roman" w:hAnsi="Times New Roman" w:hint="eastAsia"/>
          <w:lang w:eastAsia="zh-CN"/>
        </w:rPr>
        <w:t>）对停泊于内河</w:t>
      </w:r>
      <w:r>
        <w:rPr>
          <w:rFonts w:ascii="Times New Roman" w:hAnsi="Times New Roman" w:hint="eastAsia"/>
          <w:lang w:eastAsia="zh-CN"/>
        </w:rPr>
        <w:t>B</w:t>
      </w:r>
      <w:r>
        <w:rPr>
          <w:rFonts w:ascii="Times New Roman" w:hAnsi="Times New Roman" w:hint="eastAsia"/>
          <w:lang w:eastAsia="zh-CN"/>
        </w:rPr>
        <w:t>级航区取水泵船的要求。泵船的干舷尺寸、吃水深度（不得大于</w:t>
      </w:r>
      <w:r>
        <w:rPr>
          <w:rFonts w:ascii="Times New Roman" w:hAnsi="Times New Roman" w:hint="eastAsia"/>
          <w:lang w:eastAsia="zh-CN"/>
        </w:rPr>
        <w:t>1.05m</w:t>
      </w:r>
      <w:r>
        <w:rPr>
          <w:rFonts w:ascii="Times New Roman" w:hAnsi="Times New Roman" w:hint="eastAsia"/>
          <w:lang w:eastAsia="zh-CN"/>
        </w:rPr>
        <w:t>（该尺寸根据河道或水库的最低水位确定））、船体深考虑风、浪及其它附加力矩冲击的影响，在受风浪冲击、风压作用及船舶移位时，泵船横倾角小于</w:t>
      </w:r>
      <w:r>
        <w:rPr>
          <w:rFonts w:ascii="Times New Roman" w:hAnsi="Times New Roman" w:hint="eastAsia"/>
          <w:lang w:eastAsia="zh-CN"/>
        </w:rPr>
        <w:t>2</w:t>
      </w:r>
      <w:r>
        <w:rPr>
          <w:rFonts w:ascii="Times New Roman" w:hAnsi="Times New Roman" w:hint="eastAsia"/>
          <w:lang w:eastAsia="zh-CN"/>
        </w:rPr>
        <w:sym w:font="Symbol" w:char="F0B0"/>
      </w:r>
      <w:r>
        <w:rPr>
          <w:rFonts w:ascii="Times New Roman" w:hAnsi="Times New Roman" w:hint="eastAsia"/>
          <w:lang w:eastAsia="zh-CN"/>
        </w:rPr>
        <w:t>，并满足在最大横倾角时约有</w:t>
      </w:r>
      <w:r>
        <w:rPr>
          <w:rFonts w:ascii="Times New Roman" w:hAnsi="Times New Roman" w:hint="eastAsia"/>
          <w:lang w:eastAsia="zh-CN"/>
        </w:rPr>
        <w:t>0.5</w:t>
      </w:r>
      <w:r>
        <w:rPr>
          <w:rFonts w:ascii="Times New Roman" w:hAnsi="Times New Roman" w:hint="eastAsia"/>
          <w:lang w:eastAsia="zh-CN"/>
        </w:rPr>
        <w:t>米的干舷</w:t>
      </w:r>
      <w:r>
        <w:rPr>
          <w:rFonts w:ascii="Times New Roman" w:hAnsi="Times New Roman" w:hint="eastAsia"/>
          <w:lang w:eastAsia="zh-CN"/>
        </w:rPr>
        <w:t>(</w:t>
      </w:r>
      <w:r>
        <w:rPr>
          <w:rFonts w:ascii="Times New Roman" w:hAnsi="Times New Roman" w:hint="eastAsia"/>
          <w:lang w:eastAsia="zh-CN"/>
        </w:rPr>
        <w:t>其干舷变化值小于</w:t>
      </w:r>
      <w:r>
        <w:rPr>
          <w:rFonts w:ascii="Times New Roman" w:hAnsi="Times New Roman" w:hint="eastAsia"/>
          <w:lang w:eastAsia="zh-CN"/>
        </w:rPr>
        <w:t>0.2m</w:t>
      </w:r>
      <w:r>
        <w:rPr>
          <w:rFonts w:ascii="Times New Roman" w:hAnsi="Times New Roman" w:hint="eastAsia"/>
          <w:lang w:eastAsia="zh-CN"/>
        </w:rPr>
        <w:t>，船舶最小干舷为</w:t>
      </w:r>
      <w:r>
        <w:rPr>
          <w:rFonts w:ascii="Times New Roman" w:hAnsi="Times New Roman" w:hint="eastAsia"/>
          <w:lang w:eastAsia="zh-CN"/>
        </w:rPr>
        <w:t>1.0m)</w:t>
      </w:r>
      <w:r>
        <w:rPr>
          <w:rFonts w:ascii="Times New Roman" w:hAnsi="Times New Roman" w:hint="eastAsia"/>
          <w:lang w:eastAsia="zh-CN"/>
        </w:rPr>
        <w:t>。</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lastRenderedPageBreak/>
        <w:t>泵船的复原力矩大于风压产生的最大横倾力矩。</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2</w:t>
      </w:r>
      <w:r>
        <w:rPr>
          <w:rFonts w:ascii="Times New Roman" w:hAnsi="Times New Roman" w:hint="eastAsia"/>
          <w:lang w:eastAsia="zh-CN"/>
        </w:rPr>
        <w:t>）船体结构方式：</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本船结构按</w:t>
      </w:r>
      <w:r>
        <w:rPr>
          <w:rFonts w:ascii="Times New Roman" w:hAnsi="Times New Roman" w:hint="eastAsia"/>
          <w:lang w:eastAsia="zh-CN"/>
        </w:rPr>
        <w:t>B</w:t>
      </w:r>
      <w:r>
        <w:rPr>
          <w:rFonts w:ascii="Times New Roman" w:hAnsi="Times New Roman" w:hint="eastAsia"/>
          <w:lang w:eastAsia="zh-CN"/>
        </w:rPr>
        <w:t>级航区要求设计，本船主船体为钢质、全电焊、横骨架式结构。主船体是一个</w:t>
      </w:r>
      <w:r>
        <w:rPr>
          <w:rFonts w:ascii="Times New Roman" w:hAnsi="Times New Roman" w:hint="eastAsia"/>
          <w:lang w:eastAsia="zh-CN"/>
        </w:rPr>
        <w:t>11m</w:t>
      </w:r>
      <w:r>
        <w:rPr>
          <w:rFonts w:ascii="Times New Roman" w:hAnsi="Times New Roman" w:hint="eastAsia"/>
          <w:lang w:eastAsia="zh-CN"/>
        </w:rPr>
        <w:t>×</w:t>
      </w:r>
      <w:r>
        <w:rPr>
          <w:rFonts w:ascii="Times New Roman" w:hAnsi="Times New Roman" w:hint="eastAsia"/>
          <w:lang w:eastAsia="zh-CN"/>
        </w:rPr>
        <w:t>7m</w:t>
      </w:r>
      <w:r>
        <w:rPr>
          <w:rFonts w:ascii="Times New Roman" w:hAnsi="Times New Roman" w:hint="eastAsia"/>
          <w:lang w:eastAsia="zh-CN"/>
        </w:rPr>
        <w:t>×</w:t>
      </w:r>
      <w:r>
        <w:rPr>
          <w:rFonts w:ascii="Times New Roman" w:hAnsi="Times New Roman" w:hint="eastAsia"/>
          <w:lang w:eastAsia="zh-CN"/>
        </w:rPr>
        <w:t>1.5m</w:t>
      </w:r>
      <w:r>
        <w:rPr>
          <w:rFonts w:ascii="Times New Roman" w:hAnsi="Times New Roman" w:hint="eastAsia"/>
          <w:lang w:eastAsia="zh-CN"/>
        </w:rPr>
        <w:t>对称的方箱形结构，具体结构方式如下：</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1</w:t>
      </w:r>
      <w:r>
        <w:rPr>
          <w:rFonts w:ascii="Times New Roman" w:hAnsi="Times New Roman" w:hint="eastAsia"/>
          <w:lang w:eastAsia="zh-CN"/>
        </w:rPr>
        <w:t>）</w:t>
      </w:r>
      <w:r>
        <w:rPr>
          <w:rFonts w:ascii="Times New Roman" w:hAnsi="Times New Roman" w:hint="eastAsia"/>
          <w:lang w:eastAsia="zh-CN"/>
        </w:rPr>
        <w:t>.</w:t>
      </w:r>
      <w:r>
        <w:rPr>
          <w:rFonts w:ascii="Times New Roman" w:hAnsi="Times New Roman" w:hint="eastAsia"/>
          <w:lang w:eastAsia="zh-CN"/>
        </w:rPr>
        <w:t>本取水泵船采用模块化设计方式，共由</w:t>
      </w:r>
      <w:r>
        <w:rPr>
          <w:rFonts w:ascii="Times New Roman" w:hAnsi="Times New Roman" w:hint="eastAsia"/>
          <w:lang w:eastAsia="zh-CN"/>
        </w:rPr>
        <w:t>4</w:t>
      </w:r>
      <w:r>
        <w:rPr>
          <w:rFonts w:ascii="Times New Roman" w:hAnsi="Times New Roman" w:hint="eastAsia"/>
          <w:lang w:eastAsia="zh-CN"/>
        </w:rPr>
        <w:t>个相互独立的模块化分段组合而成，便于汽车运输、现场拼装方便、加工周期短；本移动泵站能实现水上拼装，将单独的模块化分段吊装下水，通过插销对接，组合成整体，通常</w:t>
      </w:r>
      <w:r>
        <w:rPr>
          <w:rFonts w:ascii="Times New Roman" w:hAnsi="Times New Roman" w:hint="eastAsia"/>
          <w:lang w:eastAsia="zh-CN"/>
        </w:rPr>
        <w:t>3~5</w:t>
      </w:r>
      <w:r>
        <w:rPr>
          <w:rFonts w:ascii="Times New Roman" w:hAnsi="Times New Roman" w:hint="eastAsia"/>
          <w:lang w:eastAsia="zh-CN"/>
        </w:rPr>
        <w:t>天时间可组装完成；</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2</w:t>
      </w:r>
      <w:r>
        <w:rPr>
          <w:rFonts w:ascii="Times New Roman" w:hAnsi="Times New Roman" w:hint="eastAsia"/>
          <w:lang w:eastAsia="zh-CN"/>
        </w:rPr>
        <w:t>）</w:t>
      </w:r>
      <w:r>
        <w:rPr>
          <w:rFonts w:ascii="Times New Roman" w:hAnsi="Times New Roman" w:hint="eastAsia"/>
          <w:lang w:eastAsia="zh-CN"/>
        </w:rPr>
        <w:t>.</w:t>
      </w:r>
      <w:r>
        <w:rPr>
          <w:rFonts w:ascii="Times New Roman" w:hAnsi="Times New Roman" w:hint="eastAsia"/>
          <w:lang w:eastAsia="zh-CN"/>
        </w:rPr>
        <w:t>全船共分为</w:t>
      </w:r>
      <w:r>
        <w:rPr>
          <w:rFonts w:ascii="Times New Roman" w:hAnsi="Times New Roman" w:hint="eastAsia"/>
          <w:lang w:eastAsia="zh-CN"/>
        </w:rPr>
        <w:t>8</w:t>
      </w:r>
      <w:r>
        <w:rPr>
          <w:rFonts w:ascii="Times New Roman" w:hAnsi="Times New Roman" w:hint="eastAsia"/>
          <w:lang w:eastAsia="zh-CN"/>
        </w:rPr>
        <w:t>个水密隔舱，其中艏、艉模块化分段分隔为</w:t>
      </w:r>
      <w:r>
        <w:rPr>
          <w:rFonts w:ascii="Times New Roman" w:hAnsi="Times New Roman" w:hint="eastAsia"/>
          <w:lang w:eastAsia="zh-CN"/>
        </w:rPr>
        <w:t>2</w:t>
      </w:r>
      <w:r>
        <w:rPr>
          <w:rFonts w:ascii="Times New Roman" w:hAnsi="Times New Roman" w:hint="eastAsia"/>
          <w:lang w:eastAsia="zh-CN"/>
        </w:rPr>
        <w:t>个水密隔舱、中间模块化分段为</w:t>
      </w:r>
      <w:r>
        <w:rPr>
          <w:rFonts w:ascii="Times New Roman" w:hAnsi="Times New Roman" w:hint="eastAsia"/>
          <w:lang w:eastAsia="zh-CN"/>
        </w:rPr>
        <w:t>2</w:t>
      </w:r>
      <w:r>
        <w:rPr>
          <w:rFonts w:ascii="Times New Roman" w:hAnsi="Times New Roman" w:hint="eastAsia"/>
          <w:lang w:eastAsia="zh-CN"/>
        </w:rPr>
        <w:t>个独立水密隔舱，具有良好的抗沉性，能保证船体</w:t>
      </w:r>
      <w:r>
        <w:rPr>
          <w:rFonts w:ascii="Times New Roman" w:hAnsi="Times New Roman" w:hint="eastAsia"/>
          <w:lang w:eastAsia="zh-CN"/>
        </w:rPr>
        <w:t>3</w:t>
      </w:r>
      <w:r>
        <w:rPr>
          <w:rFonts w:ascii="Times New Roman" w:hAnsi="Times New Roman" w:hint="eastAsia"/>
          <w:lang w:eastAsia="zh-CN"/>
        </w:rPr>
        <w:t>舱遭到损坏进水，仍有足够的浮力；</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3</w:t>
      </w:r>
      <w:r>
        <w:rPr>
          <w:rFonts w:ascii="Times New Roman" w:hAnsi="Times New Roman" w:hint="eastAsia"/>
          <w:lang w:eastAsia="zh-CN"/>
        </w:rPr>
        <w:t>）</w:t>
      </w:r>
      <w:r>
        <w:rPr>
          <w:rFonts w:ascii="Times New Roman" w:hAnsi="Times New Roman" w:hint="eastAsia"/>
          <w:lang w:eastAsia="zh-CN"/>
        </w:rPr>
        <w:t>.</w:t>
      </w:r>
      <w:r>
        <w:rPr>
          <w:rFonts w:ascii="Times New Roman" w:hAnsi="Times New Roman" w:hint="eastAsia"/>
          <w:lang w:eastAsia="zh-CN"/>
        </w:rPr>
        <w:t>船体设计时精确分配了设备安装位置，使船体左右的重量保持平衡，船体始终处于水平状态（船体重心也较低），提高了运行稳定性；</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船体外板及水密舱壁均采用厚度为</w:t>
      </w:r>
      <w:r>
        <w:rPr>
          <w:rFonts w:ascii="Times New Roman" w:hAnsi="Times New Roman" w:hint="eastAsia"/>
          <w:lang w:eastAsia="zh-CN"/>
        </w:rPr>
        <w:t>8mmCCSA</w:t>
      </w:r>
      <w:r>
        <w:rPr>
          <w:rFonts w:ascii="Times New Roman" w:hAnsi="Times New Roman" w:hint="eastAsia"/>
          <w:lang w:eastAsia="zh-CN"/>
        </w:rPr>
        <w:t>钢板制作而成</w:t>
      </w:r>
      <w:r>
        <w:rPr>
          <w:rFonts w:ascii="Times New Roman" w:hAnsi="Times New Roman" w:hint="eastAsia"/>
          <w:lang w:eastAsia="zh-CN"/>
        </w:rPr>
        <w:t>,</w:t>
      </w:r>
      <w:r>
        <w:rPr>
          <w:rFonts w:ascii="Times New Roman" w:hAnsi="Times New Roman" w:hint="eastAsia"/>
          <w:lang w:eastAsia="zh-CN"/>
        </w:rPr>
        <w:t>焊接牢固，焊缝匀称，船体完工后做焊缝无损探伤试验和整体充气耐压试验。船体内采用空气压缩机供气，气压为</w:t>
      </w:r>
      <w:r>
        <w:rPr>
          <w:rFonts w:ascii="Times New Roman" w:hAnsi="Times New Roman" w:hint="eastAsia"/>
          <w:lang w:eastAsia="zh-CN"/>
        </w:rPr>
        <w:t>0.2MPa</w:t>
      </w:r>
      <w:r>
        <w:rPr>
          <w:rFonts w:ascii="Times New Roman" w:hAnsi="Times New Roman" w:hint="eastAsia"/>
          <w:lang w:eastAsia="zh-CN"/>
        </w:rPr>
        <w:t>，保压半小时。</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整体泵船采用了结构加强措施，内部纵向及横向设有纵向焊有角钢、折边材加强，增强了船体纵向和横向的整体强度性能。在水泵、摇臂装置、吊架、等需要承载的部位做局部加强，提高了泵船的安全性，同时有利于减少泵船振动和噪声。</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为保证取水泵船在运行、巡检和维修中的稳定性，通过锚泊系统、系泊系统对船体实现定位，以对抗河流流船体产生的冲击力，增加了稳定性。</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3</w:t>
      </w:r>
      <w:r>
        <w:rPr>
          <w:rFonts w:ascii="Times New Roman" w:hAnsi="Times New Roman" w:hint="eastAsia"/>
          <w:lang w:eastAsia="zh-CN"/>
        </w:rPr>
        <w:t>）浮力计算：</w:t>
      </w:r>
      <w:bookmarkStart w:id="48" w:name="OLE_LINK36"/>
      <w:bookmarkStart w:id="49" w:name="OLE_LINK34"/>
      <w:bookmarkStart w:id="50" w:name="OLE_LINK33"/>
      <w:bookmarkStart w:id="51" w:name="OLE_LINK7"/>
      <w:bookmarkStart w:id="52" w:name="OLE_LINK13"/>
      <w:bookmarkStart w:id="53" w:name="OLE_LINK31"/>
      <w:bookmarkStart w:id="54" w:name="OLE_LINK38"/>
      <w:bookmarkStart w:id="55" w:name="OLE_LINK12"/>
      <w:bookmarkStart w:id="56" w:name="OLE_LINK6"/>
      <w:bookmarkStart w:id="57" w:name="OLE_LINK37"/>
      <w:bookmarkStart w:id="58" w:name="OLE_LINK32"/>
      <w:bookmarkStart w:id="59" w:name="OLE_LINK35"/>
    </w:p>
    <w:p w:rsidR="00776635" w:rsidRDefault="0024544A">
      <w:pPr>
        <w:widowControl w:val="0"/>
        <w:adjustRightInd w:val="0"/>
        <w:snapToGrid w:val="0"/>
        <w:spacing w:line="360" w:lineRule="auto"/>
        <w:ind w:firstLine="482"/>
        <w:rPr>
          <w:rFonts w:ascii="Times New Roman" w:hAnsi="Times New Roman"/>
          <w:lang w:eastAsia="zh-CN"/>
        </w:rPr>
      </w:pPr>
      <w:bookmarkStart w:id="60" w:name="OLE_LINK39"/>
      <w:bookmarkStart w:id="61" w:name="OLE_LINK42"/>
      <w:bookmarkEnd w:id="48"/>
      <w:bookmarkEnd w:id="49"/>
      <w:bookmarkEnd w:id="50"/>
      <w:bookmarkEnd w:id="51"/>
      <w:bookmarkEnd w:id="52"/>
      <w:bookmarkEnd w:id="53"/>
      <w:bookmarkEnd w:id="54"/>
      <w:bookmarkEnd w:id="55"/>
      <w:bookmarkEnd w:id="56"/>
      <w:bookmarkEnd w:id="57"/>
      <w:bookmarkEnd w:id="58"/>
      <w:bookmarkEnd w:id="59"/>
      <w:r>
        <w:rPr>
          <w:rFonts w:ascii="Times New Roman" w:hAnsi="Times New Roman" w:hint="eastAsia"/>
          <w:lang w:eastAsia="zh-CN"/>
        </w:rPr>
        <w:t>(1)</w:t>
      </w:r>
      <w:r>
        <w:rPr>
          <w:rFonts w:ascii="Times New Roman" w:hAnsi="Times New Roman" w:hint="eastAsia"/>
          <w:lang w:eastAsia="zh-CN"/>
        </w:rPr>
        <w:t>浮力：</w:t>
      </w:r>
      <w:r>
        <w:rPr>
          <w:rFonts w:ascii="Times New Roman" w:hAnsi="Times New Roman" w:hint="eastAsia"/>
          <w:lang w:eastAsia="zh-CN"/>
        </w:rPr>
        <w:t xml:space="preserve"> F=</w:t>
      </w:r>
      <w:bookmarkStart w:id="62" w:name="OLE_LINK3"/>
      <w:bookmarkStart w:id="63" w:name="OLE_LINK9"/>
      <w:bookmarkStart w:id="64" w:name="OLE_LINK8"/>
      <w:r>
        <w:rPr>
          <w:rFonts w:ascii="Times New Roman" w:hAnsi="Times New Roman" w:hint="eastAsia"/>
          <w:lang w:eastAsia="zh-CN"/>
        </w:rPr>
        <w:t>ρ</w:t>
      </w:r>
      <w:bookmarkEnd w:id="62"/>
      <w:r>
        <w:rPr>
          <w:rFonts w:ascii="Times New Roman" w:hAnsi="Times New Roman" w:hint="eastAsia"/>
          <w:lang w:eastAsia="zh-CN"/>
        </w:rPr>
        <w:t>gV</w:t>
      </w:r>
      <w:bookmarkEnd w:id="63"/>
      <w:bookmarkEnd w:id="64"/>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xml:space="preserve">     </w:t>
      </w:r>
      <w:r>
        <w:rPr>
          <w:rFonts w:ascii="Times New Roman" w:hAnsi="Times New Roman" w:hint="eastAsia"/>
          <w:lang w:eastAsia="zh-CN"/>
        </w:rPr>
        <w:t>式中：ρ</w:t>
      </w:r>
      <w:r>
        <w:rPr>
          <w:rFonts w:ascii="Times New Roman" w:hAnsi="Times New Roman" w:hint="eastAsia"/>
          <w:lang w:eastAsia="zh-CN"/>
        </w:rPr>
        <w:t xml:space="preserve"> =1000Kg/m3 </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xml:space="preserve">           g =9.8N/Kg </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xml:space="preserve">           V=L</w:t>
      </w:r>
      <w:r>
        <w:rPr>
          <w:rFonts w:ascii="Times New Roman" w:hAnsi="Times New Roman" w:hint="eastAsia"/>
          <w:lang w:eastAsia="zh-CN"/>
        </w:rPr>
        <w:t>×</w:t>
      </w:r>
      <w:r>
        <w:rPr>
          <w:rFonts w:ascii="Times New Roman" w:hAnsi="Times New Roman" w:hint="eastAsia"/>
          <w:lang w:eastAsia="zh-CN"/>
        </w:rPr>
        <w:t>B</w:t>
      </w:r>
      <w:r>
        <w:rPr>
          <w:rFonts w:ascii="Times New Roman" w:hAnsi="Times New Roman" w:hint="eastAsia"/>
          <w:lang w:eastAsia="zh-CN"/>
        </w:rPr>
        <w:t>×</w:t>
      </w:r>
      <w:r>
        <w:rPr>
          <w:rFonts w:ascii="Times New Roman" w:hAnsi="Times New Roman" w:hint="eastAsia"/>
          <w:lang w:eastAsia="zh-CN"/>
        </w:rPr>
        <w:t>H=11m</w:t>
      </w:r>
      <w:r>
        <w:rPr>
          <w:rFonts w:ascii="Times New Roman" w:hAnsi="Times New Roman" w:hint="eastAsia"/>
          <w:lang w:eastAsia="zh-CN"/>
        </w:rPr>
        <w:t>×</w:t>
      </w:r>
      <w:r>
        <w:rPr>
          <w:rFonts w:ascii="Times New Roman" w:hAnsi="Times New Roman" w:hint="eastAsia"/>
          <w:lang w:eastAsia="zh-CN"/>
        </w:rPr>
        <w:t>7m</w:t>
      </w:r>
      <w:r>
        <w:rPr>
          <w:rFonts w:ascii="Times New Roman" w:hAnsi="Times New Roman" w:hint="eastAsia"/>
          <w:lang w:eastAsia="zh-CN"/>
        </w:rPr>
        <w:t>×</w:t>
      </w:r>
      <w:r>
        <w:rPr>
          <w:rFonts w:ascii="Times New Roman" w:hAnsi="Times New Roman" w:hint="eastAsia"/>
          <w:lang w:eastAsia="zh-CN"/>
        </w:rPr>
        <w:t>1.5m</w:t>
      </w:r>
      <w:r>
        <w:rPr>
          <w:rFonts w:ascii="Times New Roman" w:hAnsi="Times New Roman" w:hint="eastAsia"/>
          <w:lang w:eastAsia="zh-CN"/>
        </w:rPr>
        <w:t>×</w:t>
      </w:r>
      <w:r>
        <w:rPr>
          <w:rFonts w:ascii="Times New Roman" w:hAnsi="Times New Roman" w:hint="eastAsia"/>
          <w:lang w:eastAsia="zh-CN"/>
        </w:rPr>
        <w:t>0.95=109.73m</w:t>
      </w:r>
      <w:r>
        <w:rPr>
          <w:rFonts w:ascii="Times New Roman" w:hAnsi="Times New Roman" w:hint="eastAsia"/>
          <w:lang w:eastAsia="zh-CN"/>
        </w:rPr>
        <w:t>³</w:t>
      </w:r>
      <w:bookmarkEnd w:id="60"/>
      <w:bookmarkEnd w:id="61"/>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xml:space="preserve">       </w:t>
      </w:r>
      <w:r>
        <w:rPr>
          <w:rFonts w:ascii="Times New Roman" w:hAnsi="Times New Roman" w:hint="eastAsia"/>
          <w:lang w:eastAsia="zh-CN"/>
        </w:rPr>
        <w:t>即：</w:t>
      </w:r>
      <w:r>
        <w:rPr>
          <w:rFonts w:ascii="Times New Roman" w:hAnsi="Times New Roman" w:hint="eastAsia"/>
          <w:lang w:eastAsia="zh-CN"/>
        </w:rPr>
        <w:t>F=</w:t>
      </w:r>
      <w:r>
        <w:rPr>
          <w:rFonts w:ascii="Times New Roman" w:hAnsi="Times New Roman" w:hint="eastAsia"/>
          <w:lang w:eastAsia="zh-CN"/>
        </w:rPr>
        <w:t>ρ</w:t>
      </w:r>
      <w:r>
        <w:rPr>
          <w:rFonts w:ascii="Times New Roman" w:hAnsi="Times New Roman" w:hint="eastAsia"/>
          <w:lang w:eastAsia="zh-CN"/>
        </w:rPr>
        <w:t>gV=1000Kg/m3</w:t>
      </w:r>
      <w:r>
        <w:rPr>
          <w:rFonts w:ascii="Times New Roman" w:hAnsi="Times New Roman" w:hint="eastAsia"/>
          <w:lang w:eastAsia="zh-CN"/>
        </w:rPr>
        <w:t>×</w:t>
      </w:r>
      <w:r>
        <w:rPr>
          <w:rFonts w:ascii="Times New Roman" w:hAnsi="Times New Roman" w:hint="eastAsia"/>
          <w:lang w:eastAsia="zh-CN"/>
        </w:rPr>
        <w:t>9.8N/Kg</w:t>
      </w:r>
      <w:r>
        <w:rPr>
          <w:rFonts w:ascii="Times New Roman" w:hAnsi="Times New Roman" w:hint="eastAsia"/>
          <w:lang w:eastAsia="zh-CN"/>
        </w:rPr>
        <w:t>×</w:t>
      </w:r>
      <w:bookmarkStart w:id="65" w:name="OLE_LINK10"/>
      <w:bookmarkStart w:id="66" w:name="OLE_LINK11"/>
      <w:r>
        <w:rPr>
          <w:rFonts w:ascii="Times New Roman" w:hAnsi="Times New Roman" w:hint="eastAsia"/>
          <w:lang w:eastAsia="zh-CN"/>
        </w:rPr>
        <w:t>109.73m3</w:t>
      </w:r>
      <w:bookmarkEnd w:id="65"/>
      <w:bookmarkEnd w:id="66"/>
      <w:r>
        <w:rPr>
          <w:rFonts w:ascii="Times New Roman" w:hAnsi="Times New Roman" w:hint="eastAsia"/>
          <w:lang w:eastAsia="zh-CN"/>
        </w:rPr>
        <w:t>*0.65=698980.1N</w:t>
      </w:r>
    </w:p>
    <w:p w:rsidR="00776635" w:rsidRDefault="0024544A">
      <w:pPr>
        <w:widowControl w:val="0"/>
        <w:adjustRightInd w:val="0"/>
        <w:snapToGrid w:val="0"/>
        <w:spacing w:line="360" w:lineRule="auto"/>
        <w:ind w:firstLine="482"/>
        <w:rPr>
          <w:rFonts w:ascii="Times New Roman" w:hAnsi="Times New Roman"/>
          <w:lang w:eastAsia="zh-CN"/>
        </w:rPr>
      </w:pPr>
      <w:bookmarkStart w:id="67" w:name="OLE_LINK25"/>
      <w:bookmarkStart w:id="68" w:name="OLE_LINK26"/>
      <w:r>
        <w:rPr>
          <w:rFonts w:ascii="Times New Roman" w:hAnsi="Times New Roman" w:hint="eastAsia"/>
          <w:lang w:eastAsia="zh-CN"/>
        </w:rPr>
        <w:t>(2)</w:t>
      </w:r>
      <w:r>
        <w:rPr>
          <w:rFonts w:ascii="Times New Roman" w:hAnsi="Times New Roman" w:hint="eastAsia"/>
          <w:lang w:eastAsia="zh-CN"/>
        </w:rPr>
        <w:t>重力：</w:t>
      </w:r>
      <w:r>
        <w:rPr>
          <w:rFonts w:ascii="Times New Roman" w:hAnsi="Times New Roman" w:hint="eastAsia"/>
          <w:lang w:eastAsia="zh-CN"/>
        </w:rPr>
        <w:t>G=</w:t>
      </w:r>
      <w:bookmarkEnd w:id="67"/>
      <w:bookmarkEnd w:id="68"/>
      <w:r>
        <w:rPr>
          <w:rFonts w:ascii="Times New Roman" w:hAnsi="Times New Roman" w:hint="eastAsia"/>
          <w:lang w:eastAsia="zh-CN"/>
        </w:rPr>
        <w:t>（</w:t>
      </w:r>
      <w:r>
        <w:rPr>
          <w:rFonts w:ascii="Times New Roman" w:hAnsi="Times New Roman" w:hint="eastAsia"/>
          <w:lang w:eastAsia="zh-CN"/>
        </w:rPr>
        <w:t>W</w:t>
      </w:r>
      <w:r>
        <w:rPr>
          <w:rFonts w:ascii="Times New Roman" w:hAnsi="Times New Roman" w:hint="eastAsia"/>
          <w:lang w:eastAsia="zh-CN"/>
        </w:rPr>
        <w:t>船</w:t>
      </w:r>
      <w:r>
        <w:rPr>
          <w:rFonts w:ascii="Times New Roman" w:hAnsi="Times New Roman" w:hint="eastAsia"/>
          <w:lang w:eastAsia="zh-CN"/>
        </w:rPr>
        <w:t>+W</w:t>
      </w:r>
      <w:r>
        <w:rPr>
          <w:rFonts w:ascii="Times New Roman" w:hAnsi="Times New Roman" w:hint="eastAsia"/>
          <w:lang w:eastAsia="zh-CN"/>
        </w:rPr>
        <w:t>泵房</w:t>
      </w:r>
      <w:r>
        <w:rPr>
          <w:rFonts w:ascii="Times New Roman" w:hAnsi="Times New Roman" w:hint="eastAsia"/>
          <w:lang w:eastAsia="zh-CN"/>
        </w:rPr>
        <w:t>+W</w:t>
      </w:r>
      <w:r>
        <w:rPr>
          <w:rFonts w:ascii="Times New Roman" w:hAnsi="Times New Roman" w:hint="eastAsia"/>
          <w:lang w:eastAsia="zh-CN"/>
        </w:rPr>
        <w:t>泵</w:t>
      </w:r>
      <w:r>
        <w:rPr>
          <w:rFonts w:ascii="Times New Roman" w:hAnsi="Times New Roman" w:hint="eastAsia"/>
          <w:lang w:eastAsia="zh-CN"/>
        </w:rPr>
        <w:t>+W</w:t>
      </w:r>
      <w:r>
        <w:rPr>
          <w:rFonts w:ascii="Times New Roman" w:hAnsi="Times New Roman" w:hint="eastAsia"/>
          <w:lang w:eastAsia="zh-CN"/>
        </w:rPr>
        <w:t>钢管</w:t>
      </w:r>
      <w:r>
        <w:rPr>
          <w:rFonts w:ascii="Times New Roman" w:hAnsi="Times New Roman" w:hint="eastAsia"/>
          <w:lang w:eastAsia="zh-CN"/>
        </w:rPr>
        <w:t>+W</w:t>
      </w:r>
      <w:r>
        <w:rPr>
          <w:rFonts w:ascii="Times New Roman" w:hAnsi="Times New Roman" w:hint="eastAsia"/>
          <w:lang w:eastAsia="zh-CN"/>
        </w:rPr>
        <w:t>管水</w:t>
      </w:r>
      <w:r>
        <w:rPr>
          <w:rFonts w:ascii="Times New Roman" w:hAnsi="Times New Roman" w:hint="eastAsia"/>
          <w:lang w:eastAsia="zh-CN"/>
        </w:rPr>
        <w:t>+W</w:t>
      </w:r>
      <w:r>
        <w:rPr>
          <w:rFonts w:ascii="Times New Roman" w:hAnsi="Times New Roman" w:hint="eastAsia"/>
          <w:lang w:eastAsia="zh-CN"/>
        </w:rPr>
        <w:t>摇臂</w:t>
      </w:r>
      <w:r>
        <w:rPr>
          <w:rFonts w:ascii="Times New Roman" w:hAnsi="Times New Roman" w:hint="eastAsia"/>
          <w:lang w:eastAsia="zh-CN"/>
        </w:rPr>
        <w:t>+W</w:t>
      </w:r>
      <w:r>
        <w:rPr>
          <w:rFonts w:ascii="Times New Roman" w:hAnsi="Times New Roman" w:hint="eastAsia"/>
          <w:lang w:eastAsia="zh-CN"/>
        </w:rPr>
        <w:t>其他）×</w:t>
      </w:r>
      <w:r>
        <w:rPr>
          <w:rFonts w:ascii="Times New Roman" w:hAnsi="Times New Roman" w:hint="eastAsia"/>
          <w:lang w:eastAsia="zh-CN"/>
        </w:rPr>
        <w:t xml:space="preserve">g    </w:t>
      </w:r>
    </w:p>
    <w:p w:rsidR="00776635" w:rsidRDefault="0024544A">
      <w:pPr>
        <w:widowControl w:val="0"/>
        <w:adjustRightInd w:val="0"/>
        <w:snapToGrid w:val="0"/>
        <w:spacing w:line="360" w:lineRule="auto"/>
        <w:ind w:firstLine="482"/>
        <w:rPr>
          <w:rFonts w:ascii="Times New Roman" w:hAnsi="Times New Roman"/>
          <w:lang w:eastAsia="zh-CN"/>
        </w:rPr>
      </w:pPr>
      <w:bookmarkStart w:id="69" w:name="OLE_LINK15"/>
      <w:bookmarkStart w:id="70" w:name="OLE_LINK14"/>
      <w:r>
        <w:rPr>
          <w:rFonts w:ascii="Times New Roman" w:hAnsi="Times New Roman" w:hint="eastAsia"/>
          <w:lang w:eastAsia="zh-CN"/>
        </w:rPr>
        <w:t>式中：</w:t>
      </w:r>
      <w:r>
        <w:rPr>
          <w:rFonts w:ascii="Times New Roman" w:hAnsi="Times New Roman" w:hint="eastAsia"/>
          <w:lang w:eastAsia="zh-CN"/>
        </w:rPr>
        <w:t>W</w:t>
      </w:r>
      <w:r>
        <w:rPr>
          <w:rFonts w:ascii="Times New Roman" w:hAnsi="Times New Roman" w:hint="eastAsia"/>
          <w:lang w:eastAsia="zh-CN"/>
        </w:rPr>
        <w:t>船≈</w:t>
      </w:r>
      <w:r>
        <w:rPr>
          <w:rFonts w:ascii="Times New Roman" w:hAnsi="Times New Roman" w:hint="eastAsia"/>
          <w:lang w:eastAsia="zh-CN"/>
        </w:rPr>
        <w:t>21000Kg</w:t>
      </w:r>
      <w:r>
        <w:rPr>
          <w:rFonts w:ascii="Times New Roman" w:hAnsi="Times New Roman" w:hint="eastAsia"/>
          <w:lang w:eastAsia="zh-CN"/>
        </w:rPr>
        <w:t>、</w:t>
      </w:r>
      <w:r>
        <w:rPr>
          <w:rFonts w:ascii="Times New Roman" w:hAnsi="Times New Roman" w:hint="eastAsia"/>
          <w:lang w:eastAsia="zh-CN"/>
        </w:rPr>
        <w:t>W</w:t>
      </w:r>
      <w:r>
        <w:rPr>
          <w:rFonts w:ascii="Times New Roman" w:hAnsi="Times New Roman" w:hint="eastAsia"/>
          <w:lang w:eastAsia="zh-CN"/>
        </w:rPr>
        <w:t>棚≈</w:t>
      </w:r>
      <w:r>
        <w:rPr>
          <w:rFonts w:ascii="Times New Roman" w:hAnsi="Times New Roman" w:hint="eastAsia"/>
          <w:lang w:eastAsia="zh-CN"/>
        </w:rPr>
        <w:t>2000Kg</w:t>
      </w:r>
      <w:bookmarkEnd w:id="69"/>
      <w:bookmarkEnd w:id="70"/>
      <w:r>
        <w:rPr>
          <w:rFonts w:ascii="Times New Roman" w:hAnsi="Times New Roman" w:hint="eastAsia"/>
          <w:lang w:eastAsia="zh-CN"/>
        </w:rPr>
        <w:t>、</w:t>
      </w:r>
      <w:r>
        <w:rPr>
          <w:rFonts w:ascii="Times New Roman" w:hAnsi="Times New Roman" w:hint="eastAsia"/>
          <w:lang w:eastAsia="zh-CN"/>
        </w:rPr>
        <w:t>W</w:t>
      </w:r>
      <w:r>
        <w:rPr>
          <w:rFonts w:ascii="Times New Roman" w:hAnsi="Times New Roman" w:hint="eastAsia"/>
          <w:lang w:eastAsia="zh-CN"/>
        </w:rPr>
        <w:t>泵</w:t>
      </w:r>
      <w:r>
        <w:rPr>
          <w:rFonts w:ascii="Times New Roman" w:hAnsi="Times New Roman" w:hint="eastAsia"/>
          <w:lang w:eastAsia="zh-CN"/>
        </w:rPr>
        <w:t xml:space="preserve"> =385Kg</w:t>
      </w:r>
      <w:r>
        <w:rPr>
          <w:rFonts w:ascii="Times New Roman" w:hAnsi="Times New Roman" w:hint="eastAsia"/>
          <w:lang w:eastAsia="zh-CN"/>
        </w:rPr>
        <w:t>×</w:t>
      </w:r>
      <w:r>
        <w:rPr>
          <w:rFonts w:ascii="Times New Roman" w:hAnsi="Times New Roman" w:hint="eastAsia"/>
          <w:lang w:eastAsia="zh-CN"/>
        </w:rPr>
        <w:t>2=</w:t>
      </w:r>
      <w:bookmarkStart w:id="71" w:name="OLE_LINK27"/>
      <w:bookmarkStart w:id="72" w:name="OLE_LINK28"/>
      <w:r>
        <w:rPr>
          <w:rFonts w:ascii="Times New Roman" w:hAnsi="Times New Roman" w:hint="eastAsia"/>
          <w:lang w:eastAsia="zh-CN"/>
        </w:rPr>
        <w:t>770Kg</w:t>
      </w:r>
      <w:bookmarkEnd w:id="71"/>
      <w:bookmarkEnd w:id="72"/>
      <w:r>
        <w:rPr>
          <w:rFonts w:ascii="Times New Roman" w:hAnsi="Times New Roman" w:hint="eastAsia"/>
          <w:lang w:eastAsia="zh-CN"/>
        </w:rPr>
        <w:t>、</w:t>
      </w:r>
      <w:r>
        <w:rPr>
          <w:rFonts w:ascii="Times New Roman" w:hAnsi="Times New Roman" w:hint="eastAsia"/>
          <w:lang w:eastAsia="zh-CN"/>
        </w:rPr>
        <w:t>W</w:t>
      </w:r>
      <w:r>
        <w:rPr>
          <w:rFonts w:ascii="Times New Roman" w:hAnsi="Times New Roman" w:hint="eastAsia"/>
          <w:lang w:eastAsia="zh-CN"/>
        </w:rPr>
        <w:t>管</w:t>
      </w:r>
      <w:bookmarkStart w:id="73" w:name="OLE_LINK30"/>
      <w:bookmarkStart w:id="74" w:name="OLE_LINK29"/>
      <w:r>
        <w:rPr>
          <w:rFonts w:ascii="Times New Roman" w:hAnsi="Times New Roman" w:hint="eastAsia"/>
          <w:lang w:eastAsia="zh-CN"/>
        </w:rPr>
        <w:t>≈</w:t>
      </w:r>
      <w:r>
        <w:rPr>
          <w:rFonts w:ascii="Times New Roman" w:hAnsi="Times New Roman" w:hint="eastAsia"/>
          <w:lang w:eastAsia="zh-CN"/>
        </w:rPr>
        <w:t>1000Kg</w:t>
      </w:r>
      <w:bookmarkEnd w:id="73"/>
      <w:bookmarkEnd w:id="74"/>
      <w:r>
        <w:rPr>
          <w:rFonts w:ascii="Times New Roman" w:hAnsi="Times New Roman" w:hint="eastAsia"/>
          <w:lang w:eastAsia="zh-CN"/>
        </w:rPr>
        <w:t xml:space="preserve">  W</w:t>
      </w:r>
      <w:bookmarkStart w:id="75" w:name="OLE_LINK24"/>
      <w:bookmarkStart w:id="76" w:name="OLE_LINK23"/>
      <w:r>
        <w:rPr>
          <w:rFonts w:ascii="Times New Roman" w:hAnsi="Times New Roman" w:hint="eastAsia"/>
          <w:lang w:eastAsia="zh-CN"/>
        </w:rPr>
        <w:t>管水≈</w:t>
      </w:r>
      <w:r>
        <w:rPr>
          <w:rFonts w:ascii="Times New Roman" w:hAnsi="Times New Roman" w:hint="eastAsia"/>
          <w:lang w:eastAsia="zh-CN"/>
        </w:rPr>
        <w:t>600Kg</w:t>
      </w:r>
      <w:bookmarkEnd w:id="75"/>
      <w:bookmarkEnd w:id="76"/>
      <w:r>
        <w:rPr>
          <w:rFonts w:ascii="Times New Roman" w:hAnsi="Times New Roman" w:hint="eastAsia"/>
          <w:lang w:eastAsia="zh-CN"/>
        </w:rPr>
        <w:t xml:space="preserve">  W</w:t>
      </w:r>
      <w:r>
        <w:rPr>
          <w:rFonts w:ascii="Times New Roman" w:hAnsi="Times New Roman" w:hint="eastAsia"/>
          <w:lang w:eastAsia="zh-CN"/>
        </w:rPr>
        <w:t>摇臂≈</w:t>
      </w:r>
      <w:r>
        <w:rPr>
          <w:rFonts w:ascii="Times New Roman" w:hAnsi="Times New Roman" w:hint="eastAsia"/>
          <w:lang w:eastAsia="zh-CN"/>
        </w:rPr>
        <w:t>3000Kg  W</w:t>
      </w:r>
      <w:r>
        <w:rPr>
          <w:rFonts w:ascii="Times New Roman" w:hAnsi="Times New Roman" w:hint="eastAsia"/>
          <w:lang w:eastAsia="zh-CN"/>
        </w:rPr>
        <w:t>其他≈</w:t>
      </w:r>
      <w:r>
        <w:rPr>
          <w:rFonts w:ascii="Times New Roman" w:hAnsi="Times New Roman" w:hint="eastAsia"/>
          <w:lang w:eastAsia="zh-CN"/>
        </w:rPr>
        <w:t>4000Kg</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lastRenderedPageBreak/>
        <w:t>G=(21000Kg+2000Kg+770Kg+500Kg+300Kg+2000Kg+2000Kg)</w:t>
      </w:r>
      <w:r>
        <w:rPr>
          <w:rFonts w:ascii="Times New Roman" w:hAnsi="Times New Roman" w:hint="eastAsia"/>
          <w:lang w:eastAsia="zh-CN"/>
        </w:rPr>
        <w:t>×</w:t>
      </w:r>
      <w:r>
        <w:rPr>
          <w:rFonts w:ascii="Times New Roman" w:hAnsi="Times New Roman" w:hint="eastAsia"/>
          <w:lang w:eastAsia="zh-CN"/>
        </w:rPr>
        <w:t>9.8N/Kg</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xml:space="preserve">        =32370Kg</w:t>
      </w:r>
      <w:r>
        <w:rPr>
          <w:rFonts w:ascii="Times New Roman" w:hAnsi="Times New Roman" w:hint="eastAsia"/>
          <w:lang w:eastAsia="zh-CN"/>
        </w:rPr>
        <w:t>×</w:t>
      </w:r>
      <w:r>
        <w:rPr>
          <w:rFonts w:ascii="Times New Roman" w:hAnsi="Times New Roman" w:hint="eastAsia"/>
          <w:lang w:eastAsia="zh-CN"/>
        </w:rPr>
        <w:t>9.8N/Kg=317226N</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(3) F&gt;G</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xml:space="preserve">        </w:t>
      </w:r>
      <w:r>
        <w:rPr>
          <w:rFonts w:ascii="Times New Roman" w:hAnsi="Times New Roman" w:hint="eastAsia"/>
          <w:lang w:eastAsia="zh-CN"/>
        </w:rPr>
        <w:t>所以：</w:t>
      </w:r>
      <w:r>
        <w:rPr>
          <w:rFonts w:ascii="Times New Roman" w:hAnsi="Times New Roman" w:hint="eastAsia"/>
          <w:lang w:eastAsia="zh-CN"/>
        </w:rPr>
        <w:t>G/F=317226N/698980.1N=0.4539=45.39%</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xml:space="preserve">    </w:t>
      </w:r>
      <w:r>
        <w:rPr>
          <w:rFonts w:ascii="Times New Roman" w:hAnsi="Times New Roman" w:hint="eastAsia"/>
          <w:lang w:eastAsia="zh-CN"/>
        </w:rPr>
        <w:t>按照计算，船体水下部分应为船体的</w:t>
      </w:r>
      <w:r>
        <w:rPr>
          <w:rFonts w:ascii="Times New Roman" w:hAnsi="Times New Roman" w:hint="eastAsia"/>
          <w:lang w:eastAsia="zh-CN"/>
        </w:rPr>
        <w:t>45.39%</w:t>
      </w:r>
      <w:r>
        <w:rPr>
          <w:rFonts w:ascii="Times New Roman" w:hAnsi="Times New Roman" w:hint="eastAsia"/>
          <w:lang w:eastAsia="zh-CN"/>
        </w:rPr>
        <w:t>，即</w:t>
      </w:r>
      <w:r>
        <w:rPr>
          <w:rFonts w:ascii="Times New Roman" w:hAnsi="Times New Roman" w:hint="eastAsia"/>
          <w:lang w:eastAsia="zh-CN"/>
        </w:rPr>
        <w:t>1.5m</w:t>
      </w:r>
      <w:r>
        <w:rPr>
          <w:rFonts w:ascii="Times New Roman" w:hAnsi="Times New Roman" w:hint="eastAsia"/>
          <w:lang w:eastAsia="zh-CN"/>
        </w:rPr>
        <w:t>×</w:t>
      </w:r>
      <w:r>
        <w:rPr>
          <w:rFonts w:ascii="Times New Roman" w:hAnsi="Times New Roman" w:hint="eastAsia"/>
          <w:lang w:eastAsia="zh-CN"/>
        </w:rPr>
        <w:t>45.39%=0.681m</w:t>
      </w:r>
      <w:r>
        <w:rPr>
          <w:rFonts w:ascii="Times New Roman" w:hAnsi="Times New Roman" w:hint="eastAsia"/>
          <w:lang w:eastAsia="zh-CN"/>
        </w:rPr>
        <w:t>≈</w:t>
      </w:r>
      <w:r>
        <w:rPr>
          <w:rFonts w:ascii="Times New Roman" w:hAnsi="Times New Roman" w:hint="eastAsia"/>
          <w:lang w:eastAsia="zh-CN"/>
        </w:rPr>
        <w:t>0.68m</w:t>
      </w:r>
      <w:r>
        <w:rPr>
          <w:rFonts w:ascii="Times New Roman" w:hAnsi="Times New Roman" w:hint="eastAsia"/>
          <w:lang w:eastAsia="zh-CN"/>
        </w:rPr>
        <w:t>，满足设计要求。</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C</w:t>
      </w:r>
      <w:r>
        <w:rPr>
          <w:rFonts w:ascii="Times New Roman" w:hAnsi="Times New Roman" w:hint="eastAsia"/>
          <w:lang w:eastAsia="zh-CN"/>
        </w:rPr>
        <w:t>、</w:t>
      </w:r>
      <w:r>
        <w:rPr>
          <w:rFonts w:ascii="Times New Roman" w:hAnsi="Times New Roman" w:hint="eastAsia"/>
          <w:lang w:eastAsia="zh-CN"/>
        </w:rPr>
        <w:t xml:space="preserve"> </w:t>
      </w:r>
      <w:r>
        <w:rPr>
          <w:rFonts w:ascii="Times New Roman" w:hAnsi="Times New Roman" w:hint="eastAsia"/>
          <w:lang w:eastAsia="zh-CN"/>
        </w:rPr>
        <w:t>全船总布置</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1</w:t>
      </w:r>
      <w:r>
        <w:rPr>
          <w:rFonts w:ascii="Times New Roman" w:hAnsi="Times New Roman" w:hint="eastAsia"/>
          <w:lang w:eastAsia="zh-CN"/>
        </w:rPr>
        <w:t>）</w:t>
      </w:r>
      <w:r>
        <w:rPr>
          <w:rFonts w:ascii="Times New Roman" w:hAnsi="Times New Roman" w:hint="eastAsia"/>
          <w:lang w:eastAsia="zh-CN"/>
        </w:rPr>
        <w:t xml:space="preserve"> </w:t>
      </w:r>
      <w:r>
        <w:rPr>
          <w:rFonts w:ascii="Times New Roman" w:hAnsi="Times New Roman" w:hint="eastAsia"/>
          <w:lang w:eastAsia="zh-CN"/>
        </w:rPr>
        <w:t>舱底：</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xml:space="preserve">    #0 ~ #2</w:t>
      </w:r>
      <w:r>
        <w:rPr>
          <w:rFonts w:ascii="Times New Roman" w:hAnsi="Times New Roman" w:hint="eastAsia"/>
          <w:lang w:eastAsia="zh-CN"/>
        </w:rPr>
        <w:t>：艉尖舱，舱内设有锚链舱和绞盘电机；</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xml:space="preserve">    #2 ~ #6</w:t>
      </w:r>
      <w:r>
        <w:rPr>
          <w:rFonts w:ascii="Times New Roman" w:hAnsi="Times New Roman" w:hint="eastAsia"/>
          <w:lang w:eastAsia="zh-CN"/>
        </w:rPr>
        <w:t>：空舱；</w:t>
      </w:r>
      <w:r>
        <w:rPr>
          <w:rFonts w:ascii="Times New Roman" w:hAnsi="Times New Roman" w:hint="eastAsia"/>
          <w:lang w:eastAsia="zh-CN"/>
        </w:rPr>
        <w:t xml:space="preserve"> </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xml:space="preserve">    #6~#8</w:t>
      </w:r>
      <w:r>
        <w:rPr>
          <w:rFonts w:ascii="Times New Roman" w:hAnsi="Times New Roman" w:hint="eastAsia"/>
          <w:lang w:eastAsia="zh-CN"/>
        </w:rPr>
        <w:t>：艏尖舱，舱内设有锚链舱和绞盘电机。</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2</w:t>
      </w:r>
      <w:r>
        <w:rPr>
          <w:rFonts w:ascii="Times New Roman" w:hAnsi="Times New Roman" w:hint="eastAsia"/>
          <w:lang w:eastAsia="zh-CN"/>
        </w:rPr>
        <w:t>）</w:t>
      </w:r>
      <w:r>
        <w:rPr>
          <w:rFonts w:ascii="Times New Roman" w:hAnsi="Times New Roman" w:hint="eastAsia"/>
          <w:lang w:eastAsia="zh-CN"/>
        </w:rPr>
        <w:t xml:space="preserve"> </w:t>
      </w:r>
      <w:r>
        <w:rPr>
          <w:rFonts w:ascii="Times New Roman" w:hAnsi="Times New Roman" w:hint="eastAsia"/>
          <w:lang w:eastAsia="zh-CN"/>
        </w:rPr>
        <w:t>主甲板：</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#0 ~ #2</w:t>
      </w:r>
      <w:r>
        <w:rPr>
          <w:rFonts w:ascii="Times New Roman" w:hAnsi="Times New Roman" w:hint="eastAsia"/>
          <w:lang w:eastAsia="zh-CN"/>
        </w:rPr>
        <w:t>：艉系泊作业区，甲板上布置有手动绞盘</w:t>
      </w:r>
      <w:r>
        <w:rPr>
          <w:rFonts w:ascii="Times New Roman" w:hAnsi="Times New Roman" w:hint="eastAsia"/>
          <w:lang w:eastAsia="zh-CN"/>
        </w:rPr>
        <w:t>1</w:t>
      </w:r>
      <w:r>
        <w:rPr>
          <w:rFonts w:ascii="Times New Roman" w:hAnsi="Times New Roman" w:hint="eastAsia"/>
          <w:lang w:eastAsia="zh-CN"/>
        </w:rPr>
        <w:t>台，及其它锚泊、系泊设备；</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#2 ~ #6</w:t>
      </w:r>
      <w:r>
        <w:rPr>
          <w:rFonts w:ascii="Times New Roman" w:hAnsi="Times New Roman" w:hint="eastAsia"/>
          <w:lang w:eastAsia="zh-CN"/>
        </w:rPr>
        <w:t>：水泵舱，内设</w:t>
      </w:r>
      <w:r>
        <w:rPr>
          <w:rFonts w:ascii="Times New Roman" w:hAnsi="Times New Roman" w:hint="eastAsia"/>
          <w:lang w:eastAsia="zh-CN"/>
        </w:rPr>
        <w:t>2</w:t>
      </w:r>
      <w:r>
        <w:rPr>
          <w:rFonts w:ascii="Times New Roman" w:hAnsi="Times New Roman" w:hint="eastAsia"/>
          <w:lang w:eastAsia="zh-CN"/>
        </w:rPr>
        <w:t>台取水泵；</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#6 ~#8</w:t>
      </w:r>
      <w:r>
        <w:rPr>
          <w:rFonts w:ascii="Times New Roman" w:hAnsi="Times New Roman" w:hint="eastAsia"/>
          <w:lang w:eastAsia="zh-CN"/>
        </w:rPr>
        <w:t>：艏系泊作业区，甲板上布置手动绞盘</w:t>
      </w:r>
      <w:r>
        <w:rPr>
          <w:rFonts w:ascii="Times New Roman" w:hAnsi="Times New Roman" w:hint="eastAsia"/>
          <w:lang w:eastAsia="zh-CN"/>
        </w:rPr>
        <w:t>1</w:t>
      </w:r>
      <w:r>
        <w:rPr>
          <w:rFonts w:ascii="Times New Roman" w:hAnsi="Times New Roman" w:hint="eastAsia"/>
          <w:lang w:eastAsia="zh-CN"/>
        </w:rPr>
        <w:t>台，及其它锚泊、系泊设备；</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rPr>
        <w:t>D</w:t>
      </w:r>
      <w:r>
        <w:rPr>
          <w:rFonts w:ascii="Times New Roman" w:hAnsi="Times New Roman" w:hint="eastAsia"/>
          <w:lang w:eastAsia="zh-CN"/>
        </w:rPr>
        <w:t>、船体舾装设备</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1</w:t>
      </w:r>
      <w:r>
        <w:rPr>
          <w:rFonts w:ascii="Times New Roman" w:hAnsi="Times New Roman" w:hint="eastAsia"/>
          <w:lang w:eastAsia="zh-CN"/>
        </w:rPr>
        <w:t>）锚泊设备</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艏部配</w:t>
      </w:r>
      <w:r>
        <w:rPr>
          <w:rFonts w:ascii="Times New Roman" w:hAnsi="Times New Roman" w:hint="eastAsia"/>
          <w:lang w:eastAsia="zh-CN"/>
        </w:rPr>
        <w:t xml:space="preserve">A200 </w:t>
      </w:r>
      <w:r>
        <w:rPr>
          <w:rFonts w:ascii="Times New Roman" w:hAnsi="Times New Roman" w:hint="eastAsia"/>
          <w:lang w:eastAsia="zh-CN"/>
        </w:rPr>
        <w:t>霍尔锚</w:t>
      </w:r>
      <w:r>
        <w:rPr>
          <w:rFonts w:ascii="Times New Roman" w:hAnsi="Times New Roman" w:hint="eastAsia"/>
          <w:lang w:eastAsia="zh-CN"/>
        </w:rPr>
        <w:t>2</w:t>
      </w:r>
      <w:r>
        <w:rPr>
          <w:rFonts w:ascii="Times New Roman" w:hAnsi="Times New Roman" w:hint="eastAsia"/>
          <w:lang w:eastAsia="zh-CN"/>
        </w:rPr>
        <w:t>口，Φ</w:t>
      </w:r>
      <w:r>
        <w:rPr>
          <w:rFonts w:ascii="Times New Roman" w:hAnsi="Times New Roman" w:hint="eastAsia"/>
          <w:lang w:eastAsia="zh-CN"/>
        </w:rPr>
        <w:t>12</w:t>
      </w:r>
      <w:r>
        <w:rPr>
          <w:rFonts w:ascii="Times New Roman" w:hAnsi="Times New Roman" w:hint="eastAsia"/>
          <w:lang w:eastAsia="zh-CN"/>
        </w:rPr>
        <w:t>（</w:t>
      </w:r>
      <w:r>
        <w:rPr>
          <w:rFonts w:ascii="Times New Roman" w:hAnsi="Times New Roman" w:hint="eastAsia"/>
          <w:lang w:eastAsia="zh-CN"/>
        </w:rPr>
        <w:t>AM4</w:t>
      </w:r>
      <w:r>
        <w:rPr>
          <w:rFonts w:ascii="Times New Roman" w:hAnsi="Times New Roman" w:hint="eastAsia"/>
          <w:lang w:eastAsia="zh-CN"/>
        </w:rPr>
        <w:t>级）</w:t>
      </w:r>
      <w:r>
        <w:rPr>
          <w:rFonts w:ascii="Times New Roman" w:hAnsi="Times New Roman" w:hint="eastAsia"/>
          <w:lang w:eastAsia="zh-CN"/>
        </w:rPr>
        <w:t>2</w:t>
      </w:r>
      <w:r>
        <w:rPr>
          <w:rFonts w:ascii="Times New Roman" w:hAnsi="Times New Roman" w:hint="eastAsia"/>
          <w:lang w:eastAsia="zh-CN"/>
        </w:rPr>
        <w:t>根，每根长</w:t>
      </w:r>
      <w:r>
        <w:rPr>
          <w:rFonts w:ascii="Times New Roman" w:hAnsi="Times New Roman" w:hint="eastAsia"/>
          <w:lang w:eastAsia="zh-CN"/>
        </w:rPr>
        <w:t>50m</w:t>
      </w:r>
      <w:r>
        <w:rPr>
          <w:rFonts w:ascii="Times New Roman" w:hAnsi="Times New Roman" w:hint="eastAsia"/>
          <w:lang w:eastAsia="zh-CN"/>
        </w:rPr>
        <w:t>；手动绞盘</w:t>
      </w:r>
      <w:r>
        <w:rPr>
          <w:rFonts w:ascii="Times New Roman" w:hAnsi="Times New Roman" w:hint="eastAsia"/>
          <w:lang w:eastAsia="zh-CN"/>
        </w:rPr>
        <w:t>1</w:t>
      </w:r>
      <w:r>
        <w:rPr>
          <w:rFonts w:ascii="Times New Roman" w:hAnsi="Times New Roman" w:hint="eastAsia"/>
          <w:lang w:eastAsia="zh-CN"/>
        </w:rPr>
        <w:t>个；止链器</w:t>
      </w:r>
      <w:r>
        <w:rPr>
          <w:rFonts w:ascii="Times New Roman" w:hAnsi="Times New Roman" w:hint="eastAsia"/>
          <w:lang w:eastAsia="zh-CN"/>
        </w:rPr>
        <w:t>2</w:t>
      </w:r>
      <w:r>
        <w:rPr>
          <w:rFonts w:ascii="Times New Roman" w:hAnsi="Times New Roman" w:hint="eastAsia"/>
          <w:lang w:eastAsia="zh-CN"/>
        </w:rPr>
        <w:t>个；导缆器</w:t>
      </w:r>
      <w:r>
        <w:rPr>
          <w:rFonts w:ascii="Times New Roman" w:hAnsi="Times New Roman" w:hint="eastAsia"/>
          <w:lang w:eastAsia="zh-CN"/>
        </w:rPr>
        <w:t>2</w:t>
      </w:r>
      <w:r>
        <w:rPr>
          <w:rFonts w:ascii="Times New Roman" w:hAnsi="Times New Roman" w:hint="eastAsia"/>
          <w:lang w:eastAsia="zh-CN"/>
        </w:rPr>
        <w:t>个、导链孔</w:t>
      </w:r>
      <w:r>
        <w:rPr>
          <w:rFonts w:ascii="Times New Roman" w:hAnsi="Times New Roman" w:hint="eastAsia"/>
          <w:lang w:eastAsia="zh-CN"/>
        </w:rPr>
        <w:t>2</w:t>
      </w:r>
      <w:r>
        <w:rPr>
          <w:rFonts w:ascii="Times New Roman" w:hAnsi="Times New Roman" w:hint="eastAsia"/>
          <w:lang w:eastAsia="zh-CN"/>
        </w:rPr>
        <w:t>个、锚链管</w:t>
      </w:r>
      <w:r>
        <w:rPr>
          <w:rFonts w:ascii="Times New Roman" w:hAnsi="Times New Roman" w:hint="eastAsia"/>
          <w:lang w:eastAsia="zh-CN"/>
        </w:rPr>
        <w:t>2</w:t>
      </w:r>
      <w:r>
        <w:rPr>
          <w:rFonts w:ascii="Times New Roman" w:hAnsi="Times New Roman" w:hint="eastAsia"/>
          <w:lang w:eastAsia="zh-CN"/>
        </w:rPr>
        <w:t>个。</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艉部配</w:t>
      </w:r>
      <w:r>
        <w:rPr>
          <w:rFonts w:ascii="Times New Roman" w:hAnsi="Times New Roman" w:hint="eastAsia"/>
          <w:lang w:eastAsia="zh-CN"/>
        </w:rPr>
        <w:t xml:space="preserve">A200 </w:t>
      </w:r>
      <w:r>
        <w:rPr>
          <w:rFonts w:ascii="Times New Roman" w:hAnsi="Times New Roman" w:hint="eastAsia"/>
          <w:lang w:eastAsia="zh-CN"/>
        </w:rPr>
        <w:t>霍尔锚</w:t>
      </w:r>
      <w:r>
        <w:rPr>
          <w:rFonts w:ascii="Times New Roman" w:hAnsi="Times New Roman" w:hint="eastAsia"/>
          <w:lang w:eastAsia="zh-CN"/>
        </w:rPr>
        <w:t>2</w:t>
      </w:r>
      <w:r>
        <w:rPr>
          <w:rFonts w:ascii="Times New Roman" w:hAnsi="Times New Roman" w:hint="eastAsia"/>
          <w:lang w:eastAsia="zh-CN"/>
        </w:rPr>
        <w:t>口，Φ</w:t>
      </w:r>
      <w:r>
        <w:rPr>
          <w:rFonts w:ascii="Times New Roman" w:hAnsi="Times New Roman" w:hint="eastAsia"/>
          <w:lang w:eastAsia="zh-CN"/>
        </w:rPr>
        <w:t>12</w:t>
      </w:r>
      <w:r>
        <w:rPr>
          <w:rFonts w:ascii="Times New Roman" w:hAnsi="Times New Roman" w:hint="eastAsia"/>
          <w:lang w:eastAsia="zh-CN"/>
        </w:rPr>
        <w:t>（</w:t>
      </w:r>
      <w:r>
        <w:rPr>
          <w:rFonts w:ascii="Times New Roman" w:hAnsi="Times New Roman" w:hint="eastAsia"/>
          <w:lang w:eastAsia="zh-CN"/>
        </w:rPr>
        <w:t>AM4</w:t>
      </w:r>
      <w:r>
        <w:rPr>
          <w:rFonts w:ascii="Times New Roman" w:hAnsi="Times New Roman" w:hint="eastAsia"/>
          <w:lang w:eastAsia="zh-CN"/>
        </w:rPr>
        <w:t>级）</w:t>
      </w:r>
      <w:r>
        <w:rPr>
          <w:rFonts w:ascii="Times New Roman" w:hAnsi="Times New Roman" w:hint="eastAsia"/>
          <w:lang w:eastAsia="zh-CN"/>
        </w:rPr>
        <w:t>2</w:t>
      </w:r>
      <w:r>
        <w:rPr>
          <w:rFonts w:ascii="Times New Roman" w:hAnsi="Times New Roman" w:hint="eastAsia"/>
          <w:lang w:eastAsia="zh-CN"/>
        </w:rPr>
        <w:t>根，每根长</w:t>
      </w:r>
      <w:r>
        <w:rPr>
          <w:rFonts w:ascii="Times New Roman" w:hAnsi="Times New Roman" w:hint="eastAsia"/>
          <w:lang w:eastAsia="zh-CN"/>
        </w:rPr>
        <w:t>50m</w:t>
      </w:r>
      <w:r>
        <w:rPr>
          <w:rFonts w:ascii="Times New Roman" w:hAnsi="Times New Roman" w:hint="eastAsia"/>
          <w:lang w:eastAsia="zh-CN"/>
        </w:rPr>
        <w:t>；手动绞盘</w:t>
      </w:r>
      <w:r>
        <w:rPr>
          <w:rFonts w:ascii="Times New Roman" w:hAnsi="Times New Roman" w:hint="eastAsia"/>
          <w:lang w:eastAsia="zh-CN"/>
        </w:rPr>
        <w:t>1</w:t>
      </w:r>
      <w:r>
        <w:rPr>
          <w:rFonts w:ascii="Times New Roman" w:hAnsi="Times New Roman" w:hint="eastAsia"/>
          <w:lang w:eastAsia="zh-CN"/>
        </w:rPr>
        <w:t>个；止链器</w:t>
      </w:r>
      <w:r>
        <w:rPr>
          <w:rFonts w:ascii="Times New Roman" w:hAnsi="Times New Roman" w:hint="eastAsia"/>
          <w:lang w:eastAsia="zh-CN"/>
        </w:rPr>
        <w:t>2</w:t>
      </w:r>
      <w:r>
        <w:rPr>
          <w:rFonts w:ascii="Times New Roman" w:hAnsi="Times New Roman" w:hint="eastAsia"/>
          <w:lang w:eastAsia="zh-CN"/>
        </w:rPr>
        <w:t>个；导缆器</w:t>
      </w:r>
      <w:r>
        <w:rPr>
          <w:rFonts w:ascii="Times New Roman" w:hAnsi="Times New Roman" w:hint="eastAsia"/>
          <w:lang w:eastAsia="zh-CN"/>
        </w:rPr>
        <w:t>2</w:t>
      </w:r>
      <w:r>
        <w:rPr>
          <w:rFonts w:ascii="Times New Roman" w:hAnsi="Times New Roman" w:hint="eastAsia"/>
          <w:lang w:eastAsia="zh-CN"/>
        </w:rPr>
        <w:t>个、导链孔</w:t>
      </w:r>
      <w:r>
        <w:rPr>
          <w:rFonts w:ascii="Times New Roman" w:hAnsi="Times New Roman" w:hint="eastAsia"/>
          <w:lang w:eastAsia="zh-CN"/>
        </w:rPr>
        <w:t>2</w:t>
      </w:r>
      <w:r>
        <w:rPr>
          <w:rFonts w:ascii="Times New Roman" w:hAnsi="Times New Roman" w:hint="eastAsia"/>
          <w:lang w:eastAsia="zh-CN"/>
        </w:rPr>
        <w:t>个、锚链管</w:t>
      </w:r>
      <w:r>
        <w:rPr>
          <w:rFonts w:ascii="Times New Roman" w:hAnsi="Times New Roman" w:hint="eastAsia"/>
          <w:lang w:eastAsia="zh-CN"/>
        </w:rPr>
        <w:t>2</w:t>
      </w:r>
      <w:r>
        <w:rPr>
          <w:rFonts w:ascii="Times New Roman" w:hAnsi="Times New Roman" w:hint="eastAsia"/>
          <w:lang w:eastAsia="zh-CN"/>
        </w:rPr>
        <w:t>个。</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2</w:t>
      </w:r>
      <w:r>
        <w:rPr>
          <w:rFonts w:ascii="Times New Roman" w:hAnsi="Times New Roman" w:hint="eastAsia"/>
          <w:lang w:eastAsia="zh-CN"/>
        </w:rPr>
        <w:t>）系泊设备</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艏部配系缆桩</w:t>
      </w:r>
      <w:r>
        <w:rPr>
          <w:rFonts w:ascii="Times New Roman" w:hAnsi="Times New Roman" w:hint="eastAsia"/>
          <w:lang w:eastAsia="zh-CN"/>
        </w:rPr>
        <w:t>2</w:t>
      </w:r>
      <w:r>
        <w:rPr>
          <w:rFonts w:ascii="Times New Roman" w:hAnsi="Times New Roman" w:hint="eastAsia"/>
          <w:lang w:eastAsia="zh-CN"/>
        </w:rPr>
        <w:t>个、Φ</w:t>
      </w:r>
      <w:r>
        <w:rPr>
          <w:rFonts w:ascii="Times New Roman" w:hAnsi="Times New Roman" w:hint="eastAsia"/>
          <w:lang w:eastAsia="zh-CN"/>
        </w:rPr>
        <w:t>14</w:t>
      </w:r>
      <w:r>
        <w:rPr>
          <w:rFonts w:ascii="Times New Roman" w:hAnsi="Times New Roman" w:hint="eastAsia"/>
          <w:lang w:eastAsia="zh-CN"/>
        </w:rPr>
        <w:t>钢丝绳</w:t>
      </w:r>
      <w:r>
        <w:rPr>
          <w:rFonts w:ascii="Times New Roman" w:hAnsi="Times New Roman" w:hint="eastAsia"/>
          <w:lang w:eastAsia="zh-CN"/>
        </w:rPr>
        <w:t>2</w:t>
      </w:r>
      <w:r>
        <w:rPr>
          <w:rFonts w:ascii="Times New Roman" w:hAnsi="Times New Roman" w:hint="eastAsia"/>
          <w:lang w:eastAsia="zh-CN"/>
        </w:rPr>
        <w:t>根，每根长</w:t>
      </w:r>
      <w:r>
        <w:rPr>
          <w:rFonts w:ascii="Times New Roman" w:hAnsi="Times New Roman" w:hint="eastAsia"/>
          <w:lang w:eastAsia="zh-CN"/>
        </w:rPr>
        <w:t>50m</w:t>
      </w:r>
      <w:r>
        <w:rPr>
          <w:rFonts w:ascii="Times New Roman" w:hAnsi="Times New Roman" w:hint="eastAsia"/>
          <w:lang w:eastAsia="zh-CN"/>
        </w:rPr>
        <w:t>。</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3</w:t>
      </w:r>
      <w:r>
        <w:rPr>
          <w:rFonts w:ascii="Times New Roman" w:hAnsi="Times New Roman" w:hint="eastAsia"/>
          <w:lang w:eastAsia="zh-CN"/>
        </w:rPr>
        <w:t>）救生设备</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按</w:t>
      </w:r>
      <w:r>
        <w:rPr>
          <w:rFonts w:ascii="Times New Roman" w:hAnsi="Times New Roman" w:hint="eastAsia"/>
          <w:lang w:eastAsia="zh-CN"/>
        </w:rPr>
        <w:t>2011</w:t>
      </w:r>
      <w:r>
        <w:rPr>
          <w:rFonts w:ascii="Times New Roman" w:hAnsi="Times New Roman" w:hint="eastAsia"/>
          <w:lang w:eastAsia="zh-CN"/>
        </w:rPr>
        <w:t>年颁发《内河船舶法定检验技术规则》有关规定，本船配救生圈</w:t>
      </w:r>
      <w:r>
        <w:rPr>
          <w:rFonts w:ascii="Times New Roman" w:hAnsi="Times New Roman" w:hint="eastAsia"/>
          <w:lang w:eastAsia="zh-CN"/>
        </w:rPr>
        <w:t>2</w:t>
      </w:r>
      <w:r>
        <w:rPr>
          <w:rFonts w:ascii="Times New Roman" w:hAnsi="Times New Roman" w:hint="eastAsia"/>
          <w:lang w:eastAsia="zh-CN"/>
        </w:rPr>
        <w:t>个，救生衣</w:t>
      </w:r>
      <w:r>
        <w:rPr>
          <w:rFonts w:ascii="Times New Roman" w:hAnsi="Times New Roman" w:hint="eastAsia"/>
          <w:lang w:eastAsia="zh-CN"/>
        </w:rPr>
        <w:t>2</w:t>
      </w:r>
      <w:r>
        <w:rPr>
          <w:rFonts w:ascii="Times New Roman" w:hAnsi="Times New Roman" w:hint="eastAsia"/>
          <w:lang w:eastAsia="zh-CN"/>
        </w:rPr>
        <w:t>件。</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4</w:t>
      </w:r>
      <w:r>
        <w:rPr>
          <w:rFonts w:ascii="Times New Roman" w:hAnsi="Times New Roman" w:hint="eastAsia"/>
          <w:lang w:eastAsia="zh-CN"/>
        </w:rPr>
        <w:t>）消防设备</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泵船上配有：手提干粉灭火器</w:t>
      </w:r>
      <w:r>
        <w:rPr>
          <w:rFonts w:ascii="Times New Roman" w:hAnsi="Times New Roman" w:hint="eastAsia"/>
          <w:lang w:eastAsia="zh-CN"/>
        </w:rPr>
        <w:t>2</w:t>
      </w:r>
      <w:r>
        <w:rPr>
          <w:rFonts w:ascii="Times New Roman" w:hAnsi="Times New Roman" w:hint="eastAsia"/>
          <w:lang w:eastAsia="zh-CN"/>
        </w:rPr>
        <w:t>只、救生衣</w:t>
      </w:r>
      <w:r>
        <w:rPr>
          <w:rFonts w:ascii="Times New Roman" w:hAnsi="Times New Roman" w:hint="eastAsia"/>
          <w:lang w:eastAsia="zh-CN"/>
        </w:rPr>
        <w:t>2</w:t>
      </w:r>
      <w:r>
        <w:rPr>
          <w:rFonts w:ascii="Times New Roman" w:hAnsi="Times New Roman" w:hint="eastAsia"/>
          <w:lang w:eastAsia="zh-CN"/>
        </w:rPr>
        <w:t>件、防毒面具</w:t>
      </w:r>
      <w:r>
        <w:rPr>
          <w:rFonts w:ascii="Times New Roman" w:hAnsi="Times New Roman" w:hint="eastAsia"/>
          <w:lang w:eastAsia="zh-CN"/>
        </w:rPr>
        <w:t>2</w:t>
      </w:r>
      <w:r>
        <w:rPr>
          <w:rFonts w:ascii="Times New Roman" w:hAnsi="Times New Roman" w:hint="eastAsia"/>
          <w:lang w:eastAsia="zh-CN"/>
        </w:rPr>
        <w:t>只。</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5</w:t>
      </w:r>
      <w:r>
        <w:rPr>
          <w:rFonts w:ascii="Times New Roman" w:hAnsi="Times New Roman" w:hint="eastAsia"/>
          <w:lang w:eastAsia="zh-CN"/>
        </w:rPr>
        <w:t>）泵房</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lastRenderedPageBreak/>
        <w:t>泵房采用</w:t>
      </w:r>
      <w:r>
        <w:rPr>
          <w:rFonts w:ascii="Times New Roman" w:hAnsi="Times New Roman" w:hint="eastAsia"/>
          <w:lang w:eastAsia="zh-CN"/>
        </w:rPr>
        <w:t>5mm</w:t>
      </w:r>
      <w:r>
        <w:rPr>
          <w:rFonts w:ascii="Times New Roman" w:hAnsi="Times New Roman" w:hint="eastAsia"/>
          <w:lang w:eastAsia="zh-CN"/>
        </w:rPr>
        <w:t>钢质围壁，围壁上设有铝合金门窗、围壁可涂成当地建筑一样的颜色，与周围环境融为一个整体，泵房顶部设有航标灯，可在夜晚起到警示作用。</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E</w:t>
      </w:r>
      <w:r>
        <w:rPr>
          <w:rFonts w:ascii="Times New Roman" w:hAnsi="Times New Roman" w:hint="eastAsia"/>
          <w:lang w:eastAsia="zh-CN"/>
        </w:rPr>
        <w:t>、锚泊及系泊设备计算</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本船锚泊及系泊设备计算按《钢制内河船舶建造规范》（</w:t>
      </w:r>
      <w:r>
        <w:rPr>
          <w:rFonts w:ascii="Times New Roman" w:hAnsi="Times New Roman" w:hint="eastAsia"/>
          <w:lang w:eastAsia="zh-CN"/>
        </w:rPr>
        <w:t>2009</w:t>
      </w:r>
      <w:r>
        <w:rPr>
          <w:rFonts w:ascii="Times New Roman" w:hAnsi="Times New Roman" w:hint="eastAsia"/>
          <w:lang w:eastAsia="zh-CN"/>
        </w:rPr>
        <w:t>）第</w:t>
      </w:r>
      <w:r>
        <w:rPr>
          <w:rFonts w:ascii="Times New Roman" w:hAnsi="Times New Roman" w:hint="eastAsia"/>
          <w:lang w:eastAsia="zh-CN"/>
        </w:rPr>
        <w:t>1</w:t>
      </w:r>
      <w:r>
        <w:rPr>
          <w:rFonts w:ascii="Times New Roman" w:hAnsi="Times New Roman" w:hint="eastAsia"/>
          <w:lang w:eastAsia="zh-CN"/>
        </w:rPr>
        <w:t>分册，第</w:t>
      </w:r>
      <w:r>
        <w:rPr>
          <w:rFonts w:ascii="Times New Roman" w:hAnsi="Times New Roman" w:hint="eastAsia"/>
          <w:lang w:eastAsia="zh-CN"/>
        </w:rPr>
        <w:t>3</w:t>
      </w:r>
      <w:r>
        <w:rPr>
          <w:rFonts w:ascii="Times New Roman" w:hAnsi="Times New Roman" w:hint="eastAsia"/>
          <w:lang w:eastAsia="zh-CN"/>
        </w:rPr>
        <w:t>章、第</w:t>
      </w:r>
      <w:r>
        <w:rPr>
          <w:rFonts w:ascii="Times New Roman" w:hAnsi="Times New Roman" w:hint="eastAsia"/>
          <w:lang w:eastAsia="zh-CN"/>
        </w:rPr>
        <w:t>4</w:t>
      </w:r>
      <w:r>
        <w:rPr>
          <w:rFonts w:ascii="Times New Roman" w:hAnsi="Times New Roman" w:hint="eastAsia"/>
          <w:lang w:eastAsia="zh-CN"/>
        </w:rPr>
        <w:t>节要求进行。</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1</w:t>
      </w:r>
      <w:r>
        <w:rPr>
          <w:rFonts w:ascii="Times New Roman" w:hAnsi="Times New Roman" w:hint="eastAsia"/>
          <w:lang w:eastAsia="zh-CN"/>
        </w:rPr>
        <w:t>）船舶主要数据</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甲板室最大宽度</w:t>
      </w:r>
      <w:r>
        <w:rPr>
          <w:rFonts w:ascii="Times New Roman" w:hAnsi="Times New Roman" w:hint="eastAsia"/>
          <w:lang w:eastAsia="zh-CN"/>
        </w:rPr>
        <w:t xml:space="preserve">  b=7m    </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xml:space="preserve">  </w:t>
      </w:r>
      <w:r>
        <w:rPr>
          <w:rFonts w:ascii="Times New Roman" w:hAnsi="Times New Roman" w:hint="eastAsia"/>
          <w:lang w:eastAsia="zh-CN"/>
        </w:rPr>
        <w:t>水线以上主船体及上建宽度大于</w:t>
      </w:r>
      <w:r>
        <w:rPr>
          <w:rFonts w:ascii="Times New Roman" w:hAnsi="Times New Roman" w:hint="eastAsia"/>
          <w:lang w:eastAsia="zh-CN"/>
        </w:rPr>
        <w:t>B/4 </w:t>
      </w:r>
      <w:r>
        <w:rPr>
          <w:rFonts w:ascii="Times New Roman" w:hAnsi="Times New Roman" w:hint="eastAsia"/>
          <w:lang w:eastAsia="zh-CN"/>
        </w:rPr>
        <w:t>舱室高度之和</w:t>
      </w:r>
      <w:r>
        <w:rPr>
          <w:rFonts w:ascii="Times New Roman" w:hAnsi="Times New Roman" w:hint="eastAsia"/>
          <w:lang w:eastAsia="zh-CN"/>
        </w:rPr>
        <w:t xml:space="preserve"> h=4.82  </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xml:space="preserve">  </w:t>
      </w:r>
      <w:r>
        <w:rPr>
          <w:rFonts w:ascii="Times New Roman" w:hAnsi="Times New Roman" w:hint="eastAsia"/>
          <w:lang w:eastAsia="zh-CN"/>
        </w:rPr>
        <w:t>主甲板室长度ι</w:t>
      </w:r>
      <w:r>
        <w:rPr>
          <w:rFonts w:ascii="Times New Roman" w:hAnsi="Times New Roman" w:hint="eastAsia"/>
          <w:lang w:eastAsia="zh-CN"/>
        </w:rPr>
        <w:t xml:space="preserve">i=11.00m  </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xml:space="preserve">  </w:t>
      </w:r>
      <w:r>
        <w:rPr>
          <w:rFonts w:ascii="Times New Roman" w:hAnsi="Times New Roman" w:hint="eastAsia"/>
          <w:lang w:eastAsia="zh-CN"/>
        </w:rPr>
        <w:t>主甲板室高度</w:t>
      </w:r>
      <w:r>
        <w:rPr>
          <w:rFonts w:ascii="Times New Roman" w:hAnsi="Times New Roman" w:hint="eastAsia"/>
          <w:lang w:eastAsia="zh-CN"/>
        </w:rPr>
        <w:t xml:space="preserve"> hi=4.00m   </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xml:space="preserve">  </w:t>
      </w:r>
      <w:r>
        <w:rPr>
          <w:rFonts w:ascii="Times New Roman" w:hAnsi="Times New Roman" w:hint="eastAsia"/>
          <w:lang w:eastAsia="zh-CN"/>
        </w:rPr>
        <w:t>停泊航区：</w:t>
      </w:r>
      <w:r>
        <w:rPr>
          <w:rFonts w:ascii="Times New Roman" w:hAnsi="Times New Roman" w:hint="eastAsia"/>
          <w:lang w:eastAsia="zh-CN"/>
        </w:rPr>
        <w:t>  B</w:t>
      </w:r>
      <w:r>
        <w:rPr>
          <w:rFonts w:ascii="Times New Roman" w:hAnsi="Times New Roman" w:hint="eastAsia"/>
          <w:lang w:eastAsia="zh-CN"/>
        </w:rPr>
        <w:t>级航区</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2</w:t>
      </w:r>
      <w:r>
        <w:rPr>
          <w:rFonts w:ascii="Times New Roman" w:hAnsi="Times New Roman" w:hint="eastAsia"/>
          <w:lang w:eastAsia="zh-CN"/>
        </w:rPr>
        <w:t>）本船实际锚泊及系泊设备</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本船实际锚泊及系泊设备：由于本船为取水泵船，需在任何风浪下确保不走锚，以保证泵船正常工作，本船实际锚泊及系泊设备配备如下：</w:t>
      </w:r>
      <w:r>
        <w:rPr>
          <w:rFonts w:ascii="Times New Roman" w:hAnsi="Times New Roman" w:hint="eastAsia"/>
          <w:lang w:eastAsia="zh-CN"/>
        </w:rPr>
        <w:br/>
        <w:t xml:space="preserve">    </w:t>
      </w:r>
      <w:r>
        <w:rPr>
          <w:rFonts w:ascii="Times New Roman" w:hAnsi="Times New Roman" w:hint="eastAsia"/>
          <w:lang w:eastAsia="zh-CN"/>
        </w:rPr>
        <w:t>①艏部配</w:t>
      </w:r>
      <w:r>
        <w:rPr>
          <w:rFonts w:ascii="Times New Roman" w:hAnsi="Times New Roman" w:hint="eastAsia"/>
          <w:lang w:eastAsia="zh-CN"/>
        </w:rPr>
        <w:t xml:space="preserve">A200 </w:t>
      </w:r>
      <w:r>
        <w:rPr>
          <w:rFonts w:ascii="Times New Roman" w:hAnsi="Times New Roman" w:hint="eastAsia"/>
          <w:lang w:eastAsia="zh-CN"/>
        </w:rPr>
        <w:t>霍尔锚</w:t>
      </w:r>
      <w:r>
        <w:rPr>
          <w:rFonts w:ascii="Times New Roman" w:hAnsi="Times New Roman" w:hint="eastAsia"/>
          <w:lang w:eastAsia="zh-CN"/>
        </w:rPr>
        <w:t>2</w:t>
      </w:r>
      <w:r>
        <w:rPr>
          <w:rFonts w:ascii="Times New Roman" w:hAnsi="Times New Roman" w:hint="eastAsia"/>
          <w:lang w:eastAsia="zh-CN"/>
        </w:rPr>
        <w:t>口，Φ</w:t>
      </w:r>
      <w:r>
        <w:rPr>
          <w:rFonts w:ascii="Times New Roman" w:hAnsi="Times New Roman" w:hint="eastAsia"/>
          <w:lang w:eastAsia="zh-CN"/>
        </w:rPr>
        <w:t>12</w:t>
      </w:r>
      <w:r>
        <w:rPr>
          <w:rFonts w:ascii="Times New Roman" w:hAnsi="Times New Roman" w:hint="eastAsia"/>
          <w:lang w:eastAsia="zh-CN"/>
        </w:rPr>
        <w:t>（</w:t>
      </w:r>
      <w:r>
        <w:rPr>
          <w:rFonts w:ascii="Times New Roman" w:hAnsi="Times New Roman" w:hint="eastAsia"/>
          <w:lang w:eastAsia="zh-CN"/>
        </w:rPr>
        <w:t>AM4</w:t>
      </w:r>
      <w:r>
        <w:rPr>
          <w:rFonts w:ascii="Times New Roman" w:hAnsi="Times New Roman" w:hint="eastAsia"/>
          <w:lang w:eastAsia="zh-CN"/>
        </w:rPr>
        <w:t>级）</w:t>
      </w:r>
      <w:r>
        <w:rPr>
          <w:rFonts w:ascii="Times New Roman" w:hAnsi="Times New Roman" w:hint="eastAsia"/>
          <w:lang w:eastAsia="zh-CN"/>
        </w:rPr>
        <w:t>2</w:t>
      </w:r>
      <w:r>
        <w:rPr>
          <w:rFonts w:ascii="Times New Roman" w:hAnsi="Times New Roman" w:hint="eastAsia"/>
          <w:lang w:eastAsia="zh-CN"/>
        </w:rPr>
        <w:t>根，每根长</w:t>
      </w:r>
      <w:r>
        <w:rPr>
          <w:rFonts w:ascii="Times New Roman" w:hAnsi="Times New Roman" w:hint="eastAsia"/>
          <w:lang w:eastAsia="zh-CN"/>
        </w:rPr>
        <w:t>50m</w:t>
      </w:r>
      <w:r>
        <w:rPr>
          <w:rFonts w:ascii="Times New Roman" w:hAnsi="Times New Roman" w:hint="eastAsia"/>
          <w:lang w:eastAsia="zh-CN"/>
        </w:rPr>
        <w:t>；手动绞盘</w:t>
      </w:r>
      <w:r>
        <w:rPr>
          <w:rFonts w:ascii="Times New Roman" w:hAnsi="Times New Roman" w:hint="eastAsia"/>
          <w:lang w:eastAsia="zh-CN"/>
        </w:rPr>
        <w:t>1</w:t>
      </w:r>
      <w:r>
        <w:rPr>
          <w:rFonts w:ascii="Times New Roman" w:hAnsi="Times New Roman" w:hint="eastAsia"/>
          <w:lang w:eastAsia="zh-CN"/>
        </w:rPr>
        <w:t>个；止链器</w:t>
      </w:r>
      <w:r>
        <w:rPr>
          <w:rFonts w:ascii="Times New Roman" w:hAnsi="Times New Roman" w:hint="eastAsia"/>
          <w:lang w:eastAsia="zh-CN"/>
        </w:rPr>
        <w:t>2</w:t>
      </w:r>
      <w:r>
        <w:rPr>
          <w:rFonts w:ascii="Times New Roman" w:hAnsi="Times New Roman" w:hint="eastAsia"/>
          <w:lang w:eastAsia="zh-CN"/>
        </w:rPr>
        <w:t>个；导缆器</w:t>
      </w:r>
      <w:r>
        <w:rPr>
          <w:rFonts w:ascii="Times New Roman" w:hAnsi="Times New Roman" w:hint="eastAsia"/>
          <w:lang w:eastAsia="zh-CN"/>
        </w:rPr>
        <w:t>2</w:t>
      </w:r>
      <w:r>
        <w:rPr>
          <w:rFonts w:ascii="Times New Roman" w:hAnsi="Times New Roman" w:hint="eastAsia"/>
          <w:lang w:eastAsia="zh-CN"/>
        </w:rPr>
        <w:t>个、导链孔</w:t>
      </w:r>
      <w:r>
        <w:rPr>
          <w:rFonts w:ascii="Times New Roman" w:hAnsi="Times New Roman" w:hint="eastAsia"/>
          <w:lang w:eastAsia="zh-CN"/>
        </w:rPr>
        <w:t>2</w:t>
      </w:r>
      <w:r>
        <w:rPr>
          <w:rFonts w:ascii="Times New Roman" w:hAnsi="Times New Roman" w:hint="eastAsia"/>
          <w:lang w:eastAsia="zh-CN"/>
        </w:rPr>
        <w:t>个、锚链管</w:t>
      </w:r>
      <w:r>
        <w:rPr>
          <w:rFonts w:ascii="Times New Roman" w:hAnsi="Times New Roman" w:hint="eastAsia"/>
          <w:lang w:eastAsia="zh-CN"/>
        </w:rPr>
        <w:t>2</w:t>
      </w:r>
      <w:r>
        <w:rPr>
          <w:rFonts w:ascii="Times New Roman" w:hAnsi="Times New Roman" w:hint="eastAsia"/>
          <w:lang w:eastAsia="zh-CN"/>
        </w:rPr>
        <w:t>个。</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②艉部配</w:t>
      </w:r>
      <w:r>
        <w:rPr>
          <w:rFonts w:ascii="Times New Roman" w:hAnsi="Times New Roman" w:hint="eastAsia"/>
          <w:lang w:eastAsia="zh-CN"/>
        </w:rPr>
        <w:t xml:space="preserve">A200 </w:t>
      </w:r>
      <w:r>
        <w:rPr>
          <w:rFonts w:ascii="Times New Roman" w:hAnsi="Times New Roman" w:hint="eastAsia"/>
          <w:lang w:eastAsia="zh-CN"/>
        </w:rPr>
        <w:t>霍尔锚</w:t>
      </w:r>
      <w:r>
        <w:rPr>
          <w:rFonts w:ascii="Times New Roman" w:hAnsi="Times New Roman" w:hint="eastAsia"/>
          <w:lang w:eastAsia="zh-CN"/>
        </w:rPr>
        <w:t>2</w:t>
      </w:r>
      <w:r>
        <w:rPr>
          <w:rFonts w:ascii="Times New Roman" w:hAnsi="Times New Roman" w:hint="eastAsia"/>
          <w:lang w:eastAsia="zh-CN"/>
        </w:rPr>
        <w:t>口，Φ</w:t>
      </w:r>
      <w:r>
        <w:rPr>
          <w:rFonts w:ascii="Times New Roman" w:hAnsi="Times New Roman" w:hint="eastAsia"/>
          <w:lang w:eastAsia="zh-CN"/>
        </w:rPr>
        <w:t>12</w:t>
      </w:r>
      <w:r>
        <w:rPr>
          <w:rFonts w:ascii="Times New Roman" w:hAnsi="Times New Roman" w:hint="eastAsia"/>
          <w:lang w:eastAsia="zh-CN"/>
        </w:rPr>
        <w:t>（</w:t>
      </w:r>
      <w:r>
        <w:rPr>
          <w:rFonts w:ascii="Times New Roman" w:hAnsi="Times New Roman" w:hint="eastAsia"/>
          <w:lang w:eastAsia="zh-CN"/>
        </w:rPr>
        <w:t>AM4</w:t>
      </w:r>
      <w:r>
        <w:rPr>
          <w:rFonts w:ascii="Times New Roman" w:hAnsi="Times New Roman" w:hint="eastAsia"/>
          <w:lang w:eastAsia="zh-CN"/>
        </w:rPr>
        <w:t>级）</w:t>
      </w:r>
      <w:r>
        <w:rPr>
          <w:rFonts w:ascii="Times New Roman" w:hAnsi="Times New Roman" w:hint="eastAsia"/>
          <w:lang w:eastAsia="zh-CN"/>
        </w:rPr>
        <w:t>2</w:t>
      </w:r>
      <w:r>
        <w:rPr>
          <w:rFonts w:ascii="Times New Roman" w:hAnsi="Times New Roman" w:hint="eastAsia"/>
          <w:lang w:eastAsia="zh-CN"/>
        </w:rPr>
        <w:t>根，每根长</w:t>
      </w:r>
      <w:r>
        <w:rPr>
          <w:rFonts w:ascii="Times New Roman" w:hAnsi="Times New Roman" w:hint="eastAsia"/>
          <w:lang w:eastAsia="zh-CN"/>
        </w:rPr>
        <w:t>50m</w:t>
      </w:r>
      <w:r>
        <w:rPr>
          <w:rFonts w:ascii="Times New Roman" w:hAnsi="Times New Roman" w:hint="eastAsia"/>
          <w:lang w:eastAsia="zh-CN"/>
        </w:rPr>
        <w:t>；手动绞盘</w:t>
      </w:r>
      <w:r>
        <w:rPr>
          <w:rFonts w:ascii="Times New Roman" w:hAnsi="Times New Roman" w:hint="eastAsia"/>
          <w:lang w:eastAsia="zh-CN"/>
        </w:rPr>
        <w:t>1</w:t>
      </w:r>
      <w:r>
        <w:rPr>
          <w:rFonts w:ascii="Times New Roman" w:hAnsi="Times New Roman" w:hint="eastAsia"/>
          <w:lang w:eastAsia="zh-CN"/>
        </w:rPr>
        <w:t>个；止链器</w:t>
      </w:r>
      <w:r>
        <w:rPr>
          <w:rFonts w:ascii="Times New Roman" w:hAnsi="Times New Roman" w:hint="eastAsia"/>
          <w:lang w:eastAsia="zh-CN"/>
        </w:rPr>
        <w:t>2</w:t>
      </w:r>
      <w:r>
        <w:rPr>
          <w:rFonts w:ascii="Times New Roman" w:hAnsi="Times New Roman" w:hint="eastAsia"/>
          <w:lang w:eastAsia="zh-CN"/>
        </w:rPr>
        <w:t>个；导缆器</w:t>
      </w:r>
      <w:r>
        <w:rPr>
          <w:rFonts w:ascii="Times New Roman" w:hAnsi="Times New Roman" w:hint="eastAsia"/>
          <w:lang w:eastAsia="zh-CN"/>
        </w:rPr>
        <w:t>2</w:t>
      </w:r>
      <w:r>
        <w:rPr>
          <w:rFonts w:ascii="Times New Roman" w:hAnsi="Times New Roman" w:hint="eastAsia"/>
          <w:lang w:eastAsia="zh-CN"/>
        </w:rPr>
        <w:t>个、导链孔</w:t>
      </w:r>
      <w:r>
        <w:rPr>
          <w:rFonts w:ascii="Times New Roman" w:hAnsi="Times New Roman" w:hint="eastAsia"/>
          <w:lang w:eastAsia="zh-CN"/>
        </w:rPr>
        <w:t>2</w:t>
      </w:r>
      <w:r>
        <w:rPr>
          <w:rFonts w:ascii="Times New Roman" w:hAnsi="Times New Roman" w:hint="eastAsia"/>
          <w:lang w:eastAsia="zh-CN"/>
        </w:rPr>
        <w:t>个、锚链管</w:t>
      </w:r>
      <w:r>
        <w:rPr>
          <w:rFonts w:ascii="Times New Roman" w:hAnsi="Times New Roman" w:hint="eastAsia"/>
          <w:lang w:eastAsia="zh-CN"/>
        </w:rPr>
        <w:t>2</w:t>
      </w:r>
      <w:r>
        <w:rPr>
          <w:rFonts w:ascii="Times New Roman" w:hAnsi="Times New Roman" w:hint="eastAsia"/>
          <w:lang w:eastAsia="zh-CN"/>
        </w:rPr>
        <w:t>个。</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③艏部配系缆桩</w:t>
      </w:r>
      <w:r>
        <w:rPr>
          <w:rFonts w:ascii="Times New Roman" w:hAnsi="Times New Roman" w:hint="eastAsia"/>
          <w:lang w:eastAsia="zh-CN"/>
        </w:rPr>
        <w:t>2</w:t>
      </w:r>
      <w:r>
        <w:rPr>
          <w:rFonts w:ascii="Times New Roman" w:hAnsi="Times New Roman" w:hint="eastAsia"/>
          <w:lang w:eastAsia="zh-CN"/>
        </w:rPr>
        <w:t>个、Φ</w:t>
      </w:r>
      <w:r>
        <w:rPr>
          <w:rFonts w:ascii="Times New Roman" w:hAnsi="Times New Roman" w:hint="eastAsia"/>
          <w:lang w:eastAsia="zh-CN"/>
        </w:rPr>
        <w:t>14</w:t>
      </w:r>
      <w:r>
        <w:rPr>
          <w:rFonts w:ascii="Times New Roman" w:hAnsi="Times New Roman" w:hint="eastAsia"/>
          <w:lang w:eastAsia="zh-CN"/>
        </w:rPr>
        <w:t>钢丝绳</w:t>
      </w:r>
      <w:r>
        <w:rPr>
          <w:rFonts w:ascii="Times New Roman" w:hAnsi="Times New Roman" w:hint="eastAsia"/>
          <w:lang w:eastAsia="zh-CN"/>
        </w:rPr>
        <w:t>2</w:t>
      </w:r>
      <w:r>
        <w:rPr>
          <w:rFonts w:ascii="Times New Roman" w:hAnsi="Times New Roman" w:hint="eastAsia"/>
          <w:lang w:eastAsia="zh-CN"/>
        </w:rPr>
        <w:t>根，每根长</w:t>
      </w:r>
      <w:r>
        <w:rPr>
          <w:rFonts w:ascii="Times New Roman" w:hAnsi="Times New Roman" w:hint="eastAsia"/>
          <w:lang w:eastAsia="zh-CN"/>
        </w:rPr>
        <w:t>50m</w:t>
      </w:r>
      <w:r>
        <w:rPr>
          <w:rFonts w:ascii="Times New Roman" w:hAnsi="Times New Roman" w:hint="eastAsia"/>
          <w:lang w:eastAsia="zh-CN"/>
        </w:rPr>
        <w:t>。</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④艏、艉甲板上各设</w:t>
      </w:r>
      <w:r>
        <w:rPr>
          <w:rFonts w:ascii="Times New Roman" w:hAnsi="Times New Roman" w:hint="eastAsia"/>
          <w:lang w:eastAsia="zh-CN"/>
        </w:rPr>
        <w:t>1</w:t>
      </w:r>
      <w:r>
        <w:rPr>
          <w:rFonts w:ascii="Times New Roman" w:hAnsi="Times New Roman" w:hint="eastAsia"/>
          <w:lang w:eastAsia="zh-CN"/>
        </w:rPr>
        <w:t>套手动绞盘。</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以上设备考虑特大洪水流速及大风的作用下，能将取水泵船牢固，确保运行安全并符合船舶制造、验收等有关规定。</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F</w:t>
      </w:r>
      <w:r>
        <w:rPr>
          <w:rFonts w:ascii="Times New Roman" w:hAnsi="Times New Roman" w:hint="eastAsia"/>
          <w:lang w:eastAsia="zh-CN"/>
        </w:rPr>
        <w:t>、输水管</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船岸输水管采用万向摇臂接头联接，采用</w:t>
      </w:r>
      <w:r>
        <w:rPr>
          <w:rFonts w:ascii="Times New Roman" w:hAnsi="Times New Roman" w:hint="eastAsia"/>
          <w:lang w:eastAsia="zh-CN"/>
        </w:rPr>
        <w:t>De140</w:t>
      </w:r>
      <w:r>
        <w:rPr>
          <w:rFonts w:ascii="Times New Roman" w:hAnsi="Times New Roman" w:hint="eastAsia"/>
          <w:lang w:eastAsia="zh-CN"/>
        </w:rPr>
        <w:t>钢丝网骨架</w:t>
      </w:r>
      <w:r>
        <w:rPr>
          <w:rFonts w:ascii="Times New Roman" w:hAnsi="Times New Roman" w:hint="eastAsia"/>
          <w:lang w:eastAsia="zh-CN"/>
        </w:rPr>
        <w:t>PE</w:t>
      </w:r>
      <w:r>
        <w:rPr>
          <w:rFonts w:ascii="Times New Roman" w:hAnsi="Times New Roman" w:hint="eastAsia"/>
          <w:lang w:eastAsia="zh-CN"/>
        </w:rPr>
        <w:t>管道，管道内</w:t>
      </w:r>
      <w:bookmarkStart w:id="77" w:name="OLE_LINK4"/>
      <w:r>
        <w:rPr>
          <w:rFonts w:ascii="Times New Roman" w:hAnsi="Times New Roman" w:hint="eastAsia"/>
          <w:lang w:eastAsia="zh-CN"/>
        </w:rPr>
        <w:t>径</w:t>
      </w:r>
      <w:r>
        <w:rPr>
          <w:rFonts w:ascii="Times New Roman" w:hAnsi="Times New Roman" w:hint="eastAsia"/>
          <w:lang w:eastAsia="zh-CN"/>
        </w:rPr>
        <w:t>DN121mm</w:t>
      </w:r>
      <w:bookmarkEnd w:id="77"/>
      <w:r>
        <w:rPr>
          <w:rFonts w:ascii="Times New Roman" w:hAnsi="Times New Roman" w:hint="eastAsia"/>
          <w:lang w:eastAsia="zh-CN"/>
        </w:rPr>
        <w:t>，管道长度</w:t>
      </w:r>
      <w:r>
        <w:rPr>
          <w:rFonts w:ascii="Times New Roman" w:hAnsi="Times New Roman" w:hint="eastAsia"/>
          <w:lang w:eastAsia="zh-CN"/>
        </w:rPr>
        <w:t>25m</w:t>
      </w:r>
      <w:r>
        <w:rPr>
          <w:rFonts w:ascii="Times New Roman" w:hAnsi="Times New Roman" w:hint="eastAsia"/>
          <w:lang w:eastAsia="zh-CN"/>
        </w:rPr>
        <w:t>。输水管上架设人行栈桥，工作人员可自由进出泵船。</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联络管一侧设置电缆桥架支架，所有上下泵船的电缆全部放置在电缆桥架内，不外露，符合国家关于安全用电的要求。</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H</w:t>
      </w:r>
      <w:r>
        <w:rPr>
          <w:rFonts w:ascii="Times New Roman" w:hAnsi="Times New Roman" w:hint="eastAsia"/>
          <w:lang w:eastAsia="zh-CN"/>
        </w:rPr>
        <w:t>、摇臂装置</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摇臂装置主要由</w:t>
      </w:r>
      <w:r>
        <w:rPr>
          <w:rFonts w:ascii="Times New Roman" w:hAnsi="Times New Roman" w:hint="eastAsia"/>
          <w:lang w:eastAsia="zh-CN"/>
        </w:rPr>
        <w:t>2</w:t>
      </w:r>
      <w:r>
        <w:rPr>
          <w:rFonts w:ascii="Times New Roman" w:hAnsi="Times New Roman" w:hint="eastAsia"/>
          <w:lang w:eastAsia="zh-CN"/>
        </w:rPr>
        <w:t>个水平布置的</w:t>
      </w:r>
      <w:r>
        <w:rPr>
          <w:rFonts w:ascii="Times New Roman" w:hAnsi="Times New Roman" w:hint="eastAsia"/>
          <w:lang w:eastAsia="zh-CN"/>
        </w:rPr>
        <w:t>DN800</w:t>
      </w:r>
      <w:r>
        <w:rPr>
          <w:rFonts w:ascii="Times New Roman" w:hAnsi="Times New Roman" w:hint="eastAsia"/>
          <w:lang w:eastAsia="zh-CN"/>
        </w:rPr>
        <w:t>旋转接头及</w:t>
      </w:r>
      <w:r>
        <w:rPr>
          <w:rFonts w:ascii="Times New Roman" w:hAnsi="Times New Roman" w:hint="eastAsia"/>
          <w:lang w:eastAsia="zh-CN"/>
        </w:rPr>
        <w:t>1</w:t>
      </w:r>
      <w:r>
        <w:rPr>
          <w:rFonts w:ascii="Times New Roman" w:hAnsi="Times New Roman" w:hint="eastAsia"/>
          <w:lang w:eastAsia="zh-CN"/>
        </w:rPr>
        <w:t>个垂直布置</w:t>
      </w:r>
      <w:r>
        <w:rPr>
          <w:rFonts w:ascii="Times New Roman" w:hAnsi="Times New Roman" w:hint="eastAsia"/>
          <w:lang w:eastAsia="zh-CN"/>
        </w:rPr>
        <w:t>DN1000</w:t>
      </w:r>
      <w:r>
        <w:rPr>
          <w:rFonts w:ascii="Times New Roman" w:hAnsi="Times New Roman" w:hint="eastAsia"/>
          <w:lang w:eastAsia="zh-CN"/>
        </w:rPr>
        <w:t>球形</w:t>
      </w:r>
      <w:r>
        <w:rPr>
          <w:rFonts w:ascii="Times New Roman" w:hAnsi="Times New Roman" w:hint="eastAsia"/>
          <w:lang w:eastAsia="zh-CN"/>
        </w:rPr>
        <w:lastRenderedPageBreak/>
        <w:t>接头组成</w:t>
      </w:r>
      <w:r>
        <w:rPr>
          <w:rFonts w:ascii="Times New Roman" w:hAnsi="Times New Roman" w:hint="eastAsia"/>
          <w:lang w:eastAsia="zh-CN"/>
        </w:rPr>
        <w:t>,</w:t>
      </w:r>
      <w:r>
        <w:rPr>
          <w:rFonts w:ascii="Times New Roman" w:hAnsi="Times New Roman" w:hint="eastAsia"/>
          <w:lang w:eastAsia="zh-CN"/>
        </w:rPr>
        <w:t>通过水平旋转接头的旋转来补偿水位浮动产生的落差，通过垂直球形接头的旋转来补偿船体左右方向的移动左右摆幅而产生的位移。</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摇臂装置能保证船体在整个水位涨落和风浪引起的升降颠摆过程中，连续取水，无须更换接头，摇臂接头受力均衡，转动灵活、密封可靠，检修方便。</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xml:space="preserve">   </w:t>
      </w:r>
      <w:r>
        <w:rPr>
          <w:rFonts w:ascii="Times New Roman" w:hAnsi="Times New Roman" w:hint="eastAsia"/>
          <w:lang w:eastAsia="zh-CN"/>
        </w:rPr>
        <w:t>摇臂装置旋转接头、球形接头尺寸是根据总取水流量确定。摇臂装置采用进口密封填料，确保滴水不漏。</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 xml:space="preserve">   </w:t>
      </w:r>
      <w:r>
        <w:rPr>
          <w:rFonts w:ascii="Times New Roman" w:hAnsi="Times New Roman" w:hint="eastAsia"/>
          <w:lang w:eastAsia="zh-CN"/>
        </w:rPr>
        <w:t>摇臂装置外部设有填料加注孔，平时用堵头密封，需要保养检修时，无需停水减压，直接从外部加注密封填料。</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I</w:t>
      </w:r>
      <w:r>
        <w:rPr>
          <w:rFonts w:ascii="Times New Roman" w:hAnsi="Times New Roman" w:hint="eastAsia"/>
          <w:lang w:eastAsia="zh-CN"/>
        </w:rPr>
        <w:t>、管道水锤影响分析</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考虑到水泵启动及停止会产生较大水锤，水锤对管道有较大损害，为减少水锤影响，水泵出水侧连接微阻缓闭止回阀，该阀具有止回阀和水锤消除器功能</w:t>
      </w:r>
      <w:r>
        <w:rPr>
          <w:rFonts w:ascii="Times New Roman" w:hAnsi="Times New Roman" w:hint="eastAsia"/>
          <w:lang w:eastAsia="zh-CN"/>
        </w:rPr>
        <w:t>(</w:t>
      </w:r>
      <w:r>
        <w:rPr>
          <w:rFonts w:ascii="Times New Roman" w:hAnsi="Times New Roman" w:hint="eastAsia"/>
          <w:lang w:eastAsia="zh-CN"/>
        </w:rPr>
        <w:t>具有缓闭吸能消除水锤措施</w:t>
      </w:r>
      <w:r>
        <w:rPr>
          <w:rFonts w:ascii="Times New Roman" w:hAnsi="Times New Roman" w:hint="eastAsia"/>
          <w:lang w:eastAsia="zh-CN"/>
        </w:rPr>
        <w:t>)</w:t>
      </w:r>
      <w:r>
        <w:rPr>
          <w:rFonts w:ascii="Times New Roman" w:hAnsi="Times New Roman" w:hint="eastAsia"/>
          <w:lang w:eastAsia="zh-CN"/>
        </w:rPr>
        <w:t>，能减少停机时水流对水泵的冲击。有了以上这种措施，完全可以满足水泵启、停时考虑水锤影响的管道内压问题。</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L</w:t>
      </w:r>
      <w:r>
        <w:rPr>
          <w:rFonts w:ascii="Times New Roman" w:hAnsi="Times New Roman" w:hint="eastAsia"/>
          <w:lang w:eastAsia="zh-CN"/>
        </w:rPr>
        <w:t>、涂装及防腐</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泵船钢构件均应涂漆，涂漆之前均应预先除锈，一次除锈达到</w:t>
      </w:r>
      <w:r>
        <w:rPr>
          <w:rFonts w:ascii="Times New Roman" w:hAnsi="Times New Roman" w:hint="eastAsia"/>
          <w:lang w:eastAsia="zh-CN"/>
        </w:rPr>
        <w:t>Sa2.5</w:t>
      </w:r>
      <w:r>
        <w:rPr>
          <w:rFonts w:ascii="Times New Roman" w:hAnsi="Times New Roman" w:hint="eastAsia"/>
          <w:lang w:eastAsia="zh-CN"/>
        </w:rPr>
        <w:t>，二次除锈达到</w:t>
      </w:r>
      <w:r>
        <w:rPr>
          <w:rFonts w:ascii="Times New Roman" w:hAnsi="Times New Roman" w:hint="eastAsia"/>
          <w:lang w:eastAsia="zh-CN"/>
        </w:rPr>
        <w:t>St2</w:t>
      </w:r>
      <w:r>
        <w:rPr>
          <w:rFonts w:ascii="Times New Roman" w:hAnsi="Times New Roman" w:hint="eastAsia"/>
          <w:lang w:eastAsia="zh-CN"/>
        </w:rPr>
        <w:t>级，需要镀锌的钢材，在镀锌前必须酸洗。船体水线以下油漆、水线以上油漆、主甲板油漆等均应按船舶涂装要求进行喷涂。</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hint="eastAsia"/>
          <w:lang w:eastAsia="zh-CN"/>
        </w:rPr>
        <w:t>取水泵船的防腐要求：钢材进厂后，所有材料进行预处理，对清洁除锈做得不彻底未见白的部位，不允许涂漆，对取水管道及摇臂管道内也进行防腐处理。油漆调剂采用相同的规格、型号，而且必须是同一厂家的产品。不允许采用异形规格、型号的产品调剂。因为在吃水线上下更易腐蚀生锈，同时外板的厚度除按规范计算满足强度要求外，在取值上留有一定厚度</w:t>
      </w:r>
      <w:r>
        <w:rPr>
          <w:rFonts w:ascii="Times New Roman" w:hAnsi="Times New Roman" w:hint="eastAsia"/>
          <w:lang w:eastAsia="zh-CN"/>
        </w:rPr>
        <w:t>2mm</w:t>
      </w:r>
      <w:r>
        <w:rPr>
          <w:rFonts w:ascii="Times New Roman" w:hAnsi="Times New Roman" w:hint="eastAsia"/>
          <w:lang w:eastAsia="zh-CN"/>
        </w:rPr>
        <w:t>的余量。选用高级船用防污防腐材料，同时能防水藻、螺等水生物。</w:t>
      </w:r>
    </w:p>
    <w:p w:rsidR="00776635" w:rsidRDefault="0024544A">
      <w:pPr>
        <w:ind w:firstLineChars="300" w:firstLine="723"/>
        <w:rPr>
          <w:b/>
        </w:rPr>
      </w:pPr>
      <w:r>
        <w:rPr>
          <w:rFonts w:hint="eastAsia"/>
          <w:b/>
          <w:lang w:eastAsia="zh-CN"/>
        </w:rPr>
        <w:t xml:space="preserve">           </w:t>
      </w:r>
      <w:r>
        <w:rPr>
          <w:rFonts w:ascii="Times New Roman" w:hAnsi="Times New Roman" w:hint="eastAsia"/>
          <w:b/>
          <w:bCs/>
          <w:sz w:val="28"/>
          <w:szCs w:val="28"/>
          <w:lang w:eastAsia="zh-CN"/>
        </w:rPr>
        <w:t xml:space="preserve">         </w:t>
      </w:r>
      <w:r>
        <w:rPr>
          <w:rFonts w:ascii="Times New Roman" w:hAnsi="Times New Roman" w:hint="eastAsia"/>
          <w:b/>
          <w:bCs/>
          <w:sz w:val="28"/>
          <w:szCs w:val="28"/>
          <w:lang w:eastAsia="zh-CN"/>
        </w:rPr>
        <w:t>浮船式泵站涂装表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625"/>
        <w:gridCol w:w="3854"/>
        <w:gridCol w:w="1959"/>
      </w:tblGrid>
      <w:tr w:rsidR="00776635">
        <w:trPr>
          <w:trHeight w:val="435"/>
        </w:trPr>
        <w:tc>
          <w:tcPr>
            <w:tcW w:w="895" w:type="pct"/>
            <w:vMerge w:val="restar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涂装区域</w:t>
            </w:r>
          </w:p>
        </w:tc>
        <w:tc>
          <w:tcPr>
            <w:tcW w:w="897" w:type="pct"/>
            <w:vMerge w:val="restar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名称</w:t>
            </w:r>
          </w:p>
        </w:tc>
        <w:tc>
          <w:tcPr>
            <w:tcW w:w="3208" w:type="pct"/>
            <w:gridSpan w:val="2"/>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涂料配套</w:t>
            </w:r>
          </w:p>
        </w:tc>
      </w:tr>
      <w:tr w:rsidR="00776635">
        <w:trPr>
          <w:trHeight w:val="435"/>
        </w:trPr>
        <w:tc>
          <w:tcPr>
            <w:tcW w:w="895" w:type="pct"/>
            <w:vMerge/>
            <w:vAlign w:val="center"/>
          </w:tcPr>
          <w:p w:rsidR="00776635" w:rsidRDefault="00776635">
            <w:pPr>
              <w:widowControl w:val="0"/>
              <w:adjustRightInd w:val="0"/>
              <w:snapToGrid w:val="0"/>
              <w:jc w:val="center"/>
              <w:rPr>
                <w:rFonts w:ascii="宋体" w:hAnsi="宋体" w:cs="宋体"/>
                <w:sz w:val="18"/>
                <w:szCs w:val="18"/>
              </w:rPr>
            </w:pPr>
          </w:p>
        </w:tc>
        <w:tc>
          <w:tcPr>
            <w:tcW w:w="897" w:type="pct"/>
            <w:vMerge/>
            <w:vAlign w:val="center"/>
          </w:tcPr>
          <w:p w:rsidR="00776635" w:rsidRDefault="00776635">
            <w:pPr>
              <w:widowControl w:val="0"/>
              <w:adjustRightInd w:val="0"/>
              <w:snapToGrid w:val="0"/>
              <w:jc w:val="center"/>
              <w:rPr>
                <w:rFonts w:ascii="宋体" w:hAnsi="宋体" w:cs="宋体"/>
                <w:sz w:val="18"/>
                <w:szCs w:val="18"/>
              </w:rPr>
            </w:pPr>
          </w:p>
        </w:tc>
        <w:tc>
          <w:tcPr>
            <w:tcW w:w="2127"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油漆数据</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涂装道数</w:t>
            </w:r>
          </w:p>
        </w:tc>
      </w:tr>
      <w:tr w:rsidR="00776635">
        <w:tc>
          <w:tcPr>
            <w:tcW w:w="1792" w:type="pct"/>
            <w:gridSpan w:val="2"/>
            <w:vMerge w:val="restar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 水线以上船壳板</w:t>
            </w:r>
          </w:p>
        </w:tc>
        <w:tc>
          <w:tcPr>
            <w:tcW w:w="2127" w:type="pct"/>
            <w:vAlign w:val="center"/>
          </w:tcPr>
          <w:p w:rsidR="00776635" w:rsidRDefault="0024544A">
            <w:pPr>
              <w:widowControl w:val="0"/>
              <w:adjustRightInd w:val="0"/>
              <w:snapToGrid w:val="0"/>
              <w:jc w:val="center"/>
              <w:rPr>
                <w:rFonts w:ascii="宋体" w:hAnsi="宋体" w:cs="宋体"/>
                <w:sz w:val="18"/>
                <w:szCs w:val="18"/>
                <w:lang w:eastAsia="zh-CN"/>
              </w:rPr>
            </w:pPr>
            <w:r>
              <w:rPr>
                <w:rFonts w:ascii="宋体" w:hAnsi="宋体" w:cs="宋体" w:hint="eastAsia"/>
                <w:sz w:val="18"/>
                <w:szCs w:val="18"/>
                <w:lang w:eastAsia="zh-CN"/>
              </w:rPr>
              <w:t>环氧富锌底漆（125</w:t>
            </w:r>
            <w:r>
              <w:rPr>
                <w:rFonts w:ascii="宋体" w:hAnsi="宋体" w:cs="宋体" w:hint="eastAsia"/>
                <w:sz w:val="18"/>
                <w:szCs w:val="18"/>
              </w:rPr>
              <w:t>μ</w:t>
            </w:r>
            <w:r>
              <w:rPr>
                <w:rFonts w:ascii="宋体" w:hAnsi="宋体" w:cs="宋体" w:hint="eastAsia"/>
                <w:sz w:val="18"/>
                <w:szCs w:val="18"/>
                <w:lang w:eastAsia="zh-CN"/>
              </w:rPr>
              <w:t>m）</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1道</w:t>
            </w:r>
          </w:p>
        </w:tc>
      </w:tr>
      <w:tr w:rsidR="00776635">
        <w:tc>
          <w:tcPr>
            <w:tcW w:w="1792" w:type="pct"/>
            <w:gridSpan w:val="2"/>
            <w:vMerge/>
            <w:vAlign w:val="center"/>
          </w:tcPr>
          <w:p w:rsidR="00776635" w:rsidRDefault="00776635">
            <w:pPr>
              <w:widowControl w:val="0"/>
              <w:adjustRightInd w:val="0"/>
              <w:snapToGrid w:val="0"/>
              <w:jc w:val="center"/>
              <w:rPr>
                <w:rFonts w:ascii="宋体" w:hAnsi="宋体" w:cs="宋体"/>
                <w:sz w:val="18"/>
                <w:szCs w:val="18"/>
              </w:rPr>
            </w:pPr>
          </w:p>
        </w:tc>
        <w:tc>
          <w:tcPr>
            <w:tcW w:w="2127" w:type="pct"/>
            <w:vAlign w:val="center"/>
          </w:tcPr>
          <w:p w:rsidR="00776635" w:rsidRDefault="0024544A">
            <w:pPr>
              <w:widowControl w:val="0"/>
              <w:adjustRightInd w:val="0"/>
              <w:snapToGrid w:val="0"/>
              <w:jc w:val="center"/>
              <w:rPr>
                <w:rFonts w:ascii="宋体" w:hAnsi="宋体" w:cs="宋体"/>
                <w:sz w:val="18"/>
                <w:szCs w:val="18"/>
                <w:lang w:eastAsia="zh-CN"/>
              </w:rPr>
            </w:pPr>
            <w:r>
              <w:rPr>
                <w:rFonts w:ascii="宋体" w:hAnsi="宋体" w:cs="宋体" w:hint="eastAsia"/>
                <w:sz w:val="18"/>
                <w:szCs w:val="18"/>
                <w:lang w:eastAsia="zh-CN"/>
              </w:rPr>
              <w:t>环氧富锌底漆（125</w:t>
            </w:r>
            <w:r>
              <w:rPr>
                <w:rFonts w:ascii="宋体" w:hAnsi="宋体" w:cs="宋体" w:hint="eastAsia"/>
                <w:sz w:val="18"/>
                <w:szCs w:val="18"/>
              </w:rPr>
              <w:t>μ</w:t>
            </w:r>
            <w:r>
              <w:rPr>
                <w:rFonts w:ascii="宋体" w:hAnsi="宋体" w:cs="宋体" w:hint="eastAsia"/>
                <w:sz w:val="18"/>
                <w:szCs w:val="18"/>
                <w:lang w:eastAsia="zh-CN"/>
              </w:rPr>
              <w:t>m）</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1道</w:t>
            </w:r>
          </w:p>
        </w:tc>
      </w:tr>
      <w:tr w:rsidR="00776635">
        <w:tc>
          <w:tcPr>
            <w:tcW w:w="1792" w:type="pct"/>
            <w:gridSpan w:val="2"/>
            <w:vMerge/>
            <w:vAlign w:val="center"/>
          </w:tcPr>
          <w:p w:rsidR="00776635" w:rsidRDefault="00776635">
            <w:pPr>
              <w:widowControl w:val="0"/>
              <w:adjustRightInd w:val="0"/>
              <w:snapToGrid w:val="0"/>
              <w:jc w:val="center"/>
              <w:rPr>
                <w:rFonts w:ascii="宋体" w:hAnsi="宋体" w:cs="宋体"/>
                <w:sz w:val="18"/>
                <w:szCs w:val="18"/>
              </w:rPr>
            </w:pPr>
          </w:p>
        </w:tc>
        <w:tc>
          <w:tcPr>
            <w:tcW w:w="2127"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氟碳面漆（75μm）</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1道</w:t>
            </w:r>
          </w:p>
        </w:tc>
      </w:tr>
      <w:tr w:rsidR="00776635">
        <w:tc>
          <w:tcPr>
            <w:tcW w:w="1792" w:type="pct"/>
            <w:gridSpan w:val="2"/>
            <w:vMerge/>
            <w:vAlign w:val="center"/>
          </w:tcPr>
          <w:p w:rsidR="00776635" w:rsidRDefault="00776635">
            <w:pPr>
              <w:widowControl w:val="0"/>
              <w:adjustRightInd w:val="0"/>
              <w:snapToGrid w:val="0"/>
              <w:jc w:val="center"/>
              <w:rPr>
                <w:rFonts w:ascii="宋体" w:hAnsi="宋体" w:cs="宋体"/>
                <w:sz w:val="18"/>
                <w:szCs w:val="18"/>
              </w:rPr>
            </w:pPr>
          </w:p>
        </w:tc>
        <w:tc>
          <w:tcPr>
            <w:tcW w:w="2127"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氟碳面漆（75μm）</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1道</w:t>
            </w:r>
          </w:p>
        </w:tc>
      </w:tr>
      <w:tr w:rsidR="00776635">
        <w:tc>
          <w:tcPr>
            <w:tcW w:w="1792" w:type="pct"/>
            <w:gridSpan w:val="2"/>
            <w:vMerge w:val="restar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2.船底至水线</w:t>
            </w:r>
          </w:p>
        </w:tc>
        <w:tc>
          <w:tcPr>
            <w:tcW w:w="2127"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环氧底漆（125μm）</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1道</w:t>
            </w:r>
          </w:p>
        </w:tc>
      </w:tr>
      <w:tr w:rsidR="00776635">
        <w:tc>
          <w:tcPr>
            <w:tcW w:w="1792" w:type="pct"/>
            <w:gridSpan w:val="2"/>
            <w:vMerge/>
            <w:vAlign w:val="center"/>
          </w:tcPr>
          <w:p w:rsidR="00776635" w:rsidRDefault="00776635">
            <w:pPr>
              <w:widowControl w:val="0"/>
              <w:adjustRightInd w:val="0"/>
              <w:snapToGrid w:val="0"/>
              <w:jc w:val="center"/>
              <w:rPr>
                <w:rFonts w:ascii="宋体" w:hAnsi="宋体" w:cs="宋体"/>
                <w:sz w:val="18"/>
                <w:szCs w:val="18"/>
              </w:rPr>
            </w:pPr>
          </w:p>
        </w:tc>
        <w:tc>
          <w:tcPr>
            <w:tcW w:w="2127"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环氧底漆（125μm）</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1道</w:t>
            </w:r>
          </w:p>
        </w:tc>
      </w:tr>
      <w:tr w:rsidR="00776635">
        <w:tc>
          <w:tcPr>
            <w:tcW w:w="1792" w:type="pct"/>
            <w:gridSpan w:val="2"/>
            <w:vMerge/>
            <w:vAlign w:val="center"/>
          </w:tcPr>
          <w:p w:rsidR="00776635" w:rsidRDefault="00776635">
            <w:pPr>
              <w:widowControl w:val="0"/>
              <w:adjustRightInd w:val="0"/>
              <w:snapToGrid w:val="0"/>
              <w:jc w:val="center"/>
              <w:rPr>
                <w:rFonts w:ascii="宋体" w:hAnsi="宋体" w:cs="宋体"/>
                <w:sz w:val="18"/>
                <w:szCs w:val="18"/>
              </w:rPr>
            </w:pPr>
          </w:p>
        </w:tc>
        <w:tc>
          <w:tcPr>
            <w:tcW w:w="2127" w:type="pct"/>
            <w:vAlign w:val="center"/>
          </w:tcPr>
          <w:p w:rsidR="00776635" w:rsidRDefault="0024544A">
            <w:pPr>
              <w:widowControl w:val="0"/>
              <w:adjustRightInd w:val="0"/>
              <w:snapToGrid w:val="0"/>
              <w:jc w:val="center"/>
              <w:rPr>
                <w:rFonts w:ascii="宋体" w:hAnsi="宋体" w:cs="宋体"/>
                <w:sz w:val="18"/>
                <w:szCs w:val="18"/>
                <w:lang w:eastAsia="zh-CN"/>
              </w:rPr>
            </w:pPr>
            <w:r>
              <w:rPr>
                <w:rFonts w:ascii="宋体" w:hAnsi="宋体" w:cs="宋体" w:hint="eastAsia"/>
                <w:sz w:val="18"/>
                <w:szCs w:val="18"/>
                <w:lang w:eastAsia="zh-CN"/>
              </w:rPr>
              <w:t>环氧煤沥青面漆（125</w:t>
            </w:r>
            <w:r>
              <w:rPr>
                <w:rFonts w:ascii="宋体" w:hAnsi="宋体" w:cs="宋体" w:hint="eastAsia"/>
                <w:sz w:val="18"/>
                <w:szCs w:val="18"/>
              </w:rPr>
              <w:t>μ</w:t>
            </w:r>
            <w:r>
              <w:rPr>
                <w:rFonts w:ascii="宋体" w:hAnsi="宋体" w:cs="宋体" w:hint="eastAsia"/>
                <w:sz w:val="18"/>
                <w:szCs w:val="18"/>
                <w:lang w:eastAsia="zh-CN"/>
              </w:rPr>
              <w:t>m）</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1道</w:t>
            </w:r>
          </w:p>
        </w:tc>
      </w:tr>
      <w:tr w:rsidR="00776635">
        <w:tc>
          <w:tcPr>
            <w:tcW w:w="1792" w:type="pct"/>
            <w:gridSpan w:val="2"/>
            <w:vMerge/>
            <w:vAlign w:val="center"/>
          </w:tcPr>
          <w:p w:rsidR="00776635" w:rsidRDefault="00776635">
            <w:pPr>
              <w:widowControl w:val="0"/>
              <w:adjustRightInd w:val="0"/>
              <w:snapToGrid w:val="0"/>
              <w:jc w:val="center"/>
              <w:rPr>
                <w:rFonts w:ascii="宋体" w:hAnsi="宋体" w:cs="宋体"/>
                <w:sz w:val="18"/>
                <w:szCs w:val="18"/>
              </w:rPr>
            </w:pPr>
          </w:p>
        </w:tc>
        <w:tc>
          <w:tcPr>
            <w:tcW w:w="2127" w:type="pct"/>
            <w:vAlign w:val="center"/>
          </w:tcPr>
          <w:p w:rsidR="00776635" w:rsidRDefault="0024544A">
            <w:pPr>
              <w:widowControl w:val="0"/>
              <w:adjustRightInd w:val="0"/>
              <w:snapToGrid w:val="0"/>
              <w:jc w:val="center"/>
              <w:rPr>
                <w:rFonts w:ascii="宋体" w:hAnsi="宋体" w:cs="宋体"/>
                <w:sz w:val="18"/>
                <w:szCs w:val="18"/>
                <w:lang w:eastAsia="zh-CN"/>
              </w:rPr>
            </w:pPr>
            <w:r>
              <w:rPr>
                <w:rFonts w:ascii="宋体" w:hAnsi="宋体" w:cs="宋体" w:hint="eastAsia"/>
                <w:sz w:val="18"/>
                <w:szCs w:val="18"/>
                <w:lang w:eastAsia="zh-CN"/>
              </w:rPr>
              <w:t>环氧煤沥青面漆（125</w:t>
            </w:r>
            <w:r>
              <w:rPr>
                <w:rFonts w:ascii="宋体" w:hAnsi="宋体" w:cs="宋体" w:hint="eastAsia"/>
                <w:sz w:val="18"/>
                <w:szCs w:val="18"/>
              </w:rPr>
              <w:t>μ</w:t>
            </w:r>
            <w:r>
              <w:rPr>
                <w:rFonts w:ascii="宋体" w:hAnsi="宋体" w:cs="宋体" w:hint="eastAsia"/>
                <w:sz w:val="18"/>
                <w:szCs w:val="18"/>
                <w:lang w:eastAsia="zh-CN"/>
              </w:rPr>
              <w:t>m）</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1道</w:t>
            </w:r>
          </w:p>
        </w:tc>
      </w:tr>
      <w:tr w:rsidR="00776635">
        <w:tc>
          <w:tcPr>
            <w:tcW w:w="1792" w:type="pct"/>
            <w:gridSpan w:val="2"/>
            <w:vMerge w:val="restar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3.泵船内壁舱室</w:t>
            </w:r>
          </w:p>
        </w:tc>
        <w:tc>
          <w:tcPr>
            <w:tcW w:w="2127"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防锈漆（125μm）</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1道</w:t>
            </w:r>
          </w:p>
        </w:tc>
      </w:tr>
      <w:tr w:rsidR="00776635">
        <w:tc>
          <w:tcPr>
            <w:tcW w:w="1792" w:type="pct"/>
            <w:gridSpan w:val="2"/>
            <w:vMerge/>
            <w:vAlign w:val="center"/>
          </w:tcPr>
          <w:p w:rsidR="00776635" w:rsidRDefault="00776635">
            <w:pPr>
              <w:widowControl w:val="0"/>
              <w:adjustRightInd w:val="0"/>
              <w:snapToGrid w:val="0"/>
              <w:jc w:val="center"/>
              <w:rPr>
                <w:rFonts w:ascii="宋体" w:hAnsi="宋体" w:cs="宋体"/>
                <w:sz w:val="18"/>
                <w:szCs w:val="18"/>
              </w:rPr>
            </w:pPr>
          </w:p>
        </w:tc>
        <w:tc>
          <w:tcPr>
            <w:tcW w:w="2127"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防锈漆（125μm）</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1道</w:t>
            </w:r>
          </w:p>
        </w:tc>
      </w:tr>
      <w:tr w:rsidR="00776635">
        <w:tc>
          <w:tcPr>
            <w:tcW w:w="1792" w:type="pct"/>
            <w:gridSpan w:val="2"/>
            <w:vMerge/>
            <w:vAlign w:val="center"/>
          </w:tcPr>
          <w:p w:rsidR="00776635" w:rsidRDefault="00776635">
            <w:pPr>
              <w:widowControl w:val="0"/>
              <w:adjustRightInd w:val="0"/>
              <w:snapToGrid w:val="0"/>
              <w:jc w:val="center"/>
              <w:rPr>
                <w:rFonts w:ascii="宋体" w:hAnsi="宋体" w:cs="宋体"/>
                <w:sz w:val="18"/>
                <w:szCs w:val="18"/>
              </w:rPr>
            </w:pPr>
          </w:p>
        </w:tc>
        <w:tc>
          <w:tcPr>
            <w:tcW w:w="2127"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氟碳面漆（75μm）</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1道</w:t>
            </w:r>
          </w:p>
        </w:tc>
      </w:tr>
      <w:tr w:rsidR="00776635">
        <w:tc>
          <w:tcPr>
            <w:tcW w:w="1792" w:type="pct"/>
            <w:gridSpan w:val="2"/>
            <w:vMerge/>
            <w:vAlign w:val="center"/>
          </w:tcPr>
          <w:p w:rsidR="00776635" w:rsidRDefault="00776635">
            <w:pPr>
              <w:widowControl w:val="0"/>
              <w:adjustRightInd w:val="0"/>
              <w:snapToGrid w:val="0"/>
              <w:jc w:val="center"/>
              <w:rPr>
                <w:rFonts w:ascii="宋体" w:hAnsi="宋体" w:cs="宋体"/>
                <w:sz w:val="18"/>
                <w:szCs w:val="18"/>
              </w:rPr>
            </w:pPr>
          </w:p>
        </w:tc>
        <w:tc>
          <w:tcPr>
            <w:tcW w:w="2127"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氟碳面漆（75μm）</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1道</w:t>
            </w:r>
          </w:p>
        </w:tc>
      </w:tr>
      <w:tr w:rsidR="00776635">
        <w:tc>
          <w:tcPr>
            <w:tcW w:w="1792" w:type="pct"/>
            <w:gridSpan w:val="2"/>
            <w:vMerge w:val="restart"/>
            <w:vAlign w:val="center"/>
          </w:tcPr>
          <w:p w:rsidR="00776635" w:rsidRDefault="0024544A">
            <w:pPr>
              <w:widowControl w:val="0"/>
              <w:adjustRightInd w:val="0"/>
              <w:snapToGrid w:val="0"/>
              <w:jc w:val="center"/>
              <w:rPr>
                <w:rFonts w:ascii="宋体" w:hAnsi="宋体" w:cs="宋体"/>
                <w:sz w:val="18"/>
                <w:szCs w:val="18"/>
                <w:lang w:eastAsia="zh-CN"/>
              </w:rPr>
            </w:pPr>
            <w:r>
              <w:rPr>
                <w:rFonts w:ascii="宋体" w:hAnsi="宋体" w:cs="宋体" w:hint="eastAsia"/>
                <w:sz w:val="18"/>
                <w:szCs w:val="18"/>
                <w:lang w:eastAsia="zh-CN"/>
              </w:rPr>
              <w:t>4.桅杆、管道、摇臂等甲板件</w:t>
            </w:r>
          </w:p>
        </w:tc>
        <w:tc>
          <w:tcPr>
            <w:tcW w:w="2127"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防锈漆（100μm）</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1道</w:t>
            </w:r>
          </w:p>
        </w:tc>
      </w:tr>
      <w:tr w:rsidR="00776635">
        <w:tc>
          <w:tcPr>
            <w:tcW w:w="1792" w:type="pct"/>
            <w:gridSpan w:val="2"/>
            <w:vMerge/>
            <w:vAlign w:val="center"/>
          </w:tcPr>
          <w:p w:rsidR="00776635" w:rsidRDefault="00776635">
            <w:pPr>
              <w:widowControl w:val="0"/>
              <w:adjustRightInd w:val="0"/>
              <w:snapToGrid w:val="0"/>
              <w:jc w:val="center"/>
              <w:rPr>
                <w:rFonts w:ascii="宋体" w:hAnsi="宋体" w:cs="宋体"/>
                <w:sz w:val="18"/>
                <w:szCs w:val="18"/>
              </w:rPr>
            </w:pPr>
          </w:p>
        </w:tc>
        <w:tc>
          <w:tcPr>
            <w:tcW w:w="2127"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防锈漆（100μm）</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1道</w:t>
            </w:r>
          </w:p>
        </w:tc>
      </w:tr>
      <w:tr w:rsidR="00776635">
        <w:tc>
          <w:tcPr>
            <w:tcW w:w="1792" w:type="pct"/>
            <w:gridSpan w:val="2"/>
            <w:vMerge/>
            <w:vAlign w:val="center"/>
          </w:tcPr>
          <w:p w:rsidR="00776635" w:rsidRDefault="00776635">
            <w:pPr>
              <w:widowControl w:val="0"/>
              <w:adjustRightInd w:val="0"/>
              <w:snapToGrid w:val="0"/>
              <w:jc w:val="center"/>
              <w:rPr>
                <w:rFonts w:ascii="宋体" w:hAnsi="宋体" w:cs="宋体"/>
                <w:sz w:val="18"/>
                <w:szCs w:val="18"/>
              </w:rPr>
            </w:pPr>
          </w:p>
        </w:tc>
        <w:tc>
          <w:tcPr>
            <w:tcW w:w="2127"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氟碳面漆（75μm）</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1道</w:t>
            </w:r>
          </w:p>
        </w:tc>
      </w:tr>
      <w:tr w:rsidR="00776635">
        <w:tc>
          <w:tcPr>
            <w:tcW w:w="1792" w:type="pct"/>
            <w:gridSpan w:val="2"/>
            <w:vMerge/>
            <w:vAlign w:val="center"/>
          </w:tcPr>
          <w:p w:rsidR="00776635" w:rsidRDefault="00776635">
            <w:pPr>
              <w:widowControl w:val="0"/>
              <w:adjustRightInd w:val="0"/>
              <w:snapToGrid w:val="0"/>
              <w:jc w:val="center"/>
              <w:rPr>
                <w:rFonts w:ascii="宋体" w:hAnsi="宋体" w:cs="宋体"/>
                <w:sz w:val="18"/>
                <w:szCs w:val="18"/>
              </w:rPr>
            </w:pPr>
          </w:p>
        </w:tc>
        <w:tc>
          <w:tcPr>
            <w:tcW w:w="2127"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氟碳面漆（75μm）</w:t>
            </w:r>
          </w:p>
        </w:tc>
        <w:tc>
          <w:tcPr>
            <w:tcW w:w="1081" w:type="pct"/>
            <w:vAlign w:val="center"/>
          </w:tcPr>
          <w:p w:rsidR="00776635" w:rsidRDefault="0024544A">
            <w:pPr>
              <w:widowControl w:val="0"/>
              <w:adjustRightInd w:val="0"/>
              <w:snapToGrid w:val="0"/>
              <w:jc w:val="center"/>
              <w:rPr>
                <w:rFonts w:ascii="宋体" w:hAnsi="宋体" w:cs="宋体"/>
                <w:sz w:val="18"/>
                <w:szCs w:val="18"/>
              </w:rPr>
            </w:pPr>
            <w:r>
              <w:rPr>
                <w:rFonts w:ascii="宋体" w:hAnsi="宋体" w:cs="宋体" w:hint="eastAsia"/>
                <w:sz w:val="18"/>
                <w:szCs w:val="18"/>
              </w:rPr>
              <w:t>1道</w:t>
            </w:r>
          </w:p>
        </w:tc>
      </w:tr>
    </w:tbl>
    <w:p w:rsidR="00776635" w:rsidRDefault="0024544A">
      <w:pPr>
        <w:ind w:firstLine="560"/>
        <w:rPr>
          <w:bCs/>
          <w:lang w:eastAsia="zh-CN"/>
        </w:rPr>
      </w:pPr>
      <w:r>
        <w:rPr>
          <w:rFonts w:hint="eastAsia"/>
          <w:lang w:eastAsia="zh-CN"/>
        </w:rPr>
        <w:t>上表仅供参考，油漆品牌可由业主指定</w:t>
      </w:r>
      <w:r>
        <w:rPr>
          <w:rFonts w:hint="eastAsia"/>
          <w:bCs/>
          <w:lang w:eastAsia="zh-CN"/>
        </w:rPr>
        <w:t>，所需稀释剂、固化剂、油漆损耗系数、理论涂布率等严格按船舶涂装要求进行。</w:t>
      </w:r>
    </w:p>
    <w:p w:rsidR="00776635" w:rsidRDefault="0024544A">
      <w:pPr>
        <w:pStyle w:val="a3"/>
        <w:adjustRightInd w:val="0"/>
        <w:snapToGrid w:val="0"/>
        <w:ind w:firstLine="0"/>
        <w:jc w:val="center"/>
        <w:rPr>
          <w:b/>
          <w:bCs/>
          <w:sz w:val="32"/>
          <w:szCs w:val="28"/>
          <w:lang w:eastAsia="zh-CN"/>
        </w:rPr>
      </w:pPr>
      <w:r>
        <w:rPr>
          <w:rFonts w:ascii="Times New Roman" w:hAnsi="Times New Roman" w:hint="eastAsia"/>
          <w:b/>
          <w:bCs/>
          <w:sz w:val="28"/>
          <w:szCs w:val="28"/>
          <w:lang w:eastAsia="zh-CN"/>
        </w:rPr>
        <w:t>取水泵站主要设备表</w:t>
      </w:r>
    </w:p>
    <w:tbl>
      <w:tblPr>
        <w:tblStyle w:val="TableNormal"/>
        <w:tblW w:w="8847"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33"/>
        <w:gridCol w:w="2796"/>
        <w:gridCol w:w="552"/>
        <w:gridCol w:w="516"/>
        <w:gridCol w:w="3950"/>
      </w:tblGrid>
      <w:tr w:rsidR="00776635">
        <w:trPr>
          <w:trHeight w:hRule="exact" w:val="476"/>
          <w:tblHeader/>
        </w:trPr>
        <w:tc>
          <w:tcPr>
            <w:tcW w:w="1033" w:type="dxa"/>
            <w:vAlign w:val="center"/>
          </w:tcPr>
          <w:p w:rsidR="00776635" w:rsidRDefault="0024544A">
            <w:pPr>
              <w:adjustRightInd w:val="0"/>
              <w:snapToGrid w:val="0"/>
              <w:jc w:val="center"/>
              <w:rPr>
                <w:rFonts w:ascii="等线" w:eastAsia="等线" w:hAnsi="等线" w:cs="等线"/>
                <w:sz w:val="18"/>
                <w:szCs w:val="18"/>
              </w:rPr>
            </w:pPr>
            <w:r>
              <w:rPr>
                <w:rFonts w:ascii="等线" w:eastAsia="等线" w:hAnsi="等线" w:cs="等线"/>
                <w:b/>
                <w:bCs/>
                <w:spacing w:val="-1"/>
                <w:sz w:val="18"/>
                <w:szCs w:val="18"/>
              </w:rPr>
              <w:t>产品名称</w:t>
            </w:r>
          </w:p>
        </w:tc>
        <w:tc>
          <w:tcPr>
            <w:tcW w:w="2796" w:type="dxa"/>
            <w:vAlign w:val="center"/>
          </w:tcPr>
          <w:p w:rsidR="00776635" w:rsidRDefault="0024544A">
            <w:pPr>
              <w:adjustRightInd w:val="0"/>
              <w:snapToGrid w:val="0"/>
              <w:jc w:val="center"/>
              <w:rPr>
                <w:rFonts w:ascii="等线" w:eastAsia="等线" w:hAnsi="等线" w:cs="等线"/>
                <w:b/>
                <w:bCs/>
                <w:spacing w:val="-1"/>
                <w:sz w:val="18"/>
                <w:szCs w:val="18"/>
              </w:rPr>
            </w:pPr>
            <w:r>
              <w:rPr>
                <w:rFonts w:ascii="等线" w:eastAsia="等线" w:hAnsi="等线" w:cs="等线"/>
                <w:b/>
                <w:bCs/>
                <w:spacing w:val="-1"/>
                <w:sz w:val="18"/>
                <w:szCs w:val="18"/>
              </w:rPr>
              <w:t>型号</w:t>
            </w:r>
          </w:p>
        </w:tc>
        <w:tc>
          <w:tcPr>
            <w:tcW w:w="552" w:type="dxa"/>
            <w:vAlign w:val="center"/>
          </w:tcPr>
          <w:p w:rsidR="00776635" w:rsidRDefault="0024544A">
            <w:pPr>
              <w:adjustRightInd w:val="0"/>
              <w:snapToGrid w:val="0"/>
              <w:jc w:val="center"/>
              <w:rPr>
                <w:rFonts w:ascii="等线" w:eastAsia="等线" w:hAnsi="等线" w:cs="等线"/>
                <w:b/>
                <w:bCs/>
                <w:spacing w:val="-1"/>
                <w:sz w:val="18"/>
                <w:szCs w:val="18"/>
              </w:rPr>
            </w:pPr>
            <w:r>
              <w:rPr>
                <w:rFonts w:ascii="等线" w:eastAsia="等线" w:hAnsi="等线" w:cs="等线"/>
                <w:b/>
                <w:bCs/>
                <w:spacing w:val="-1"/>
                <w:sz w:val="18"/>
                <w:szCs w:val="18"/>
              </w:rPr>
              <w:t>单位</w:t>
            </w:r>
          </w:p>
        </w:tc>
        <w:tc>
          <w:tcPr>
            <w:tcW w:w="516" w:type="dxa"/>
            <w:vAlign w:val="center"/>
          </w:tcPr>
          <w:p w:rsidR="00776635" w:rsidRDefault="0024544A">
            <w:pPr>
              <w:adjustRightInd w:val="0"/>
              <w:snapToGrid w:val="0"/>
              <w:jc w:val="center"/>
              <w:rPr>
                <w:rFonts w:ascii="等线" w:eastAsia="等线" w:hAnsi="等线" w:cs="等线"/>
                <w:b/>
                <w:bCs/>
                <w:spacing w:val="-1"/>
                <w:sz w:val="18"/>
                <w:szCs w:val="18"/>
              </w:rPr>
            </w:pPr>
            <w:r>
              <w:rPr>
                <w:rFonts w:ascii="等线" w:eastAsia="等线" w:hAnsi="等线" w:cs="等线"/>
                <w:b/>
                <w:bCs/>
                <w:spacing w:val="-1"/>
                <w:sz w:val="18"/>
                <w:szCs w:val="18"/>
              </w:rPr>
              <w:t>数量</w:t>
            </w:r>
          </w:p>
        </w:tc>
        <w:tc>
          <w:tcPr>
            <w:tcW w:w="3950" w:type="dxa"/>
            <w:vAlign w:val="center"/>
          </w:tcPr>
          <w:p w:rsidR="00776635" w:rsidRDefault="0024544A">
            <w:pPr>
              <w:adjustRightInd w:val="0"/>
              <w:snapToGrid w:val="0"/>
              <w:jc w:val="center"/>
              <w:rPr>
                <w:rFonts w:ascii="等线" w:eastAsia="等线" w:hAnsi="等线" w:cs="等线"/>
                <w:b/>
                <w:bCs/>
                <w:spacing w:val="-1"/>
                <w:sz w:val="18"/>
                <w:szCs w:val="18"/>
              </w:rPr>
            </w:pPr>
            <w:r>
              <w:rPr>
                <w:rFonts w:ascii="等线" w:eastAsia="等线" w:hAnsi="等线" w:cs="等线"/>
                <w:b/>
                <w:bCs/>
                <w:spacing w:val="-1"/>
                <w:sz w:val="18"/>
                <w:szCs w:val="18"/>
              </w:rPr>
              <w:t>备注</w:t>
            </w:r>
          </w:p>
        </w:tc>
      </w:tr>
      <w:tr w:rsidR="00776635">
        <w:trPr>
          <w:trHeight w:hRule="exact" w:val="476"/>
        </w:trPr>
        <w:tc>
          <w:tcPr>
            <w:tcW w:w="1033"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浮船</w:t>
            </w:r>
          </w:p>
        </w:tc>
        <w:tc>
          <w:tcPr>
            <w:tcW w:w="2796"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1</w:t>
            </w:r>
            <w:r>
              <w:rPr>
                <w:rFonts w:ascii="宋体" w:hAnsi="宋体" w:cs="宋体" w:hint="eastAsia"/>
                <w:sz w:val="18"/>
                <w:szCs w:val="18"/>
                <w:lang w:eastAsia="zh-CN"/>
              </w:rPr>
              <w:t>1</w:t>
            </w:r>
            <w:r>
              <w:rPr>
                <w:rFonts w:ascii="宋体" w:hAnsi="宋体" w:cs="宋体"/>
                <w:sz w:val="18"/>
                <w:szCs w:val="18"/>
              </w:rPr>
              <w:t>m*7m*1.</w:t>
            </w:r>
            <w:r>
              <w:rPr>
                <w:rFonts w:ascii="宋体" w:hAnsi="宋体" w:cs="宋体" w:hint="eastAsia"/>
                <w:sz w:val="18"/>
                <w:szCs w:val="18"/>
                <w:lang w:eastAsia="zh-CN"/>
              </w:rPr>
              <w:t>5</w:t>
            </w:r>
            <w:r>
              <w:rPr>
                <w:rFonts w:ascii="宋体" w:hAnsi="宋体" w:cs="宋体"/>
                <w:sz w:val="18"/>
                <w:szCs w:val="18"/>
              </w:rPr>
              <w:t>m</w:t>
            </w:r>
          </w:p>
        </w:tc>
        <w:tc>
          <w:tcPr>
            <w:tcW w:w="552"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台</w:t>
            </w:r>
          </w:p>
        </w:tc>
        <w:tc>
          <w:tcPr>
            <w:tcW w:w="516"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1</w:t>
            </w:r>
          </w:p>
        </w:tc>
        <w:tc>
          <w:tcPr>
            <w:tcW w:w="3950" w:type="dxa"/>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sz w:val="18"/>
                <w:szCs w:val="18"/>
                <w:lang w:eastAsia="zh-CN"/>
              </w:rPr>
              <w:t>含安全护栏，挑梁， 起吊装置，材料 Q235</w:t>
            </w:r>
          </w:p>
        </w:tc>
      </w:tr>
      <w:tr w:rsidR="00776635">
        <w:trPr>
          <w:trHeight w:hRule="exact" w:val="476"/>
        </w:trPr>
        <w:tc>
          <w:tcPr>
            <w:tcW w:w="1033"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泵房</w:t>
            </w:r>
          </w:p>
        </w:tc>
        <w:tc>
          <w:tcPr>
            <w:tcW w:w="2796" w:type="dxa"/>
            <w:vAlign w:val="center"/>
          </w:tcPr>
          <w:p w:rsidR="00776635" w:rsidRDefault="0024544A">
            <w:pPr>
              <w:adjustRightInd w:val="0"/>
              <w:snapToGrid w:val="0"/>
              <w:jc w:val="center"/>
              <w:rPr>
                <w:rFonts w:ascii="宋体" w:hAnsi="宋体" w:cs="宋体"/>
                <w:sz w:val="18"/>
                <w:szCs w:val="18"/>
              </w:rPr>
            </w:pPr>
            <w:r>
              <w:rPr>
                <w:rFonts w:ascii="宋体" w:hAnsi="宋体" w:cs="宋体" w:hint="eastAsia"/>
                <w:sz w:val="18"/>
                <w:szCs w:val="18"/>
                <w:lang w:eastAsia="zh-CN"/>
              </w:rPr>
              <w:t>9</w:t>
            </w:r>
            <w:r>
              <w:rPr>
                <w:rFonts w:ascii="宋体" w:hAnsi="宋体" w:cs="宋体"/>
                <w:sz w:val="18"/>
                <w:szCs w:val="18"/>
              </w:rPr>
              <w:t>m*4.</w:t>
            </w:r>
            <w:r>
              <w:rPr>
                <w:rFonts w:ascii="宋体" w:hAnsi="宋体" w:cs="宋体" w:hint="eastAsia"/>
                <w:sz w:val="18"/>
                <w:szCs w:val="18"/>
                <w:lang w:eastAsia="zh-CN"/>
              </w:rPr>
              <w:t>5</w:t>
            </w:r>
            <w:r>
              <w:rPr>
                <w:rFonts w:ascii="宋体" w:hAnsi="宋体" w:cs="宋体"/>
                <w:sz w:val="18"/>
                <w:szCs w:val="18"/>
              </w:rPr>
              <w:t>m*3.5m</w:t>
            </w:r>
          </w:p>
        </w:tc>
        <w:tc>
          <w:tcPr>
            <w:tcW w:w="552"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台</w:t>
            </w:r>
          </w:p>
        </w:tc>
        <w:tc>
          <w:tcPr>
            <w:tcW w:w="516"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1</w:t>
            </w:r>
          </w:p>
        </w:tc>
        <w:tc>
          <w:tcPr>
            <w:tcW w:w="3950" w:type="dxa"/>
            <w:vAlign w:val="center"/>
          </w:tcPr>
          <w:p w:rsidR="00776635" w:rsidRDefault="00776635">
            <w:pPr>
              <w:adjustRightInd w:val="0"/>
              <w:snapToGrid w:val="0"/>
              <w:jc w:val="center"/>
              <w:rPr>
                <w:rFonts w:ascii="宋体" w:hAnsi="宋体" w:cs="宋体"/>
                <w:sz w:val="18"/>
                <w:szCs w:val="18"/>
              </w:rPr>
            </w:pPr>
          </w:p>
        </w:tc>
      </w:tr>
      <w:tr w:rsidR="00776635">
        <w:trPr>
          <w:trHeight w:hRule="exact" w:val="476"/>
        </w:trPr>
        <w:tc>
          <w:tcPr>
            <w:tcW w:w="1033" w:type="dxa"/>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扶壁栈桥</w:t>
            </w:r>
          </w:p>
        </w:tc>
        <w:tc>
          <w:tcPr>
            <w:tcW w:w="2796" w:type="dxa"/>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1.0*20</w:t>
            </w:r>
          </w:p>
        </w:tc>
        <w:tc>
          <w:tcPr>
            <w:tcW w:w="552" w:type="dxa"/>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m</w:t>
            </w:r>
          </w:p>
        </w:tc>
        <w:tc>
          <w:tcPr>
            <w:tcW w:w="516" w:type="dxa"/>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20</w:t>
            </w:r>
          </w:p>
        </w:tc>
        <w:tc>
          <w:tcPr>
            <w:tcW w:w="3950" w:type="dxa"/>
            <w:vAlign w:val="center"/>
          </w:tcPr>
          <w:p w:rsidR="00776635" w:rsidRDefault="0024544A">
            <w:pPr>
              <w:adjustRightInd w:val="0"/>
              <w:snapToGrid w:val="0"/>
              <w:jc w:val="center"/>
              <w:rPr>
                <w:rFonts w:ascii="宋体" w:hAnsi="宋体" w:cs="宋体"/>
                <w:sz w:val="18"/>
                <w:szCs w:val="18"/>
              </w:rPr>
            </w:pPr>
            <w:r>
              <w:rPr>
                <w:rFonts w:ascii="宋体" w:hAnsi="宋体" w:cs="宋体" w:hint="eastAsia"/>
                <w:sz w:val="18"/>
                <w:szCs w:val="18"/>
              </w:rPr>
              <w:t>桥面设置防滑条</w:t>
            </w:r>
          </w:p>
        </w:tc>
      </w:tr>
      <w:tr w:rsidR="00776635">
        <w:trPr>
          <w:trHeight w:hRule="exact" w:val="604"/>
        </w:trPr>
        <w:tc>
          <w:tcPr>
            <w:tcW w:w="1033"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舾装系统</w:t>
            </w:r>
          </w:p>
        </w:tc>
        <w:tc>
          <w:tcPr>
            <w:tcW w:w="2796" w:type="dxa"/>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sz w:val="18"/>
                <w:szCs w:val="18"/>
                <w:lang w:eastAsia="zh-CN"/>
              </w:rPr>
              <w:t>霍尔锚，锚链， 系缆桩配套，钢丝绳， 掣链器，导缆器 ，手动绞盘</w:t>
            </w:r>
          </w:p>
        </w:tc>
        <w:tc>
          <w:tcPr>
            <w:tcW w:w="552"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套</w:t>
            </w:r>
          </w:p>
        </w:tc>
        <w:tc>
          <w:tcPr>
            <w:tcW w:w="516"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1</w:t>
            </w:r>
          </w:p>
        </w:tc>
        <w:tc>
          <w:tcPr>
            <w:tcW w:w="3950"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Q235</w:t>
            </w:r>
          </w:p>
        </w:tc>
      </w:tr>
      <w:tr w:rsidR="00776635">
        <w:trPr>
          <w:trHeight w:hRule="exact" w:val="476"/>
        </w:trPr>
        <w:tc>
          <w:tcPr>
            <w:tcW w:w="1033"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栈桥</w:t>
            </w:r>
          </w:p>
        </w:tc>
        <w:tc>
          <w:tcPr>
            <w:tcW w:w="2796" w:type="dxa"/>
            <w:vAlign w:val="center"/>
          </w:tcPr>
          <w:p w:rsidR="00776635" w:rsidRDefault="0024544A">
            <w:pPr>
              <w:adjustRightInd w:val="0"/>
              <w:snapToGrid w:val="0"/>
              <w:jc w:val="center"/>
              <w:rPr>
                <w:rFonts w:ascii="宋体" w:hAnsi="宋体" w:cs="宋体"/>
                <w:sz w:val="18"/>
                <w:szCs w:val="18"/>
              </w:rPr>
            </w:pPr>
            <w:r>
              <w:rPr>
                <w:rFonts w:ascii="宋体" w:hAnsi="宋体" w:cs="宋体" w:hint="eastAsia"/>
                <w:sz w:val="18"/>
                <w:szCs w:val="18"/>
                <w:lang w:eastAsia="zh-CN"/>
              </w:rPr>
              <w:t>21</w:t>
            </w:r>
            <w:r>
              <w:rPr>
                <w:rFonts w:ascii="宋体" w:hAnsi="宋体" w:cs="宋体"/>
                <w:sz w:val="18"/>
                <w:szCs w:val="18"/>
              </w:rPr>
              <w:t xml:space="preserve"> 米</w:t>
            </w:r>
          </w:p>
        </w:tc>
        <w:tc>
          <w:tcPr>
            <w:tcW w:w="552"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台</w:t>
            </w:r>
          </w:p>
        </w:tc>
        <w:tc>
          <w:tcPr>
            <w:tcW w:w="516"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1</w:t>
            </w:r>
          </w:p>
        </w:tc>
        <w:tc>
          <w:tcPr>
            <w:tcW w:w="3950"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Q235</w:t>
            </w:r>
          </w:p>
        </w:tc>
      </w:tr>
      <w:tr w:rsidR="00776635">
        <w:trPr>
          <w:trHeight w:hRule="exact" w:val="476"/>
        </w:trPr>
        <w:tc>
          <w:tcPr>
            <w:tcW w:w="1033" w:type="dxa"/>
            <w:vAlign w:val="center"/>
          </w:tcPr>
          <w:p w:rsidR="00776635" w:rsidRDefault="0024544A">
            <w:pPr>
              <w:adjustRightInd w:val="0"/>
              <w:snapToGrid w:val="0"/>
              <w:jc w:val="center"/>
              <w:rPr>
                <w:rFonts w:ascii="宋体" w:hAnsi="宋体" w:cs="宋体"/>
                <w:sz w:val="18"/>
                <w:szCs w:val="18"/>
              </w:rPr>
            </w:pPr>
            <w:r>
              <w:rPr>
                <w:rFonts w:ascii="宋体" w:hAnsi="宋体" w:cs="宋体" w:hint="eastAsia"/>
                <w:sz w:val="18"/>
                <w:szCs w:val="18"/>
                <w:lang w:eastAsia="zh-CN"/>
              </w:rPr>
              <w:t>电机</w:t>
            </w:r>
          </w:p>
        </w:tc>
        <w:tc>
          <w:tcPr>
            <w:tcW w:w="2796" w:type="dxa"/>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Y255M-2</w:t>
            </w:r>
          </w:p>
        </w:tc>
        <w:tc>
          <w:tcPr>
            <w:tcW w:w="552"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台</w:t>
            </w:r>
          </w:p>
        </w:tc>
        <w:tc>
          <w:tcPr>
            <w:tcW w:w="516" w:type="dxa"/>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2</w:t>
            </w:r>
          </w:p>
        </w:tc>
        <w:tc>
          <w:tcPr>
            <w:tcW w:w="3950" w:type="dxa"/>
            <w:vAlign w:val="center"/>
          </w:tcPr>
          <w:p w:rsidR="00776635" w:rsidRDefault="0024544A">
            <w:pPr>
              <w:adjustRightInd w:val="0"/>
              <w:snapToGrid w:val="0"/>
              <w:jc w:val="center"/>
              <w:rPr>
                <w:rFonts w:ascii="宋体" w:hAnsi="宋体" w:cs="宋体"/>
                <w:sz w:val="18"/>
                <w:szCs w:val="18"/>
              </w:rPr>
            </w:pPr>
            <w:r>
              <w:rPr>
                <w:rFonts w:ascii="宋体" w:hAnsi="宋体" w:cs="宋体" w:hint="eastAsia"/>
                <w:sz w:val="18"/>
                <w:szCs w:val="18"/>
                <w:lang w:eastAsia="zh-CN"/>
              </w:rPr>
              <w:t>功率45kw</w:t>
            </w:r>
          </w:p>
        </w:tc>
      </w:tr>
      <w:tr w:rsidR="00776635">
        <w:trPr>
          <w:trHeight w:hRule="exact" w:val="476"/>
        </w:trPr>
        <w:tc>
          <w:tcPr>
            <w:tcW w:w="1033"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水泵</w:t>
            </w:r>
          </w:p>
        </w:tc>
        <w:tc>
          <w:tcPr>
            <w:tcW w:w="2796" w:type="dxa"/>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D46-30*7</w:t>
            </w:r>
          </w:p>
        </w:tc>
        <w:tc>
          <w:tcPr>
            <w:tcW w:w="552"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台</w:t>
            </w:r>
          </w:p>
        </w:tc>
        <w:tc>
          <w:tcPr>
            <w:tcW w:w="516" w:type="dxa"/>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2</w:t>
            </w:r>
          </w:p>
        </w:tc>
        <w:tc>
          <w:tcPr>
            <w:tcW w:w="3950"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Q=</w:t>
            </w:r>
            <w:r>
              <w:rPr>
                <w:rFonts w:ascii="宋体" w:hAnsi="宋体" w:cs="宋体" w:hint="eastAsia"/>
                <w:sz w:val="18"/>
                <w:szCs w:val="18"/>
                <w:lang w:eastAsia="zh-CN"/>
              </w:rPr>
              <w:t>46</w:t>
            </w:r>
            <w:r>
              <w:rPr>
                <w:rFonts w:ascii="宋体" w:hAnsi="宋体" w:cs="宋体"/>
                <w:sz w:val="18"/>
                <w:szCs w:val="18"/>
              </w:rPr>
              <w:t>m³/h</w:t>
            </w:r>
            <w:r>
              <w:rPr>
                <w:rFonts w:ascii="宋体" w:hAnsi="宋体" w:cs="宋体" w:hint="eastAsia"/>
                <w:sz w:val="18"/>
                <w:szCs w:val="18"/>
                <w:lang w:eastAsia="zh-CN"/>
              </w:rPr>
              <w:t>、</w:t>
            </w:r>
            <w:r>
              <w:rPr>
                <w:rFonts w:ascii="宋体" w:hAnsi="宋体" w:cs="宋体"/>
                <w:sz w:val="18"/>
                <w:szCs w:val="18"/>
              </w:rPr>
              <w:t>H=</w:t>
            </w:r>
            <w:r>
              <w:rPr>
                <w:rFonts w:ascii="宋体" w:hAnsi="宋体" w:cs="宋体" w:hint="eastAsia"/>
                <w:sz w:val="18"/>
                <w:szCs w:val="18"/>
                <w:lang w:eastAsia="zh-CN"/>
              </w:rPr>
              <w:t>210</w:t>
            </w:r>
            <w:r>
              <w:rPr>
                <w:rFonts w:ascii="宋体" w:hAnsi="宋体" w:cs="宋体"/>
                <w:sz w:val="18"/>
                <w:szCs w:val="18"/>
              </w:rPr>
              <w:t>m</w:t>
            </w:r>
            <w:r>
              <w:rPr>
                <w:rFonts w:ascii="宋体" w:hAnsi="宋体" w:cs="宋体" w:hint="eastAsia"/>
                <w:sz w:val="18"/>
                <w:szCs w:val="18"/>
                <w:lang w:eastAsia="zh-CN"/>
              </w:rPr>
              <w:t>、</w:t>
            </w:r>
            <w:r>
              <w:rPr>
                <w:rFonts w:ascii="宋体" w:hAnsi="宋体" w:cs="宋体"/>
                <w:sz w:val="18"/>
                <w:szCs w:val="18"/>
              </w:rPr>
              <w:t>一用一备</w:t>
            </w:r>
          </w:p>
        </w:tc>
      </w:tr>
      <w:tr w:rsidR="00776635">
        <w:trPr>
          <w:trHeight w:hRule="exact" w:val="834"/>
        </w:trPr>
        <w:tc>
          <w:tcPr>
            <w:tcW w:w="1033"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管路阀门</w:t>
            </w:r>
          </w:p>
        </w:tc>
        <w:tc>
          <w:tcPr>
            <w:tcW w:w="2796" w:type="dxa"/>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sz w:val="18"/>
                <w:szCs w:val="18"/>
              </w:rPr>
              <w:t>DN100*2-DN125 PN</w:t>
            </w:r>
            <w:r>
              <w:rPr>
                <w:rFonts w:ascii="宋体" w:hAnsi="宋体" w:cs="宋体" w:hint="eastAsia"/>
                <w:sz w:val="18"/>
                <w:szCs w:val="18"/>
                <w:lang w:eastAsia="zh-CN"/>
              </w:rPr>
              <w:t>4</w:t>
            </w:r>
          </w:p>
        </w:tc>
        <w:tc>
          <w:tcPr>
            <w:tcW w:w="552"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台</w:t>
            </w:r>
          </w:p>
        </w:tc>
        <w:tc>
          <w:tcPr>
            <w:tcW w:w="516"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1</w:t>
            </w:r>
          </w:p>
        </w:tc>
        <w:tc>
          <w:tcPr>
            <w:tcW w:w="3950" w:type="dxa"/>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sz w:val="18"/>
                <w:szCs w:val="18"/>
                <w:lang w:eastAsia="zh-CN"/>
              </w:rPr>
              <w:t>法兰伸缩节，多功能控水泵控 制阀， 电动法兰蝶阀，进水弯 管，大小头，汇水总管， 真空</w:t>
            </w:r>
          </w:p>
          <w:p w:rsidR="00776635" w:rsidRDefault="0024544A">
            <w:pPr>
              <w:adjustRightInd w:val="0"/>
              <w:snapToGrid w:val="0"/>
              <w:jc w:val="center"/>
              <w:rPr>
                <w:rFonts w:ascii="宋体" w:hAnsi="宋体" w:cs="宋体"/>
                <w:sz w:val="18"/>
                <w:szCs w:val="18"/>
              </w:rPr>
            </w:pPr>
            <w:r>
              <w:rPr>
                <w:rFonts w:ascii="宋体" w:hAnsi="宋体" w:cs="宋体"/>
                <w:sz w:val="18"/>
                <w:szCs w:val="18"/>
              </w:rPr>
              <w:t>泵组，</w:t>
            </w:r>
          </w:p>
        </w:tc>
      </w:tr>
      <w:tr w:rsidR="00776635">
        <w:trPr>
          <w:trHeight w:hRule="exact" w:val="460"/>
        </w:trPr>
        <w:tc>
          <w:tcPr>
            <w:tcW w:w="1033" w:type="dxa"/>
            <w:vAlign w:val="center"/>
          </w:tcPr>
          <w:p w:rsidR="00776635" w:rsidRDefault="0024544A">
            <w:pPr>
              <w:adjustRightInd w:val="0"/>
              <w:snapToGrid w:val="0"/>
              <w:jc w:val="center"/>
              <w:rPr>
                <w:rFonts w:ascii="宋体" w:hAnsi="宋体" w:cs="宋体"/>
                <w:sz w:val="18"/>
                <w:szCs w:val="18"/>
              </w:rPr>
            </w:pPr>
            <w:r>
              <w:rPr>
                <w:rFonts w:ascii="宋体" w:hAnsi="宋体" w:cs="宋体" w:hint="eastAsia"/>
                <w:sz w:val="18"/>
                <w:szCs w:val="18"/>
                <w:lang w:eastAsia="zh-CN"/>
              </w:rPr>
              <w:t>配电柜</w:t>
            </w:r>
          </w:p>
        </w:tc>
        <w:tc>
          <w:tcPr>
            <w:tcW w:w="2796" w:type="dxa"/>
            <w:vAlign w:val="center"/>
          </w:tcPr>
          <w:p w:rsidR="00776635" w:rsidRDefault="00776635">
            <w:pPr>
              <w:adjustRightInd w:val="0"/>
              <w:snapToGrid w:val="0"/>
              <w:jc w:val="center"/>
              <w:rPr>
                <w:rFonts w:ascii="宋体" w:hAnsi="宋体" w:cs="宋体"/>
                <w:sz w:val="18"/>
                <w:szCs w:val="18"/>
              </w:rPr>
            </w:pPr>
          </w:p>
        </w:tc>
        <w:tc>
          <w:tcPr>
            <w:tcW w:w="552" w:type="dxa"/>
            <w:vAlign w:val="center"/>
          </w:tcPr>
          <w:p w:rsidR="00776635" w:rsidRDefault="0024544A">
            <w:pPr>
              <w:adjustRightInd w:val="0"/>
              <w:snapToGrid w:val="0"/>
              <w:jc w:val="center"/>
              <w:rPr>
                <w:rFonts w:ascii="宋体" w:hAnsi="宋体" w:cs="宋体"/>
                <w:sz w:val="18"/>
                <w:szCs w:val="18"/>
              </w:rPr>
            </w:pPr>
            <w:r>
              <w:rPr>
                <w:rFonts w:ascii="宋体" w:hAnsi="宋体" w:cs="宋体" w:hint="eastAsia"/>
                <w:sz w:val="18"/>
                <w:szCs w:val="18"/>
                <w:lang w:eastAsia="zh-CN"/>
              </w:rPr>
              <w:t>套</w:t>
            </w:r>
          </w:p>
        </w:tc>
        <w:tc>
          <w:tcPr>
            <w:tcW w:w="516" w:type="dxa"/>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sz w:val="18"/>
                <w:szCs w:val="18"/>
              </w:rPr>
              <w:t>1</w:t>
            </w:r>
          </w:p>
        </w:tc>
        <w:tc>
          <w:tcPr>
            <w:tcW w:w="3950" w:type="dxa"/>
            <w:vAlign w:val="center"/>
          </w:tcPr>
          <w:p w:rsidR="00776635" w:rsidRDefault="0024544A">
            <w:pPr>
              <w:adjustRightInd w:val="0"/>
              <w:snapToGrid w:val="0"/>
              <w:jc w:val="center"/>
              <w:rPr>
                <w:rFonts w:ascii="宋体" w:hAnsi="宋体" w:cs="宋体"/>
                <w:sz w:val="18"/>
                <w:szCs w:val="18"/>
              </w:rPr>
            </w:pPr>
            <w:r>
              <w:rPr>
                <w:rFonts w:ascii="宋体" w:hAnsi="宋体" w:cs="宋体" w:hint="eastAsia"/>
                <w:sz w:val="18"/>
                <w:szCs w:val="18"/>
                <w:lang w:eastAsia="zh-CN"/>
              </w:rPr>
              <w:t>水泵配套</w:t>
            </w:r>
          </w:p>
        </w:tc>
      </w:tr>
      <w:tr w:rsidR="00776635">
        <w:trPr>
          <w:trHeight w:hRule="exact" w:val="812"/>
        </w:trPr>
        <w:tc>
          <w:tcPr>
            <w:tcW w:w="1033"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控制柜</w:t>
            </w:r>
          </w:p>
        </w:tc>
        <w:tc>
          <w:tcPr>
            <w:tcW w:w="2796"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BPK-3-3/55</w:t>
            </w:r>
          </w:p>
        </w:tc>
        <w:tc>
          <w:tcPr>
            <w:tcW w:w="552"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台</w:t>
            </w:r>
          </w:p>
        </w:tc>
        <w:tc>
          <w:tcPr>
            <w:tcW w:w="516" w:type="dxa"/>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1</w:t>
            </w:r>
          </w:p>
        </w:tc>
        <w:tc>
          <w:tcPr>
            <w:tcW w:w="3950" w:type="dxa"/>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sz w:val="18"/>
                <w:szCs w:val="18"/>
                <w:lang w:eastAsia="zh-CN"/>
              </w:rPr>
              <w:t>西门子 PLC，7 寸触摸屏， ABB变频器，正泰低压元器件，数据传输模块，落地式碳钢壳体，丹弗斯压力变送器，投入式液位计</w:t>
            </w:r>
          </w:p>
        </w:tc>
      </w:tr>
      <w:tr w:rsidR="00776635">
        <w:trPr>
          <w:trHeight w:hRule="exact" w:val="476"/>
        </w:trPr>
        <w:tc>
          <w:tcPr>
            <w:tcW w:w="1033"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消防及安全装置</w:t>
            </w:r>
          </w:p>
        </w:tc>
        <w:tc>
          <w:tcPr>
            <w:tcW w:w="2796" w:type="dxa"/>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sz w:val="18"/>
                <w:szCs w:val="18"/>
                <w:lang w:eastAsia="zh-CN"/>
              </w:rPr>
              <w:t>救生衣，救生圈，灭火器</w:t>
            </w:r>
          </w:p>
        </w:tc>
        <w:tc>
          <w:tcPr>
            <w:tcW w:w="552"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套</w:t>
            </w:r>
          </w:p>
        </w:tc>
        <w:tc>
          <w:tcPr>
            <w:tcW w:w="516"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1</w:t>
            </w:r>
          </w:p>
        </w:tc>
        <w:tc>
          <w:tcPr>
            <w:tcW w:w="3950" w:type="dxa"/>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每样两个</w:t>
            </w:r>
          </w:p>
        </w:tc>
      </w:tr>
    </w:tbl>
    <w:p w:rsidR="00776635" w:rsidRDefault="00776635">
      <w:pPr>
        <w:widowControl w:val="0"/>
        <w:adjustRightInd w:val="0"/>
        <w:snapToGrid w:val="0"/>
        <w:spacing w:line="360" w:lineRule="auto"/>
        <w:ind w:firstLine="482"/>
        <w:rPr>
          <w:rFonts w:ascii="Times New Roman" w:hAnsi="Times New Roman"/>
          <w:lang w:eastAsia="zh-CN"/>
        </w:rPr>
      </w:pPr>
    </w:p>
    <w:p w:rsidR="00776635" w:rsidRDefault="0024544A">
      <w:pPr>
        <w:pStyle w:val="4"/>
        <w:keepNext w:val="0"/>
        <w:widowControl w:val="0"/>
        <w:adjustRightInd w:val="0"/>
        <w:snapToGrid w:val="0"/>
        <w:spacing w:before="0" w:after="0" w:line="360" w:lineRule="auto"/>
        <w:rPr>
          <w:rFonts w:ascii="Times New Roman" w:eastAsia="黑体" w:hAnsi="Times New Roman"/>
          <w:b w:val="0"/>
          <w:sz w:val="24"/>
          <w:szCs w:val="24"/>
          <w:lang w:val="en-US"/>
        </w:rPr>
      </w:pPr>
      <w:r>
        <w:rPr>
          <w:rFonts w:ascii="Times New Roman" w:eastAsia="黑体" w:hAnsi="Times New Roman" w:hint="eastAsia"/>
          <w:b w:val="0"/>
          <w:sz w:val="24"/>
          <w:szCs w:val="24"/>
          <w:lang w:val="en-US"/>
        </w:rPr>
        <w:t>5.5.1.2</w:t>
      </w:r>
      <w:r>
        <w:rPr>
          <w:rFonts w:ascii="Times New Roman" w:eastAsia="黑体" w:hAnsi="Times New Roman" w:hint="eastAsia"/>
          <w:b w:val="0"/>
          <w:sz w:val="24"/>
          <w:szCs w:val="24"/>
          <w:lang w:val="en-US"/>
        </w:rPr>
        <w:t>水泵参数计算</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（1）流量计算</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根据供水设计规模灵溪镇抚志片饮水保障巩固扩建项目日按最高引水量为860m</w:t>
      </w:r>
      <w:r>
        <w:rPr>
          <w:rFonts w:ascii="宋体" w:hAnsi="宋体" w:hint="eastAsia"/>
          <w:vertAlign w:val="superscript"/>
          <w:lang w:eastAsia="zh-CN"/>
        </w:rPr>
        <w:t>3</w:t>
      </w:r>
      <w:r>
        <w:rPr>
          <w:rFonts w:ascii="宋体" w:hAnsi="宋体" w:hint="eastAsia"/>
          <w:lang w:eastAsia="zh-CN"/>
        </w:rPr>
        <w:t>，取水口按工作20小时/d工作计算：</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设计流量Q=860÷(20×3600）=0.012m</w:t>
      </w:r>
      <w:r>
        <w:rPr>
          <w:rFonts w:ascii="宋体" w:hAnsi="宋体" w:hint="eastAsia"/>
          <w:vertAlign w:val="superscript"/>
          <w:lang w:eastAsia="zh-CN"/>
        </w:rPr>
        <w:t>3</w:t>
      </w:r>
      <w:r>
        <w:rPr>
          <w:rFonts w:ascii="宋体" w:hAnsi="宋体" w:hint="eastAsia"/>
          <w:lang w:eastAsia="zh-CN"/>
        </w:rPr>
        <w:t>/s</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（2）提水主管管径及水头损失计算                                                                                                                                                                                                             </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lastRenderedPageBreak/>
        <w:t>已知参数：设计流量Q=0.012m</w:t>
      </w:r>
      <w:r>
        <w:rPr>
          <w:rFonts w:ascii="宋体" w:hAnsi="宋体" w:hint="eastAsia"/>
          <w:vertAlign w:val="superscript"/>
          <w:lang w:eastAsia="zh-CN"/>
        </w:rPr>
        <w:t>3</w:t>
      </w:r>
      <w:r>
        <w:rPr>
          <w:rFonts w:ascii="宋体" w:hAnsi="宋体" w:hint="eastAsia"/>
          <w:lang w:eastAsia="zh-CN"/>
        </w:rPr>
        <w:t>/s，加压管长L=2500m，高差166.97m。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采用经济流速计算管径：</w:t>
      </w:r>
    </w:p>
    <w:p w:rsidR="00776635" w:rsidRDefault="0024544A">
      <w:pPr>
        <w:spacing w:line="360" w:lineRule="auto"/>
        <w:ind w:firstLineChars="200" w:firstLine="480"/>
        <w:jc w:val="center"/>
        <w:rPr>
          <w:rFonts w:ascii="Times New Roman" w:hAnsi="Times New Roman"/>
          <w:lang w:eastAsia="zh-CN"/>
        </w:rPr>
      </w:pPr>
      <w:r>
        <w:rPr>
          <w:rFonts w:ascii="Times New Roman" w:hAnsi="Times New Roman" w:hint="eastAsia"/>
          <w:lang w:eastAsia="zh-CN"/>
        </w:rPr>
        <w:t>d=</w:t>
      </w:r>
      <w:r>
        <w:rPr>
          <w:rFonts w:ascii="Times New Roman" w:hAnsi="Times New Roman" w:hint="eastAsia"/>
          <w:lang w:eastAsia="zh-CN"/>
        </w:rPr>
        <w:object w:dxaOrig="600" w:dyaOrig="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5.25pt" o:ole="">
            <v:imagedata r:id="rId17" o:title=""/>
          </v:shape>
          <o:OLEObject Type="Embed" ProgID="Equation.3" ShapeID="_x0000_i1025" DrawAspect="Content" ObjectID="_1766477333" r:id="rId18"/>
        </w:objec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式中：d——管径（m）</w:t>
      </w:r>
    </w:p>
    <w:p w:rsidR="00776635" w:rsidRDefault="0024544A">
      <w:pPr>
        <w:widowControl w:val="0"/>
        <w:adjustRightInd w:val="0"/>
        <w:snapToGrid w:val="0"/>
        <w:spacing w:line="360" w:lineRule="auto"/>
        <w:ind w:firstLineChars="500" w:firstLine="1200"/>
        <w:rPr>
          <w:rFonts w:ascii="宋体" w:hAnsi="宋体"/>
          <w:lang w:eastAsia="zh-CN"/>
        </w:rPr>
      </w:pPr>
      <w:r>
        <w:rPr>
          <w:rFonts w:ascii="宋体" w:hAnsi="宋体" w:hint="eastAsia"/>
          <w:lang w:eastAsia="zh-CN"/>
        </w:rPr>
        <w:t>V——经济流速</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确定管道内径d=</w:t>
      </w:r>
      <m:oMath>
        <m:rad>
          <m:radPr>
            <m:degHide m:val="1"/>
            <m:ctrlPr>
              <w:rPr>
                <w:rFonts w:ascii="Cambria Math" w:hAnsi="Cambria Math"/>
                <w:i/>
              </w:rPr>
            </m:ctrlPr>
          </m:radPr>
          <m:deg/>
          <m:e>
            <m:f>
              <m:fPr>
                <m:ctrlPr>
                  <w:rPr>
                    <w:rFonts w:ascii="Cambria Math" w:hAnsi="Cambria Math"/>
                    <w:i/>
                  </w:rPr>
                </m:ctrlPr>
              </m:fPr>
              <m:num>
                <m:r>
                  <w:rPr>
                    <w:rFonts w:ascii="Cambria Math" w:hAnsi="Cambria Math"/>
                    <w:lang w:eastAsia="zh-CN"/>
                  </w:rPr>
                  <m:t>4*0.012</m:t>
                </m:r>
              </m:num>
              <m:den>
                <m:r>
                  <w:rPr>
                    <w:rFonts w:ascii="Cambria Math" w:hAnsi="Cambria Math"/>
                    <w:lang w:eastAsia="zh-CN"/>
                  </w:rPr>
                  <m:t>3.14*1.2</m:t>
                </m:r>
              </m:den>
            </m:f>
          </m:e>
        </m:rad>
      </m:oMath>
      <w:r>
        <w:rPr>
          <w:rFonts w:hAnsi="Cambria Math" w:hint="eastAsia"/>
          <w:lang w:eastAsia="zh-CN"/>
        </w:rPr>
        <w:t>=</w:t>
      </w:r>
      <w:r>
        <w:rPr>
          <w:rFonts w:ascii="宋体" w:hAnsi="宋体" w:hint="eastAsia"/>
          <w:lang w:eastAsia="zh-CN"/>
        </w:rPr>
        <w:t>113mm，选取管道内径需大于113mm，本次设计抽水管道选择DN140钢丝网骨架PE管，壁厚9.5mm，内径121mm。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（3）水泵扬程</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水泵扬程计算公式               H=H</w:t>
      </w:r>
      <w:r>
        <w:rPr>
          <w:rFonts w:ascii="宋体" w:hAnsi="宋体" w:hint="eastAsia"/>
          <w:vertAlign w:val="subscript"/>
          <w:lang w:eastAsia="zh-CN"/>
        </w:rPr>
        <w:t>0</w:t>
      </w:r>
      <w:r>
        <w:rPr>
          <w:rFonts w:ascii="宋体" w:hAnsi="宋体" w:hint="eastAsia"/>
          <w:lang w:eastAsia="zh-CN"/>
        </w:rPr>
        <w:t>+</w:t>
      </w:r>
      <w:r>
        <w:rPr>
          <w:rFonts w:ascii="微软雅黑" w:eastAsia="微软雅黑" w:hAnsi="微软雅黑" w:cs="微软雅黑" w:hint="eastAsia"/>
          <w:lang w:eastAsia="zh-CN"/>
        </w:rPr>
        <w:t>∑</w:t>
      </w:r>
      <w:r>
        <w:rPr>
          <w:rFonts w:ascii="宋体" w:hAnsi="宋体" w:hint="eastAsia"/>
          <w:lang w:eastAsia="zh-CN"/>
        </w:rPr>
        <w:t xml:space="preserve">h </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式中：H—水泵扬程m；</w:t>
      </w:r>
    </w:p>
    <w:p w:rsidR="00776635" w:rsidRDefault="0024544A">
      <w:pPr>
        <w:widowControl w:val="0"/>
        <w:adjustRightInd w:val="0"/>
        <w:snapToGrid w:val="0"/>
        <w:spacing w:line="360" w:lineRule="auto"/>
        <w:ind w:firstLineChars="500" w:firstLine="1200"/>
        <w:rPr>
          <w:rFonts w:ascii="宋体" w:hAnsi="宋体"/>
          <w:lang w:eastAsia="zh-CN"/>
        </w:rPr>
      </w:pPr>
      <w:r>
        <w:rPr>
          <w:rFonts w:ascii="宋体" w:hAnsi="宋体" w:hint="eastAsia"/>
          <w:lang w:eastAsia="zh-CN"/>
        </w:rPr>
        <w:t>H</w:t>
      </w:r>
      <w:r>
        <w:rPr>
          <w:rFonts w:ascii="宋体" w:hAnsi="宋体" w:hint="eastAsia"/>
          <w:vertAlign w:val="subscript"/>
          <w:lang w:eastAsia="zh-CN"/>
        </w:rPr>
        <w:t>0</w:t>
      </w:r>
      <w:r>
        <w:rPr>
          <w:rFonts w:ascii="宋体" w:hAnsi="宋体" w:hint="eastAsia"/>
          <w:lang w:eastAsia="zh-CN"/>
        </w:rPr>
        <w:t>—水泵扬水高度m；</w:t>
      </w:r>
    </w:p>
    <w:p w:rsidR="00776635" w:rsidRDefault="0024544A">
      <w:pPr>
        <w:widowControl w:val="0"/>
        <w:adjustRightInd w:val="0"/>
        <w:snapToGrid w:val="0"/>
        <w:spacing w:line="360" w:lineRule="auto"/>
        <w:ind w:firstLineChars="500" w:firstLine="1200"/>
        <w:rPr>
          <w:rFonts w:ascii="宋体" w:hAnsi="宋体"/>
          <w:lang w:eastAsia="zh-CN"/>
        </w:rPr>
      </w:pPr>
      <w:r>
        <w:rPr>
          <w:rFonts w:ascii="微软雅黑" w:eastAsia="微软雅黑" w:hAnsi="微软雅黑" w:cs="微软雅黑" w:hint="eastAsia"/>
          <w:lang w:eastAsia="zh-CN"/>
        </w:rPr>
        <w:t>∑</w:t>
      </w:r>
      <w:r>
        <w:rPr>
          <w:rFonts w:ascii="宋体" w:hAnsi="宋体" w:hint="eastAsia"/>
          <w:lang w:eastAsia="zh-CN"/>
        </w:rPr>
        <w:t>h—水泵吸水管道、压水管道的水头损失之和m。</w:t>
      </w:r>
    </w:p>
    <w:p w:rsidR="00776635" w:rsidRDefault="0024544A">
      <w:pPr>
        <w:widowControl w:val="0"/>
        <w:adjustRightInd w:val="0"/>
        <w:snapToGrid w:val="0"/>
        <w:spacing w:line="360" w:lineRule="auto"/>
        <w:rPr>
          <w:rFonts w:ascii="宋体" w:hAnsi="宋体"/>
          <w:lang w:eastAsia="zh-CN"/>
        </w:rPr>
      </w:pPr>
      <w:r>
        <w:rPr>
          <w:rFonts w:ascii="宋体" w:hAnsi="宋体" w:hint="eastAsia"/>
          <w:lang w:eastAsia="zh-CN"/>
        </w:rPr>
        <w:t xml:space="preserve">    经计算水泵扬程H=166.97+23.48+2.35=192.8m。</w:t>
      </w:r>
    </w:p>
    <w:p w:rsidR="00776635" w:rsidRDefault="0024544A">
      <w:pPr>
        <w:widowControl w:val="0"/>
        <w:adjustRightInd w:val="0"/>
        <w:snapToGrid w:val="0"/>
        <w:spacing w:line="360" w:lineRule="auto"/>
        <w:ind w:firstLine="482"/>
        <w:rPr>
          <w:rFonts w:hAnsi="Cambria Math"/>
          <w:lang w:eastAsia="zh-CN"/>
        </w:rPr>
      </w:pPr>
      <w:r>
        <w:rPr>
          <w:rFonts w:ascii="宋体" w:hAnsi="宋体" w:hint="eastAsia"/>
          <w:lang w:eastAsia="zh-CN"/>
        </w:rPr>
        <w:t>1）沿程水头损失</w:t>
      </w:r>
      <w:r>
        <w:rPr>
          <w:rFonts w:ascii="宋体" w:hAnsi="宋体" w:hint="eastAsia"/>
          <w:lang w:eastAsia="zh-CN"/>
        </w:rPr>
        <w:br/>
      </w:r>
      <m:oMathPara>
        <m:oMath>
          <m:sSub>
            <m:sSubPr>
              <m:ctrlPr>
                <w:rPr>
                  <w:rFonts w:ascii="Cambria Math" w:hAnsi="Cambria Math" w:hint="eastAsia"/>
                  <w:lang w:eastAsia="zh-CN"/>
                </w:rPr>
              </m:ctrlPr>
            </m:sSubPr>
            <m:e>
              <m:r>
                <m:rPr>
                  <m:sty m:val="p"/>
                </m:rPr>
                <w:rPr>
                  <w:rFonts w:ascii="Cambria Math" w:hAnsi="Cambria Math" w:hint="eastAsia"/>
                  <w:lang w:eastAsia="zh-CN"/>
                </w:rPr>
                <m:t>h</m:t>
              </m:r>
            </m:e>
            <m:sub>
              <m:r>
                <m:rPr>
                  <m:sty m:val="p"/>
                </m:rPr>
                <w:rPr>
                  <w:rFonts w:ascii="Cambria Math" w:hAnsi="Cambria Math" w:hint="eastAsia"/>
                  <w:lang w:eastAsia="zh-CN"/>
                </w:rPr>
                <m:t>f</m:t>
              </m:r>
            </m:sub>
          </m:sSub>
          <m:r>
            <w:rPr>
              <w:rFonts w:ascii="Cambria Math" w:hAnsi="Cambria Math"/>
              <w:lang w:eastAsia="zh-CN"/>
            </w:rPr>
            <m:t>=</m:t>
          </m:r>
          <m:r>
            <w:rPr>
              <w:rFonts w:ascii="Cambria Math" w:hAnsi="Cambria Math" w:hint="eastAsia"/>
              <w:lang w:eastAsia="zh-CN"/>
            </w:rPr>
            <m:t>λ</m:t>
          </m:r>
          <m:f>
            <m:fPr>
              <m:ctrlPr>
                <w:rPr>
                  <w:rFonts w:ascii="Cambria Math" w:hAnsi="Cambria Math"/>
                  <w:i/>
                </w:rPr>
              </m:ctrlPr>
            </m:fPr>
            <m:num>
              <m:r>
                <w:rPr>
                  <w:rFonts w:ascii="Cambria Math" w:hAnsi="Cambria Math"/>
                  <w:lang w:eastAsia="zh-CN"/>
                </w:rPr>
                <m:t>L</m:t>
              </m:r>
            </m:num>
            <m:den>
              <m:r>
                <w:rPr>
                  <w:rFonts w:ascii="Cambria Math" w:hAnsi="Cambria Math"/>
                  <w:lang w:eastAsia="zh-CN"/>
                </w:rPr>
                <m:t>d</m:t>
              </m:r>
            </m:den>
          </m:f>
          <m:f>
            <m:fPr>
              <m:ctrlPr>
                <w:rPr>
                  <w:rFonts w:ascii="Cambria Math" w:hAnsi="Cambria Math"/>
                  <w:i/>
                </w:rPr>
              </m:ctrlPr>
            </m:fPr>
            <m:num>
              <m:sSup>
                <m:sSupPr>
                  <m:ctrlPr>
                    <w:rPr>
                      <w:rFonts w:ascii="Cambria Math" w:hAnsi="Cambria Math"/>
                      <w:i/>
                      <w:lang w:eastAsia="zh-CN"/>
                    </w:rPr>
                  </m:ctrlPr>
                </m:sSupPr>
                <m:e>
                  <m:r>
                    <w:rPr>
                      <w:rFonts w:ascii="Cambria Math" w:hAnsi="Cambria Math"/>
                      <w:lang w:eastAsia="zh-CN"/>
                    </w:rPr>
                    <m:t>V</m:t>
                  </m:r>
                </m:e>
                <m:sup>
                  <m:r>
                    <w:rPr>
                      <w:rFonts w:ascii="Cambria Math" w:hAnsi="Cambria Math"/>
                      <w:lang w:eastAsia="zh-CN"/>
                    </w:rPr>
                    <m:t>2</m:t>
                  </m:r>
                </m:sup>
              </m:sSup>
            </m:num>
            <m:den>
              <m:r>
                <w:rPr>
                  <w:rFonts w:ascii="Cambria Math" w:hAnsi="Cambria Math"/>
                  <w:lang w:eastAsia="zh-CN"/>
                </w:rPr>
                <m:t>2g</m:t>
              </m:r>
            </m:den>
          </m:f>
        </m:oMath>
      </m:oMathPara>
    </w:p>
    <w:p w:rsidR="00776635" w:rsidRDefault="0024544A">
      <w:pPr>
        <w:widowControl w:val="0"/>
        <w:adjustRightInd w:val="0"/>
        <w:snapToGrid w:val="0"/>
        <w:spacing w:line="360" w:lineRule="auto"/>
        <w:ind w:firstLine="482"/>
        <w:rPr>
          <w:rFonts w:hAnsi="Cambria Math"/>
          <w:lang w:eastAsia="zh-CN"/>
        </w:rPr>
      </w:pPr>
      <m:oMathPara>
        <m:oMath>
          <m:r>
            <m:rPr>
              <m:sty m:val="p"/>
            </m:rPr>
            <w:rPr>
              <w:rFonts w:ascii="Cambria Math" w:hAnsi="Cambria Math" w:hint="eastAsia"/>
              <w:lang w:eastAsia="zh-CN"/>
            </w:rPr>
            <m:t>λ</m:t>
          </m:r>
          <m:r>
            <m:rPr>
              <m:sty m:val="p"/>
            </m:rPr>
            <w:rPr>
              <w:rFonts w:ascii="Cambria Math" w:hAnsi="Cambria Math" w:hint="eastAsia"/>
              <w:lang w:eastAsia="zh-CN"/>
            </w:rPr>
            <m:t>=</m:t>
          </m:r>
          <m:f>
            <m:fPr>
              <m:ctrlPr>
                <w:rPr>
                  <w:rFonts w:ascii="Cambria Math" w:hAnsi="Cambria Math" w:hint="eastAsia"/>
                  <w:lang w:eastAsia="zh-CN"/>
                </w:rPr>
              </m:ctrlPr>
            </m:fPr>
            <m:num>
              <m:r>
                <m:rPr>
                  <m:sty m:val="p"/>
                </m:rPr>
                <w:rPr>
                  <w:rFonts w:ascii="Cambria Math" w:hAnsi="Cambria Math"/>
                  <w:lang w:eastAsia="zh-CN"/>
                </w:rPr>
                <m:t>8</m:t>
              </m:r>
              <m:r>
                <m:rPr>
                  <m:sty m:val="p"/>
                </m:rPr>
                <w:rPr>
                  <w:rFonts w:ascii="Cambria Math" w:hAnsi="Cambria Math" w:hint="eastAsia"/>
                  <w:lang w:eastAsia="zh-CN"/>
                </w:rPr>
                <m:t>g</m:t>
              </m:r>
            </m:num>
            <m:den>
              <m:sSup>
                <m:sSupPr>
                  <m:ctrlPr>
                    <w:rPr>
                      <w:rFonts w:ascii="Cambria Math" w:hAnsi="Cambria Math" w:hint="eastAsia"/>
                      <w:lang w:eastAsia="zh-CN"/>
                    </w:rPr>
                  </m:ctrlPr>
                </m:sSupPr>
                <m:e>
                  <m:r>
                    <m:rPr>
                      <m:sty m:val="p"/>
                    </m:rPr>
                    <w:rPr>
                      <w:rFonts w:ascii="Cambria Math" w:hAnsi="Cambria Math"/>
                      <w:lang w:eastAsia="zh-CN"/>
                    </w:rPr>
                    <m:t>C</m:t>
                  </m:r>
                </m:e>
                <m:sup>
                  <m:r>
                    <m:rPr>
                      <m:sty m:val="p"/>
                    </m:rPr>
                    <w:rPr>
                      <w:rFonts w:ascii="Cambria Math" w:hAnsi="Cambria Math"/>
                      <w:lang w:eastAsia="zh-CN"/>
                    </w:rPr>
                    <m:t>2</m:t>
                  </m:r>
                </m:sup>
              </m:sSup>
            </m:den>
          </m:f>
          <m:r>
            <m:rPr>
              <m:sty m:val="p"/>
            </m:rPr>
            <w:rPr>
              <w:rFonts w:ascii="Cambria Math" w:hAnsi="Cambria Math" w:hint="eastAsia"/>
              <w:lang w:eastAsia="zh-CN"/>
            </w:rPr>
            <m:t xml:space="preserve"> </m:t>
          </m:r>
        </m:oMath>
      </m:oMathPara>
    </w:p>
    <w:p w:rsidR="00776635" w:rsidRDefault="0024544A">
      <w:pPr>
        <w:widowControl w:val="0"/>
        <w:adjustRightInd w:val="0"/>
        <w:snapToGrid w:val="0"/>
        <w:spacing w:line="360" w:lineRule="auto"/>
        <w:ind w:firstLine="482"/>
        <w:rPr>
          <w:rFonts w:hAnsi="Cambria Math"/>
          <w:lang w:eastAsia="zh-CN"/>
        </w:rPr>
      </w:pPr>
      <m:oMathPara>
        <m:oMath>
          <m:r>
            <m:rPr>
              <m:sty m:val="p"/>
            </m:rPr>
            <w:rPr>
              <w:rFonts w:ascii="Cambria Math" w:hAnsi="Cambria Math"/>
              <w:lang w:eastAsia="zh-CN"/>
            </w:rPr>
            <m:t>C=</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hint="eastAsia"/>
                  <w:lang w:eastAsia="zh-CN"/>
                </w:rPr>
                <m:t>n</m:t>
              </m:r>
            </m:den>
          </m:f>
          <m:sSup>
            <m:sSupPr>
              <m:ctrlPr>
                <w:rPr>
                  <w:rFonts w:ascii="Cambria Math" w:hAnsi="Cambria Math"/>
                  <w:lang w:eastAsia="zh-CN"/>
                </w:rPr>
              </m:ctrlPr>
            </m:sSupPr>
            <m:e>
              <m:r>
                <m:rPr>
                  <m:sty m:val="p"/>
                </m:rPr>
                <w:rPr>
                  <w:rFonts w:ascii="Cambria Math" w:hAnsi="Cambria Math"/>
                  <w:lang w:eastAsia="zh-CN"/>
                </w:rPr>
                <m:t>R</m:t>
              </m:r>
            </m:e>
            <m:sup>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6</m:t>
                  </m:r>
                </m:den>
              </m:f>
            </m:sup>
          </m:sSup>
        </m:oMath>
      </m:oMathPara>
    </w:p>
    <w:p w:rsidR="00776635" w:rsidRDefault="0024544A">
      <w:pPr>
        <w:widowControl w:val="0"/>
        <w:adjustRightInd w:val="0"/>
        <w:snapToGrid w:val="0"/>
        <w:spacing w:line="360" w:lineRule="auto"/>
        <w:ind w:firstLine="482"/>
        <w:rPr>
          <w:rFonts w:ascii="宋体" w:hAnsi="宋体"/>
          <w:lang w:eastAsia="zh-CN"/>
        </w:rPr>
      </w:pPr>
      <w:r>
        <w:rPr>
          <w:rFonts w:hAnsi="Cambria Math" w:hint="eastAsia"/>
          <w:lang w:eastAsia="zh-CN"/>
        </w:rPr>
        <w:t>式中：</w:t>
      </w:r>
      <w:r>
        <w:rPr>
          <w:rFonts w:hAnsi="Cambria Math" w:hint="eastAsia"/>
          <w:lang w:eastAsia="zh-CN"/>
        </w:rPr>
        <w:t xml:space="preserve">h </w:t>
      </w:r>
      <w:r>
        <w:rPr>
          <w:rFonts w:hAnsi="Cambria Math" w:hint="eastAsia"/>
          <w:vertAlign w:val="subscript"/>
          <w:lang w:eastAsia="zh-CN"/>
        </w:rPr>
        <w:t>f</w:t>
      </w:r>
      <w:r>
        <w:rPr>
          <w:rFonts w:ascii="宋体" w:hAnsi="宋体" w:hint="eastAsia"/>
          <w:lang w:eastAsia="zh-CN"/>
        </w:rPr>
        <w:t>—沿程水头损失m；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L—管长m；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d—管内径m；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w:t>
      </w:r>
      <w:r>
        <w:rPr>
          <w:rFonts w:ascii="宋体" w:hAnsi="宋体" w:cs="宋体" w:hint="eastAsia"/>
          <w:lang w:eastAsia="zh-CN"/>
        </w:rPr>
        <w:t>λ</w:t>
      </w:r>
      <w:r>
        <w:rPr>
          <w:rFonts w:ascii="宋体" w:hAnsi="宋体" w:hint="eastAsia"/>
          <w:lang w:eastAsia="zh-CN"/>
        </w:rPr>
        <w:t>—沿程阻力系数；</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V—设计流速m/s；</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g—重力加速度；</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C—谢才系数㎡/s；</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n—管道的糙率；</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lastRenderedPageBreak/>
        <w:t xml:space="preserve">     R—管道的水利半径，R=d/4，m。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经计算得</w:t>
      </w:r>
      <m:oMath>
        <m:r>
          <m:rPr>
            <m:sty m:val="p"/>
          </m:rPr>
          <w:rPr>
            <w:rFonts w:ascii="Cambria Math" w:hAnsi="Cambria Math"/>
            <w:lang w:eastAsia="zh-CN"/>
          </w:rPr>
          <m:t>C=</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0.009</m:t>
            </m:r>
          </m:den>
        </m:f>
        <m:r>
          <m:rPr>
            <m:sty m:val="p"/>
          </m:rPr>
          <w:rPr>
            <w:rFonts w:ascii="Cambria Math" w:hAnsi="Cambria Math" w:hint="eastAsia"/>
            <w:lang w:eastAsia="zh-CN"/>
          </w:rPr>
          <m:t>×</m:t>
        </m:r>
        <m:sSup>
          <m:sSupPr>
            <m:ctrlPr>
              <w:rPr>
                <w:rFonts w:ascii="Cambria Math" w:hAnsi="Cambria Math" w:hint="eastAsia"/>
                <w:lang w:eastAsia="zh-CN"/>
              </w:rPr>
            </m:ctrlPr>
          </m:sSupPr>
          <m:e>
            <m:f>
              <m:fPr>
                <m:ctrlPr>
                  <w:rPr>
                    <w:rFonts w:ascii="Cambria Math" w:hAnsi="Cambria Math" w:hint="eastAsia"/>
                    <w:lang w:eastAsia="zh-CN"/>
                  </w:rPr>
                </m:ctrlPr>
              </m:fPr>
              <m:num>
                <m:r>
                  <m:rPr>
                    <m:sty m:val="p"/>
                  </m:rPr>
                  <w:rPr>
                    <w:rFonts w:ascii="Cambria Math" w:hAnsi="Cambria Math"/>
                    <w:lang w:eastAsia="zh-CN"/>
                  </w:rPr>
                  <m:t>0.121</m:t>
                </m:r>
              </m:num>
              <m:den>
                <m:r>
                  <m:rPr>
                    <m:sty m:val="p"/>
                  </m:rPr>
                  <w:rPr>
                    <w:rFonts w:ascii="Cambria Math" w:hAnsi="Cambria Math"/>
                    <w:lang w:eastAsia="zh-CN"/>
                  </w:rPr>
                  <m:t>4</m:t>
                </m:r>
              </m:den>
            </m:f>
          </m:e>
          <m:sup>
            <m:f>
              <m:fPr>
                <m:ctrlPr>
                  <w:rPr>
                    <w:rFonts w:ascii="Cambria Math" w:hAnsi="Cambria Math" w:hint="eastAsia"/>
                    <w:lang w:eastAsia="zh-CN"/>
                  </w:rPr>
                </m:ctrlPr>
              </m:fPr>
              <m:num>
                <m:r>
                  <m:rPr>
                    <m:sty m:val="p"/>
                  </m:rPr>
                  <w:rPr>
                    <w:rFonts w:ascii="Cambria Math" w:hAnsi="Cambria Math"/>
                    <w:lang w:eastAsia="zh-CN"/>
                  </w:rPr>
                  <m:t>1</m:t>
                </m:r>
              </m:num>
              <m:den>
                <m:r>
                  <m:rPr>
                    <m:sty m:val="p"/>
                  </m:rPr>
                  <w:rPr>
                    <w:rFonts w:ascii="Cambria Math" w:hAnsi="Cambria Math"/>
                    <w:lang w:eastAsia="zh-CN"/>
                  </w:rPr>
                  <m:t>6</m:t>
                </m:r>
              </m:den>
            </m:f>
          </m:sup>
        </m:sSup>
        <m:r>
          <m:rPr>
            <m:sty m:val="p"/>
          </m:rPr>
          <w:rPr>
            <w:rFonts w:ascii="Cambria Math" w:hAnsi="Cambria Math"/>
            <w:lang w:eastAsia="zh-CN"/>
          </w:rPr>
          <m:t>=62.02</m:t>
        </m:r>
      </m:oMath>
      <w:r>
        <w:rPr>
          <w:rFonts w:ascii="宋体" w:hAnsi="宋体" w:hint="eastAsia"/>
          <w:lang w:eastAsia="zh-CN"/>
        </w:rPr>
        <w:t xml:space="preserve"> m2/s，</w:t>
      </w:r>
      <m:oMath>
        <m:r>
          <m:rPr>
            <m:sty m:val="p"/>
          </m:rPr>
          <w:rPr>
            <w:rFonts w:ascii="Cambria Math" w:hAnsi="宋体"/>
            <w:lang w:eastAsia="zh-CN"/>
          </w:rPr>
          <m:t xml:space="preserve"> </m:t>
        </m:r>
        <m:r>
          <m:rPr>
            <m:sty m:val="p"/>
          </m:rPr>
          <w:rPr>
            <w:rFonts w:ascii="宋体" w:hAnsi="宋体" w:cs="宋体" w:hint="eastAsia"/>
            <w:lang w:eastAsia="zh-CN"/>
          </w:rPr>
          <m:t>λ</m:t>
        </m:r>
        <m:r>
          <m:rPr>
            <m:sty m:val="p"/>
          </m:rPr>
          <w:rPr>
            <w:rFonts w:ascii="Cambria Math" w:hAnsi="Cambria Math" w:cs="宋体"/>
            <w:lang w:eastAsia="zh-CN"/>
          </w:rPr>
          <m:t>=</m:t>
        </m:r>
        <m:f>
          <m:fPr>
            <m:ctrlPr>
              <w:rPr>
                <w:rFonts w:ascii="Cambria Math" w:hAnsi="Cambria Math" w:cs="宋体"/>
                <w:lang w:eastAsia="zh-CN"/>
              </w:rPr>
            </m:ctrlPr>
          </m:fPr>
          <m:num>
            <m:r>
              <m:rPr>
                <m:sty m:val="p"/>
              </m:rPr>
              <w:rPr>
                <w:rFonts w:ascii="Cambria Math" w:hAnsi="Cambria Math" w:cs="宋体"/>
                <w:lang w:eastAsia="zh-CN"/>
              </w:rPr>
              <m:t>8</m:t>
            </m:r>
            <m:r>
              <m:rPr>
                <m:sty m:val="p"/>
              </m:rPr>
              <w:rPr>
                <w:rFonts w:ascii="Cambria Math" w:hAnsi="Cambria Math" w:cs="宋体" w:hint="eastAsia"/>
                <w:lang w:eastAsia="zh-CN"/>
              </w:rPr>
              <m:t>×</m:t>
            </m:r>
            <m:r>
              <m:rPr>
                <m:sty m:val="p"/>
              </m:rPr>
              <w:rPr>
                <w:rFonts w:ascii="Cambria Math" w:hAnsi="Cambria Math" w:cs="宋体"/>
                <w:lang w:eastAsia="zh-CN"/>
              </w:rPr>
              <m:t>9.81</m:t>
            </m:r>
          </m:num>
          <m:den>
            <m:sSup>
              <m:sSupPr>
                <m:ctrlPr>
                  <w:rPr>
                    <w:rFonts w:ascii="Cambria Math" w:hAnsi="Cambria Math" w:cs="宋体"/>
                    <w:lang w:eastAsia="zh-CN"/>
                  </w:rPr>
                </m:ctrlPr>
              </m:sSupPr>
              <m:e>
                <m:r>
                  <m:rPr>
                    <m:sty m:val="p"/>
                  </m:rPr>
                  <w:rPr>
                    <w:rFonts w:ascii="Cambria Math" w:hAnsi="Cambria Math" w:cs="宋体"/>
                    <w:lang w:eastAsia="zh-CN"/>
                  </w:rPr>
                  <m:t>62.02</m:t>
                </m:r>
              </m:e>
              <m:sup>
                <m:r>
                  <m:rPr>
                    <m:sty m:val="p"/>
                  </m:rPr>
                  <w:rPr>
                    <w:rFonts w:ascii="Cambria Math" w:hAnsi="Cambria Math" w:cs="宋体"/>
                    <w:lang w:eastAsia="zh-CN"/>
                  </w:rPr>
                  <m:t>2</m:t>
                </m:r>
              </m:sup>
            </m:sSup>
          </m:den>
        </m:f>
        <m:r>
          <m:rPr>
            <m:sty m:val="p"/>
          </m:rPr>
          <w:rPr>
            <w:rFonts w:ascii="Cambria Math" w:hAnsi="Cambria Math" w:cs="宋体"/>
            <w:lang w:eastAsia="zh-CN"/>
          </w:rPr>
          <m:t>=0.02</m:t>
        </m:r>
      </m:oMath>
      <w:r>
        <w:rPr>
          <w:rFonts w:ascii="宋体" w:hAnsi="宋体" w:hint="eastAsia"/>
          <w:lang w:eastAsia="zh-CN"/>
        </w:rPr>
        <w:t>，</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f</m:t>
            </m:r>
          </m:sub>
        </m:sSub>
        <m:r>
          <w:rPr>
            <w:rFonts w:ascii="Cambria Math" w:hAnsi="Cambria Math"/>
            <w:lang w:eastAsia="zh-CN"/>
          </w:rPr>
          <m:t>=0.02</m:t>
        </m:r>
        <m:r>
          <w:rPr>
            <w:rFonts w:ascii="Cambria Math" w:hAnsi="Cambria Math" w:hint="eastAsia"/>
            <w:lang w:eastAsia="zh-CN"/>
          </w:rPr>
          <m:t>×</m:t>
        </m:r>
        <m:f>
          <m:fPr>
            <m:ctrlPr>
              <w:rPr>
                <w:rFonts w:ascii="Cambria Math" w:hAnsi="Cambria Math" w:hint="eastAsia"/>
                <w:i/>
                <w:lang w:eastAsia="zh-CN"/>
              </w:rPr>
            </m:ctrlPr>
          </m:fPr>
          <m:num>
            <m:r>
              <w:rPr>
                <w:rFonts w:ascii="Cambria Math" w:hAnsi="Cambria Math"/>
                <w:lang w:eastAsia="zh-CN"/>
              </w:rPr>
              <m:t>2500</m:t>
            </m:r>
          </m:num>
          <m:den>
            <m:r>
              <w:rPr>
                <w:rFonts w:ascii="Cambria Math" w:hAnsi="Cambria Math"/>
                <w:lang w:eastAsia="zh-CN"/>
              </w:rPr>
              <m:t>0.121</m:t>
            </m:r>
          </m:den>
        </m:f>
        <m:r>
          <w:rPr>
            <w:rFonts w:ascii="Cambria Math" w:hAnsi="Cambria Math" w:hint="eastAsia"/>
            <w:lang w:eastAsia="zh-CN"/>
          </w:rPr>
          <m:t>×</m:t>
        </m:r>
        <m:f>
          <m:fPr>
            <m:ctrlPr>
              <w:rPr>
                <w:rFonts w:ascii="Cambria Math" w:hAnsi="Cambria Math" w:hint="eastAsia"/>
                <w:i/>
                <w:lang w:eastAsia="zh-CN"/>
              </w:rPr>
            </m:ctrlPr>
          </m:fPr>
          <m:num>
            <m:sSup>
              <m:sSupPr>
                <m:ctrlPr>
                  <w:rPr>
                    <w:rFonts w:ascii="Cambria Math" w:hAnsi="Cambria Math" w:hint="eastAsia"/>
                    <w:i/>
                    <w:lang w:eastAsia="zh-CN"/>
                  </w:rPr>
                </m:ctrlPr>
              </m:sSupPr>
              <m:e>
                <m:r>
                  <w:rPr>
                    <w:rFonts w:ascii="Cambria Math" w:hAnsi="Cambria Math"/>
                    <w:lang w:eastAsia="zh-CN"/>
                  </w:rPr>
                  <m:t>1.045</m:t>
                </m:r>
              </m:e>
              <m:sup>
                <m:r>
                  <w:rPr>
                    <w:rFonts w:ascii="Cambria Math" w:hAnsi="Cambria Math"/>
                    <w:lang w:eastAsia="zh-CN"/>
                  </w:rPr>
                  <m:t>2</m:t>
                </m:r>
              </m:sup>
            </m:sSup>
          </m:num>
          <m:den>
            <m:r>
              <w:rPr>
                <w:rFonts w:ascii="Cambria Math" w:hAnsi="Cambria Math"/>
                <w:lang w:eastAsia="zh-CN"/>
              </w:rPr>
              <m:t>2</m:t>
            </m:r>
            <m:r>
              <w:rPr>
                <w:rFonts w:ascii="Cambria Math" w:hAnsi="Cambria Math" w:hint="eastAsia"/>
                <w:lang w:eastAsia="zh-CN"/>
              </w:rPr>
              <m:t>×</m:t>
            </m:r>
            <m:r>
              <w:rPr>
                <w:rFonts w:ascii="Cambria Math" w:hAnsi="Cambria Math"/>
                <w:lang w:eastAsia="zh-CN"/>
              </w:rPr>
              <m:t>9.81</m:t>
            </m:r>
          </m:den>
        </m:f>
        <m:r>
          <w:rPr>
            <w:rFonts w:ascii="Cambria Math" w:hAnsi="Cambria Math"/>
            <w:lang w:eastAsia="zh-CN"/>
          </w:rPr>
          <m:t>=23.48m</m:t>
        </m:r>
      </m:oMath>
      <w:r>
        <w:rPr>
          <w:rFonts w:hAnsi="Cambria Math" w:hint="eastAsia"/>
          <w:lang w:eastAsia="zh-CN"/>
        </w:rPr>
        <w:t>。</w:t>
      </w:r>
    </w:p>
    <w:p w:rsidR="00776635" w:rsidRDefault="0024544A">
      <w:pPr>
        <w:widowControl w:val="0"/>
        <w:numPr>
          <w:ilvl w:val="0"/>
          <w:numId w:val="2"/>
        </w:numPr>
        <w:adjustRightInd w:val="0"/>
        <w:snapToGrid w:val="0"/>
        <w:spacing w:line="360" w:lineRule="auto"/>
        <w:ind w:firstLine="482"/>
        <w:rPr>
          <w:rFonts w:ascii="宋体" w:hAnsi="宋体"/>
          <w:lang w:eastAsia="zh-CN"/>
        </w:rPr>
      </w:pPr>
      <w:r>
        <w:rPr>
          <w:rFonts w:ascii="宋体" w:hAnsi="宋体" w:hint="eastAsia"/>
          <w:lang w:eastAsia="zh-CN"/>
        </w:rPr>
        <w:t>局部水头损失按照沿程水头损失的10%估算，等于23.48×0.1=2.35m。</w:t>
      </w:r>
    </w:p>
    <w:p w:rsidR="00776635" w:rsidRDefault="0024544A">
      <w:pPr>
        <w:widowControl w:val="0"/>
        <w:adjustRightInd w:val="0"/>
        <w:snapToGrid w:val="0"/>
        <w:spacing w:line="360" w:lineRule="auto"/>
        <w:rPr>
          <w:rFonts w:ascii="宋体" w:hAnsi="宋体"/>
          <w:lang w:eastAsia="zh-CN"/>
        </w:rPr>
      </w:pPr>
      <w:r>
        <w:rPr>
          <w:rFonts w:ascii="宋体" w:hAnsi="宋体" w:hint="eastAsia"/>
          <w:lang w:eastAsia="zh-CN"/>
        </w:rPr>
        <w:t>表5.5-1                        水泵扬程计算表</w:t>
      </w:r>
    </w:p>
    <w:tbl>
      <w:tblPr>
        <w:tblW w:w="8650" w:type="dxa"/>
        <w:tblLayout w:type="fixed"/>
        <w:tblLook w:val="04A0" w:firstRow="1" w:lastRow="0" w:firstColumn="1" w:lastColumn="0" w:noHBand="0" w:noVBand="1"/>
      </w:tblPr>
      <w:tblGrid>
        <w:gridCol w:w="853"/>
        <w:gridCol w:w="660"/>
        <w:gridCol w:w="756"/>
        <w:gridCol w:w="876"/>
        <w:gridCol w:w="588"/>
        <w:gridCol w:w="600"/>
        <w:gridCol w:w="804"/>
        <w:gridCol w:w="912"/>
        <w:gridCol w:w="972"/>
        <w:gridCol w:w="996"/>
        <w:gridCol w:w="633"/>
      </w:tblGrid>
      <w:tr w:rsidR="00776635">
        <w:trPr>
          <w:trHeight w:val="340"/>
        </w:trPr>
        <w:tc>
          <w:tcPr>
            <w:tcW w:w="853" w:type="dxa"/>
            <w:tcBorders>
              <w:top w:val="single" w:sz="4" w:space="0" w:color="auto"/>
              <w:left w:val="single" w:sz="4" w:space="0" w:color="auto"/>
              <w:bottom w:val="single" w:sz="4" w:space="0" w:color="auto"/>
              <w:right w:val="single" w:sz="4" w:space="0" w:color="auto"/>
            </w:tcBorders>
            <w:vAlign w:val="center"/>
          </w:tcPr>
          <w:p w:rsidR="00776635" w:rsidRDefault="0024544A">
            <w:pPr>
              <w:pStyle w:val="aff8"/>
              <w:adjustRightInd w:val="0"/>
              <w:snapToGrid w:val="0"/>
              <w:rPr>
                <w:sz w:val="18"/>
                <w:szCs w:val="32"/>
                <w:lang w:val="en-US"/>
              </w:rPr>
            </w:pPr>
            <w:r>
              <w:rPr>
                <w:rFonts w:hint="eastAsia"/>
                <w:sz w:val="18"/>
                <w:szCs w:val="32"/>
                <w:lang w:val="en-US"/>
              </w:rPr>
              <w:t>名称</w:t>
            </w:r>
          </w:p>
        </w:tc>
        <w:tc>
          <w:tcPr>
            <w:tcW w:w="660" w:type="dxa"/>
            <w:tcBorders>
              <w:top w:val="single" w:sz="4" w:space="0" w:color="auto"/>
              <w:left w:val="nil"/>
              <w:bottom w:val="single" w:sz="4" w:space="0" w:color="auto"/>
              <w:right w:val="single" w:sz="4" w:space="0" w:color="auto"/>
            </w:tcBorders>
            <w:vAlign w:val="center"/>
          </w:tcPr>
          <w:p w:rsidR="00776635" w:rsidRDefault="0024544A">
            <w:pPr>
              <w:pStyle w:val="aff8"/>
              <w:adjustRightInd w:val="0"/>
              <w:snapToGrid w:val="0"/>
              <w:rPr>
                <w:sz w:val="18"/>
                <w:szCs w:val="32"/>
                <w:lang w:val="en-US"/>
              </w:rPr>
            </w:pPr>
            <w:r>
              <w:rPr>
                <w:rFonts w:hint="eastAsia"/>
                <w:sz w:val="18"/>
                <w:szCs w:val="32"/>
              </w:rPr>
              <w:t>选用</w:t>
            </w:r>
            <w:r>
              <w:rPr>
                <w:rFonts w:hint="eastAsia"/>
                <w:sz w:val="18"/>
                <w:szCs w:val="32"/>
                <w:lang w:val="en-US"/>
              </w:rPr>
              <w:t>管径</w:t>
            </w:r>
          </w:p>
        </w:tc>
        <w:tc>
          <w:tcPr>
            <w:tcW w:w="756" w:type="dxa"/>
            <w:tcBorders>
              <w:top w:val="single" w:sz="4" w:space="0" w:color="auto"/>
              <w:left w:val="nil"/>
              <w:bottom w:val="single" w:sz="4" w:space="0" w:color="auto"/>
              <w:right w:val="single" w:sz="4" w:space="0" w:color="auto"/>
            </w:tcBorders>
            <w:vAlign w:val="center"/>
          </w:tcPr>
          <w:p w:rsidR="00776635" w:rsidRDefault="0024544A">
            <w:pPr>
              <w:pStyle w:val="aff8"/>
              <w:adjustRightInd w:val="0"/>
              <w:snapToGrid w:val="0"/>
              <w:rPr>
                <w:sz w:val="18"/>
                <w:szCs w:val="32"/>
              </w:rPr>
            </w:pPr>
            <w:r>
              <w:rPr>
                <w:rFonts w:hint="eastAsia"/>
                <w:sz w:val="18"/>
                <w:szCs w:val="32"/>
              </w:rPr>
              <w:t>计算内径</w:t>
            </w:r>
            <w:r>
              <w:rPr>
                <w:rFonts w:hint="eastAsia"/>
                <w:sz w:val="18"/>
                <w:szCs w:val="32"/>
              </w:rPr>
              <w:t>(m)</w:t>
            </w:r>
          </w:p>
        </w:tc>
        <w:tc>
          <w:tcPr>
            <w:tcW w:w="876" w:type="dxa"/>
            <w:tcBorders>
              <w:top w:val="single" w:sz="4" w:space="0" w:color="auto"/>
              <w:left w:val="nil"/>
              <w:bottom w:val="single" w:sz="4" w:space="0" w:color="auto"/>
              <w:right w:val="single" w:sz="4" w:space="0" w:color="auto"/>
            </w:tcBorders>
            <w:vAlign w:val="center"/>
          </w:tcPr>
          <w:p w:rsidR="00776635" w:rsidRDefault="0024544A">
            <w:pPr>
              <w:pStyle w:val="aff8"/>
              <w:adjustRightInd w:val="0"/>
              <w:snapToGrid w:val="0"/>
              <w:rPr>
                <w:sz w:val="18"/>
                <w:szCs w:val="32"/>
              </w:rPr>
            </w:pPr>
            <w:r>
              <w:rPr>
                <w:rFonts w:hint="eastAsia"/>
                <w:sz w:val="18"/>
                <w:szCs w:val="32"/>
              </w:rPr>
              <w:t>流量（</w:t>
            </w:r>
            <w:r>
              <w:rPr>
                <w:rFonts w:hint="eastAsia"/>
                <w:sz w:val="18"/>
                <w:szCs w:val="32"/>
                <w:lang w:val="en-US"/>
              </w:rPr>
              <w:t>m</w:t>
            </w:r>
            <w:r>
              <w:rPr>
                <w:rFonts w:hint="eastAsia"/>
                <w:sz w:val="18"/>
                <w:szCs w:val="32"/>
                <w:lang w:val="en-US"/>
              </w:rPr>
              <w:t>³</w:t>
            </w:r>
            <w:r>
              <w:rPr>
                <w:rFonts w:hint="eastAsia"/>
                <w:sz w:val="18"/>
                <w:szCs w:val="32"/>
                <w:lang w:val="en-US"/>
              </w:rPr>
              <w:t>/s</w:t>
            </w:r>
            <w:r>
              <w:rPr>
                <w:rFonts w:hint="eastAsia"/>
                <w:sz w:val="18"/>
                <w:szCs w:val="32"/>
              </w:rPr>
              <w:t>）</w:t>
            </w:r>
          </w:p>
        </w:tc>
        <w:tc>
          <w:tcPr>
            <w:tcW w:w="588" w:type="dxa"/>
            <w:tcBorders>
              <w:top w:val="single" w:sz="4" w:space="0" w:color="auto"/>
              <w:left w:val="nil"/>
              <w:bottom w:val="single" w:sz="4" w:space="0" w:color="auto"/>
              <w:right w:val="single" w:sz="4" w:space="0" w:color="auto"/>
            </w:tcBorders>
            <w:noWrap/>
            <w:vAlign w:val="center"/>
          </w:tcPr>
          <w:p w:rsidR="00776635" w:rsidRDefault="0024544A">
            <w:pPr>
              <w:pStyle w:val="aff8"/>
              <w:adjustRightInd w:val="0"/>
              <w:snapToGrid w:val="0"/>
              <w:rPr>
                <w:sz w:val="18"/>
                <w:szCs w:val="32"/>
              </w:rPr>
            </w:pPr>
            <w:r>
              <w:rPr>
                <w:rFonts w:hint="eastAsia"/>
                <w:sz w:val="18"/>
                <w:szCs w:val="32"/>
              </w:rPr>
              <w:t>流速</w:t>
            </w:r>
          </w:p>
        </w:tc>
        <w:tc>
          <w:tcPr>
            <w:tcW w:w="600" w:type="dxa"/>
            <w:tcBorders>
              <w:top w:val="single" w:sz="4" w:space="0" w:color="auto"/>
              <w:left w:val="nil"/>
              <w:bottom w:val="single" w:sz="4" w:space="0" w:color="auto"/>
              <w:right w:val="single" w:sz="4" w:space="0" w:color="auto"/>
            </w:tcBorders>
            <w:noWrap/>
            <w:vAlign w:val="center"/>
          </w:tcPr>
          <w:p w:rsidR="00776635" w:rsidRDefault="0024544A">
            <w:pPr>
              <w:pStyle w:val="aff8"/>
              <w:adjustRightInd w:val="0"/>
              <w:snapToGrid w:val="0"/>
              <w:rPr>
                <w:sz w:val="18"/>
                <w:szCs w:val="32"/>
              </w:rPr>
            </w:pPr>
            <w:r>
              <w:rPr>
                <w:rFonts w:hint="eastAsia"/>
                <w:sz w:val="18"/>
                <w:szCs w:val="32"/>
              </w:rPr>
              <w:t>管长</w:t>
            </w:r>
            <w:r>
              <w:rPr>
                <w:rFonts w:hint="eastAsia"/>
                <w:sz w:val="18"/>
                <w:szCs w:val="32"/>
              </w:rPr>
              <w:t>(m)</w:t>
            </w:r>
          </w:p>
        </w:tc>
        <w:tc>
          <w:tcPr>
            <w:tcW w:w="804" w:type="dxa"/>
            <w:tcBorders>
              <w:top w:val="single" w:sz="4" w:space="0" w:color="auto"/>
              <w:left w:val="nil"/>
              <w:bottom w:val="single" w:sz="4" w:space="0" w:color="auto"/>
              <w:right w:val="single" w:sz="4" w:space="0" w:color="auto"/>
            </w:tcBorders>
            <w:vAlign w:val="center"/>
          </w:tcPr>
          <w:p w:rsidR="00776635" w:rsidRDefault="0024544A">
            <w:pPr>
              <w:pStyle w:val="aff8"/>
              <w:adjustRightInd w:val="0"/>
              <w:snapToGrid w:val="0"/>
              <w:rPr>
                <w:sz w:val="18"/>
                <w:szCs w:val="32"/>
              </w:rPr>
            </w:pPr>
            <w:r>
              <w:rPr>
                <w:rFonts w:hint="eastAsia"/>
                <w:sz w:val="18"/>
                <w:szCs w:val="32"/>
                <w:lang w:val="en-US"/>
              </w:rPr>
              <w:t>扬水高度</w:t>
            </w:r>
            <w:r>
              <w:rPr>
                <w:rFonts w:hint="eastAsia"/>
                <w:sz w:val="18"/>
                <w:szCs w:val="32"/>
              </w:rPr>
              <w:t>（</w:t>
            </w:r>
            <w:r>
              <w:rPr>
                <w:rFonts w:hint="eastAsia"/>
                <w:sz w:val="18"/>
                <w:szCs w:val="32"/>
                <w:lang w:val="en-US"/>
              </w:rPr>
              <w:t>m</w:t>
            </w:r>
            <w:r>
              <w:rPr>
                <w:rFonts w:hint="eastAsia"/>
                <w:sz w:val="18"/>
                <w:szCs w:val="32"/>
              </w:rPr>
              <w:t>）</w:t>
            </w:r>
          </w:p>
        </w:tc>
        <w:tc>
          <w:tcPr>
            <w:tcW w:w="912" w:type="dxa"/>
            <w:tcBorders>
              <w:top w:val="single" w:sz="4" w:space="0" w:color="auto"/>
              <w:left w:val="nil"/>
              <w:bottom w:val="single" w:sz="4" w:space="0" w:color="auto"/>
              <w:right w:val="single" w:sz="4" w:space="0" w:color="auto"/>
            </w:tcBorders>
            <w:vAlign w:val="center"/>
          </w:tcPr>
          <w:p w:rsidR="00776635" w:rsidRDefault="0024544A">
            <w:pPr>
              <w:pStyle w:val="aff8"/>
              <w:adjustRightInd w:val="0"/>
              <w:snapToGrid w:val="0"/>
              <w:rPr>
                <w:sz w:val="18"/>
                <w:szCs w:val="32"/>
              </w:rPr>
            </w:pPr>
            <w:r>
              <w:rPr>
                <w:rFonts w:hint="eastAsia"/>
                <w:sz w:val="18"/>
                <w:szCs w:val="32"/>
              </w:rPr>
              <w:t>总水头损失</w:t>
            </w:r>
            <w:r>
              <w:rPr>
                <w:rFonts w:hint="eastAsia"/>
                <w:sz w:val="18"/>
                <w:szCs w:val="32"/>
              </w:rPr>
              <w:t>(m)</w:t>
            </w:r>
          </w:p>
        </w:tc>
        <w:tc>
          <w:tcPr>
            <w:tcW w:w="972" w:type="dxa"/>
            <w:tcBorders>
              <w:top w:val="single" w:sz="4" w:space="0" w:color="auto"/>
              <w:left w:val="nil"/>
              <w:bottom w:val="single" w:sz="4" w:space="0" w:color="auto"/>
              <w:right w:val="single" w:sz="4" w:space="0" w:color="auto"/>
            </w:tcBorders>
            <w:noWrap/>
            <w:vAlign w:val="center"/>
          </w:tcPr>
          <w:p w:rsidR="00776635" w:rsidRDefault="0024544A">
            <w:pPr>
              <w:pStyle w:val="aff8"/>
              <w:adjustRightInd w:val="0"/>
              <w:snapToGrid w:val="0"/>
              <w:rPr>
                <w:sz w:val="18"/>
                <w:szCs w:val="32"/>
              </w:rPr>
            </w:pPr>
            <w:r>
              <w:rPr>
                <w:rFonts w:hint="eastAsia"/>
                <w:sz w:val="18"/>
                <w:szCs w:val="32"/>
                <w:lang w:val="en-US"/>
              </w:rPr>
              <w:t>计算水泵</w:t>
            </w:r>
            <w:r>
              <w:rPr>
                <w:rFonts w:hint="eastAsia"/>
                <w:sz w:val="18"/>
                <w:szCs w:val="32"/>
              </w:rPr>
              <w:t>扬程</w:t>
            </w:r>
            <w:r>
              <w:rPr>
                <w:rFonts w:hint="eastAsia"/>
                <w:sz w:val="18"/>
                <w:szCs w:val="32"/>
              </w:rPr>
              <w:t>(m)</w:t>
            </w:r>
          </w:p>
        </w:tc>
        <w:tc>
          <w:tcPr>
            <w:tcW w:w="996" w:type="dxa"/>
            <w:tcBorders>
              <w:top w:val="single" w:sz="4" w:space="0" w:color="auto"/>
              <w:left w:val="nil"/>
              <w:bottom w:val="single" w:sz="4" w:space="0" w:color="auto"/>
              <w:right w:val="single" w:sz="4" w:space="0" w:color="auto"/>
            </w:tcBorders>
            <w:noWrap/>
            <w:vAlign w:val="center"/>
          </w:tcPr>
          <w:p w:rsidR="00776635" w:rsidRDefault="0024544A">
            <w:pPr>
              <w:pStyle w:val="aff8"/>
              <w:adjustRightInd w:val="0"/>
              <w:snapToGrid w:val="0"/>
              <w:rPr>
                <w:sz w:val="18"/>
                <w:szCs w:val="32"/>
              </w:rPr>
            </w:pPr>
            <w:r>
              <w:rPr>
                <w:rFonts w:hint="eastAsia"/>
                <w:sz w:val="18"/>
                <w:szCs w:val="32"/>
                <w:lang w:val="en-US"/>
              </w:rPr>
              <w:t>选用水泵</w:t>
            </w:r>
            <w:r>
              <w:rPr>
                <w:rFonts w:hint="eastAsia"/>
                <w:sz w:val="18"/>
                <w:szCs w:val="32"/>
              </w:rPr>
              <w:t>扬程</w:t>
            </w:r>
            <w:r>
              <w:rPr>
                <w:rFonts w:hint="eastAsia"/>
                <w:sz w:val="18"/>
                <w:szCs w:val="32"/>
              </w:rPr>
              <w:t>(m)</w:t>
            </w:r>
          </w:p>
        </w:tc>
        <w:tc>
          <w:tcPr>
            <w:tcW w:w="633" w:type="dxa"/>
            <w:tcBorders>
              <w:top w:val="single" w:sz="4" w:space="0" w:color="auto"/>
              <w:left w:val="nil"/>
              <w:bottom w:val="single" w:sz="4" w:space="0" w:color="auto"/>
              <w:right w:val="single" w:sz="4" w:space="0" w:color="auto"/>
            </w:tcBorders>
            <w:noWrap/>
            <w:vAlign w:val="center"/>
          </w:tcPr>
          <w:p w:rsidR="00776635" w:rsidRDefault="0024544A">
            <w:pPr>
              <w:pStyle w:val="aff8"/>
              <w:adjustRightInd w:val="0"/>
              <w:snapToGrid w:val="0"/>
              <w:rPr>
                <w:sz w:val="18"/>
                <w:szCs w:val="32"/>
              </w:rPr>
            </w:pPr>
            <w:r>
              <w:rPr>
                <w:rFonts w:hint="eastAsia"/>
                <w:sz w:val="18"/>
                <w:szCs w:val="32"/>
              </w:rPr>
              <w:t>备注</w:t>
            </w:r>
          </w:p>
        </w:tc>
      </w:tr>
      <w:tr w:rsidR="00776635">
        <w:trPr>
          <w:trHeight w:val="340"/>
        </w:trPr>
        <w:tc>
          <w:tcPr>
            <w:tcW w:w="853"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一级加压主管</w:t>
            </w:r>
          </w:p>
        </w:tc>
        <w:tc>
          <w:tcPr>
            <w:tcW w:w="660"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140</w:t>
            </w:r>
          </w:p>
        </w:tc>
        <w:tc>
          <w:tcPr>
            <w:tcW w:w="756"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sz w:val="18"/>
                <w:szCs w:val="32"/>
              </w:rPr>
              <w:t>0.</w:t>
            </w:r>
            <w:r>
              <w:rPr>
                <w:rFonts w:hint="eastAsia"/>
                <w:sz w:val="18"/>
                <w:szCs w:val="32"/>
                <w:lang w:val="en-US"/>
              </w:rPr>
              <w:t>121</w:t>
            </w:r>
          </w:p>
        </w:tc>
        <w:tc>
          <w:tcPr>
            <w:tcW w:w="876"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0.012</w:t>
            </w:r>
          </w:p>
        </w:tc>
        <w:tc>
          <w:tcPr>
            <w:tcW w:w="588"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1.05</w:t>
            </w:r>
          </w:p>
        </w:tc>
        <w:tc>
          <w:tcPr>
            <w:tcW w:w="600"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2500</w:t>
            </w:r>
          </w:p>
        </w:tc>
        <w:tc>
          <w:tcPr>
            <w:tcW w:w="804"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166.97</w:t>
            </w:r>
          </w:p>
        </w:tc>
        <w:tc>
          <w:tcPr>
            <w:tcW w:w="912"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25.83</w:t>
            </w:r>
          </w:p>
        </w:tc>
        <w:tc>
          <w:tcPr>
            <w:tcW w:w="972"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192.8</w:t>
            </w:r>
          </w:p>
        </w:tc>
        <w:tc>
          <w:tcPr>
            <w:tcW w:w="996"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210</w:t>
            </w:r>
          </w:p>
        </w:tc>
        <w:tc>
          <w:tcPr>
            <w:tcW w:w="633" w:type="dxa"/>
            <w:tcBorders>
              <w:top w:val="single" w:sz="4" w:space="0" w:color="auto"/>
              <w:left w:val="single" w:sz="4" w:space="0" w:color="auto"/>
              <w:bottom w:val="single" w:sz="4" w:space="0" w:color="auto"/>
              <w:right w:val="single" w:sz="4" w:space="0" w:color="auto"/>
            </w:tcBorders>
            <w:noWrap/>
            <w:vAlign w:val="center"/>
          </w:tcPr>
          <w:p w:rsidR="00776635" w:rsidRDefault="00776635">
            <w:pPr>
              <w:pStyle w:val="aff8"/>
              <w:adjustRightInd w:val="0"/>
              <w:snapToGrid w:val="0"/>
              <w:rPr>
                <w:sz w:val="18"/>
                <w:szCs w:val="32"/>
                <w:lang w:val="en-US"/>
              </w:rPr>
            </w:pPr>
          </w:p>
        </w:tc>
      </w:tr>
    </w:tbl>
    <w:p w:rsidR="00776635" w:rsidRDefault="00776635">
      <w:pPr>
        <w:widowControl w:val="0"/>
        <w:adjustRightInd w:val="0"/>
        <w:snapToGrid w:val="0"/>
        <w:spacing w:line="360" w:lineRule="auto"/>
        <w:ind w:firstLine="482"/>
        <w:rPr>
          <w:rFonts w:ascii="Times New Roman" w:hAnsi="Times New Roman"/>
          <w:lang w:eastAsia="zh-CN"/>
        </w:rPr>
      </w:pP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5.5.2</w:t>
      </w:r>
      <w:r>
        <w:rPr>
          <w:rFonts w:ascii="Times New Roman" w:eastAsia="黑体" w:hAnsi="Times New Roman" w:hint="eastAsia"/>
          <w:b w:val="0"/>
          <w:i w:val="0"/>
          <w:iCs w:val="0"/>
          <w:sz w:val="28"/>
          <w:szCs w:val="28"/>
          <w:lang w:val="en-US"/>
        </w:rPr>
        <w:t>二级加压泵站设计</w:t>
      </w:r>
    </w:p>
    <w:p w:rsidR="00776635" w:rsidRDefault="0024544A">
      <w:pPr>
        <w:pStyle w:val="4"/>
        <w:keepNext w:val="0"/>
        <w:widowControl w:val="0"/>
        <w:adjustRightInd w:val="0"/>
        <w:snapToGrid w:val="0"/>
        <w:spacing w:before="0" w:after="0" w:line="360" w:lineRule="auto"/>
        <w:rPr>
          <w:rFonts w:ascii="Times New Roman" w:eastAsia="黑体" w:hAnsi="Times New Roman"/>
          <w:b w:val="0"/>
          <w:sz w:val="24"/>
          <w:szCs w:val="24"/>
          <w:lang w:val="en-US"/>
        </w:rPr>
      </w:pPr>
      <w:r>
        <w:rPr>
          <w:rFonts w:ascii="Times New Roman" w:eastAsia="黑体" w:hAnsi="Times New Roman" w:hint="eastAsia"/>
          <w:b w:val="0"/>
          <w:sz w:val="24"/>
          <w:szCs w:val="24"/>
          <w:lang w:val="en-US"/>
        </w:rPr>
        <w:t>5.5.2.1</w:t>
      </w:r>
      <w:r>
        <w:rPr>
          <w:rFonts w:ascii="Times New Roman" w:eastAsia="黑体" w:hAnsi="Times New Roman" w:hint="eastAsia"/>
          <w:b w:val="0"/>
          <w:sz w:val="24"/>
          <w:szCs w:val="24"/>
          <w:lang w:val="en-US"/>
        </w:rPr>
        <w:t>泵站设计</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新建泵房一座，尺寸4.5*4.5m，泵房配套配电柜、一体化智能控制系统及无人值守远程监控。一体化智能控制系统能智能控制泵站温湿度智能调节、积水火灾自动检测、照 明智能管理；设备自动运行，自动切换，自动巡检、智能预警，无水停机，来水自动开机，智能变频恒压运行。 </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泵站配套远程监控系统及 2-4 路高清红外摄像头和视频服务器，视频及设备运行数据上传至智慧水务监控中心云平台，利用自动化、信息化、物联网、互联网+、大数据、云计算等技术，实现智慧运行智能调控。 通过智慧水务平台可实现AI人工智能巡检、智能调节、自动预警；客户可通过互联网独立域名或者手机APP客户端介入云平台，实现远程控制泵站照明开关、风扇启停、排水设备启停；远程启动、停止、设定压力、运行状态监控、历史运行数据报表查看等。 </w:t>
      </w:r>
    </w:p>
    <w:p w:rsidR="00776635" w:rsidRDefault="0024544A">
      <w:pPr>
        <w:pStyle w:val="a3"/>
        <w:adjustRightInd w:val="0"/>
        <w:snapToGrid w:val="0"/>
        <w:ind w:firstLine="0"/>
        <w:jc w:val="center"/>
        <w:rPr>
          <w:b/>
          <w:bCs/>
          <w:sz w:val="32"/>
          <w:szCs w:val="28"/>
          <w:lang w:eastAsia="zh-CN"/>
        </w:rPr>
      </w:pPr>
      <w:r>
        <w:rPr>
          <w:rFonts w:ascii="Times New Roman" w:hAnsi="Times New Roman" w:hint="eastAsia"/>
          <w:b/>
          <w:bCs/>
          <w:sz w:val="28"/>
          <w:szCs w:val="28"/>
          <w:lang w:eastAsia="zh-CN"/>
        </w:rPr>
        <w:t>二级加压泵站配套设备表</w:t>
      </w:r>
    </w:p>
    <w:tbl>
      <w:tblPr>
        <w:tblStyle w:val="TableNormal"/>
        <w:tblW w:w="5014"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302"/>
        <w:gridCol w:w="2005"/>
        <w:gridCol w:w="653"/>
        <w:gridCol w:w="653"/>
        <w:gridCol w:w="4262"/>
      </w:tblGrid>
      <w:tr w:rsidR="00776635">
        <w:trPr>
          <w:trHeight w:hRule="exact" w:val="476"/>
          <w:tblHeader/>
        </w:trPr>
        <w:tc>
          <w:tcPr>
            <w:tcW w:w="733"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产品名称</w:t>
            </w:r>
          </w:p>
        </w:tc>
        <w:tc>
          <w:tcPr>
            <w:tcW w:w="1129"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型号</w:t>
            </w:r>
          </w:p>
        </w:tc>
        <w:tc>
          <w:tcPr>
            <w:tcW w:w="368"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单位</w:t>
            </w:r>
          </w:p>
        </w:tc>
        <w:tc>
          <w:tcPr>
            <w:tcW w:w="368"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数量</w:t>
            </w:r>
          </w:p>
        </w:tc>
        <w:tc>
          <w:tcPr>
            <w:tcW w:w="2400"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备注</w:t>
            </w:r>
          </w:p>
        </w:tc>
      </w:tr>
      <w:tr w:rsidR="00776635">
        <w:trPr>
          <w:trHeight w:hRule="exact" w:val="736"/>
        </w:trPr>
        <w:tc>
          <w:tcPr>
            <w:tcW w:w="733"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泵房</w:t>
            </w:r>
          </w:p>
        </w:tc>
        <w:tc>
          <w:tcPr>
            <w:tcW w:w="1129" w:type="pct"/>
            <w:vAlign w:val="center"/>
          </w:tcPr>
          <w:p w:rsidR="00776635" w:rsidRDefault="0024544A">
            <w:pPr>
              <w:adjustRightInd w:val="0"/>
              <w:snapToGrid w:val="0"/>
              <w:jc w:val="center"/>
              <w:rPr>
                <w:rFonts w:ascii="宋体" w:hAnsi="宋体" w:cs="宋体"/>
                <w:sz w:val="18"/>
                <w:szCs w:val="18"/>
              </w:rPr>
            </w:pPr>
            <w:r>
              <w:rPr>
                <w:rFonts w:ascii="宋体" w:hAnsi="宋体" w:cs="宋体" w:hint="eastAsia"/>
                <w:sz w:val="18"/>
                <w:szCs w:val="18"/>
                <w:lang w:eastAsia="zh-CN"/>
              </w:rPr>
              <w:t>4.5</w:t>
            </w:r>
            <w:r>
              <w:rPr>
                <w:rFonts w:ascii="宋体" w:hAnsi="宋体" w:cs="宋体"/>
                <w:sz w:val="18"/>
                <w:szCs w:val="18"/>
              </w:rPr>
              <w:t>m</w:t>
            </w:r>
            <w:r>
              <w:rPr>
                <w:rFonts w:ascii="宋体" w:hAnsi="宋体" w:cs="宋体" w:hint="eastAsia"/>
                <w:sz w:val="18"/>
                <w:szCs w:val="18"/>
                <w:lang w:eastAsia="zh-CN"/>
              </w:rPr>
              <w:t>*4</w:t>
            </w:r>
            <w:r>
              <w:rPr>
                <w:rFonts w:ascii="宋体" w:hAnsi="宋体" w:cs="宋体"/>
                <w:sz w:val="18"/>
                <w:szCs w:val="18"/>
              </w:rPr>
              <w:t>.5m</w:t>
            </w:r>
          </w:p>
        </w:tc>
        <w:tc>
          <w:tcPr>
            <w:tcW w:w="368"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座</w:t>
            </w:r>
          </w:p>
        </w:tc>
        <w:tc>
          <w:tcPr>
            <w:tcW w:w="368"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1</w:t>
            </w:r>
          </w:p>
        </w:tc>
        <w:tc>
          <w:tcPr>
            <w:tcW w:w="2400" w:type="pct"/>
            <w:vAlign w:val="center"/>
          </w:tcPr>
          <w:p w:rsidR="00776635" w:rsidRDefault="00776635">
            <w:pPr>
              <w:adjustRightInd w:val="0"/>
              <w:snapToGrid w:val="0"/>
              <w:jc w:val="center"/>
              <w:rPr>
                <w:rFonts w:ascii="宋体" w:hAnsi="宋体" w:cs="宋体"/>
                <w:sz w:val="18"/>
                <w:szCs w:val="18"/>
                <w:lang w:eastAsia="zh-CN"/>
              </w:rPr>
            </w:pPr>
          </w:p>
        </w:tc>
      </w:tr>
      <w:tr w:rsidR="00776635">
        <w:trPr>
          <w:trHeight w:hRule="exact" w:val="476"/>
        </w:trPr>
        <w:tc>
          <w:tcPr>
            <w:tcW w:w="733"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电机</w:t>
            </w:r>
          </w:p>
        </w:tc>
        <w:tc>
          <w:tcPr>
            <w:tcW w:w="1129"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Y255M-2</w:t>
            </w:r>
          </w:p>
        </w:tc>
        <w:tc>
          <w:tcPr>
            <w:tcW w:w="368"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台</w:t>
            </w:r>
          </w:p>
        </w:tc>
        <w:tc>
          <w:tcPr>
            <w:tcW w:w="368"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2</w:t>
            </w:r>
          </w:p>
        </w:tc>
        <w:tc>
          <w:tcPr>
            <w:tcW w:w="2400"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功率45kw</w:t>
            </w:r>
          </w:p>
        </w:tc>
      </w:tr>
      <w:tr w:rsidR="00776635">
        <w:trPr>
          <w:trHeight w:hRule="exact" w:val="476"/>
        </w:trPr>
        <w:tc>
          <w:tcPr>
            <w:tcW w:w="733"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水泵</w:t>
            </w:r>
          </w:p>
        </w:tc>
        <w:tc>
          <w:tcPr>
            <w:tcW w:w="1129"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D46-30*7</w:t>
            </w:r>
          </w:p>
        </w:tc>
        <w:tc>
          <w:tcPr>
            <w:tcW w:w="368"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台</w:t>
            </w:r>
          </w:p>
        </w:tc>
        <w:tc>
          <w:tcPr>
            <w:tcW w:w="368"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2</w:t>
            </w:r>
          </w:p>
        </w:tc>
        <w:tc>
          <w:tcPr>
            <w:tcW w:w="2400"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Q=</w:t>
            </w:r>
            <w:r>
              <w:rPr>
                <w:rFonts w:ascii="宋体" w:hAnsi="宋体" w:cs="宋体" w:hint="eastAsia"/>
                <w:sz w:val="18"/>
                <w:szCs w:val="18"/>
                <w:lang w:eastAsia="zh-CN"/>
              </w:rPr>
              <w:t>46</w:t>
            </w:r>
            <w:r>
              <w:rPr>
                <w:rFonts w:ascii="宋体" w:hAnsi="宋体" w:cs="宋体"/>
                <w:sz w:val="18"/>
                <w:szCs w:val="18"/>
              </w:rPr>
              <w:t>m³/h</w:t>
            </w:r>
            <w:r>
              <w:rPr>
                <w:rFonts w:ascii="宋体" w:hAnsi="宋体" w:cs="宋体" w:hint="eastAsia"/>
                <w:sz w:val="18"/>
                <w:szCs w:val="18"/>
                <w:lang w:eastAsia="zh-CN"/>
              </w:rPr>
              <w:t>、</w:t>
            </w:r>
            <w:r>
              <w:rPr>
                <w:rFonts w:ascii="宋体" w:hAnsi="宋体" w:cs="宋体"/>
                <w:sz w:val="18"/>
                <w:szCs w:val="18"/>
              </w:rPr>
              <w:t>H=</w:t>
            </w:r>
            <w:r>
              <w:rPr>
                <w:rFonts w:ascii="宋体" w:hAnsi="宋体" w:cs="宋体" w:hint="eastAsia"/>
                <w:sz w:val="18"/>
                <w:szCs w:val="18"/>
                <w:lang w:eastAsia="zh-CN"/>
              </w:rPr>
              <w:t>210</w:t>
            </w:r>
            <w:r>
              <w:rPr>
                <w:rFonts w:ascii="宋体" w:hAnsi="宋体" w:cs="宋体"/>
                <w:sz w:val="18"/>
                <w:szCs w:val="18"/>
              </w:rPr>
              <w:t>m</w:t>
            </w:r>
            <w:r>
              <w:rPr>
                <w:rFonts w:ascii="宋体" w:hAnsi="宋体" w:cs="宋体" w:hint="eastAsia"/>
                <w:sz w:val="18"/>
                <w:szCs w:val="18"/>
                <w:lang w:eastAsia="zh-CN"/>
              </w:rPr>
              <w:t>、</w:t>
            </w:r>
            <w:r>
              <w:rPr>
                <w:rFonts w:ascii="宋体" w:hAnsi="宋体" w:cs="宋体"/>
                <w:sz w:val="18"/>
                <w:szCs w:val="18"/>
              </w:rPr>
              <w:t>一用一备</w:t>
            </w:r>
          </w:p>
        </w:tc>
      </w:tr>
      <w:tr w:rsidR="00776635">
        <w:trPr>
          <w:trHeight w:hRule="exact" w:val="658"/>
        </w:trPr>
        <w:tc>
          <w:tcPr>
            <w:tcW w:w="733"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远程监控系统</w:t>
            </w:r>
          </w:p>
        </w:tc>
        <w:tc>
          <w:tcPr>
            <w:tcW w:w="1129"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门禁系统，视频系统，显示器</w:t>
            </w:r>
          </w:p>
        </w:tc>
        <w:tc>
          <w:tcPr>
            <w:tcW w:w="368"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套</w:t>
            </w:r>
          </w:p>
        </w:tc>
        <w:tc>
          <w:tcPr>
            <w:tcW w:w="368"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1</w:t>
            </w:r>
          </w:p>
        </w:tc>
        <w:tc>
          <w:tcPr>
            <w:tcW w:w="2400"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海康威视</w:t>
            </w:r>
          </w:p>
        </w:tc>
      </w:tr>
      <w:tr w:rsidR="00776635">
        <w:trPr>
          <w:trHeight w:hRule="exact" w:val="472"/>
        </w:trPr>
        <w:tc>
          <w:tcPr>
            <w:tcW w:w="733"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配电柜</w:t>
            </w:r>
          </w:p>
        </w:tc>
        <w:tc>
          <w:tcPr>
            <w:tcW w:w="1129" w:type="pct"/>
            <w:vAlign w:val="center"/>
          </w:tcPr>
          <w:p w:rsidR="00776635" w:rsidRDefault="00776635">
            <w:pPr>
              <w:adjustRightInd w:val="0"/>
              <w:snapToGrid w:val="0"/>
              <w:jc w:val="center"/>
              <w:rPr>
                <w:rFonts w:ascii="宋体" w:hAnsi="宋体" w:cs="宋体"/>
                <w:sz w:val="18"/>
                <w:szCs w:val="18"/>
              </w:rPr>
            </w:pPr>
          </w:p>
        </w:tc>
        <w:tc>
          <w:tcPr>
            <w:tcW w:w="368"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套</w:t>
            </w:r>
          </w:p>
        </w:tc>
        <w:tc>
          <w:tcPr>
            <w:tcW w:w="368"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sz w:val="18"/>
                <w:szCs w:val="18"/>
              </w:rPr>
              <w:t>1</w:t>
            </w:r>
          </w:p>
        </w:tc>
        <w:tc>
          <w:tcPr>
            <w:tcW w:w="2400"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水泵配套</w:t>
            </w:r>
          </w:p>
        </w:tc>
      </w:tr>
      <w:tr w:rsidR="00776635">
        <w:trPr>
          <w:trHeight w:hRule="exact" w:val="1032"/>
        </w:trPr>
        <w:tc>
          <w:tcPr>
            <w:tcW w:w="733"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lastRenderedPageBreak/>
              <w:t>控制柜</w:t>
            </w:r>
          </w:p>
        </w:tc>
        <w:tc>
          <w:tcPr>
            <w:tcW w:w="1129"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BPK-</w:t>
            </w:r>
            <w:r>
              <w:rPr>
                <w:rFonts w:ascii="宋体" w:hAnsi="宋体" w:cs="宋体" w:hint="eastAsia"/>
                <w:sz w:val="18"/>
                <w:szCs w:val="18"/>
                <w:lang w:eastAsia="zh-CN"/>
              </w:rPr>
              <w:t>2</w:t>
            </w:r>
            <w:r>
              <w:rPr>
                <w:rFonts w:ascii="宋体" w:hAnsi="宋体" w:cs="宋体"/>
                <w:sz w:val="18"/>
                <w:szCs w:val="18"/>
              </w:rPr>
              <w:t>-</w:t>
            </w:r>
            <w:r>
              <w:rPr>
                <w:rFonts w:ascii="宋体" w:hAnsi="宋体" w:cs="宋体" w:hint="eastAsia"/>
                <w:sz w:val="18"/>
                <w:szCs w:val="18"/>
                <w:lang w:eastAsia="zh-CN"/>
              </w:rPr>
              <w:t>2</w:t>
            </w:r>
            <w:r>
              <w:rPr>
                <w:rFonts w:ascii="宋体" w:hAnsi="宋体" w:cs="宋体"/>
                <w:sz w:val="18"/>
                <w:szCs w:val="18"/>
              </w:rPr>
              <w:t>/</w:t>
            </w:r>
            <w:r>
              <w:rPr>
                <w:rFonts w:ascii="宋体" w:hAnsi="宋体" w:cs="宋体" w:hint="eastAsia"/>
                <w:sz w:val="18"/>
                <w:szCs w:val="18"/>
                <w:lang w:eastAsia="zh-CN"/>
              </w:rPr>
              <w:t>4</w:t>
            </w:r>
            <w:r>
              <w:rPr>
                <w:rFonts w:ascii="宋体" w:hAnsi="宋体" w:cs="宋体"/>
                <w:sz w:val="18"/>
                <w:szCs w:val="18"/>
              </w:rPr>
              <w:t>5</w:t>
            </w:r>
          </w:p>
        </w:tc>
        <w:tc>
          <w:tcPr>
            <w:tcW w:w="368"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台</w:t>
            </w:r>
          </w:p>
        </w:tc>
        <w:tc>
          <w:tcPr>
            <w:tcW w:w="368" w:type="pct"/>
            <w:vAlign w:val="center"/>
          </w:tcPr>
          <w:p w:rsidR="00776635" w:rsidRDefault="00776635">
            <w:pPr>
              <w:adjustRightInd w:val="0"/>
              <w:snapToGrid w:val="0"/>
              <w:jc w:val="center"/>
              <w:rPr>
                <w:rFonts w:ascii="宋体" w:hAnsi="宋体" w:cs="宋体"/>
                <w:sz w:val="18"/>
                <w:szCs w:val="18"/>
                <w:lang w:eastAsia="zh-CN"/>
              </w:rPr>
            </w:pPr>
          </w:p>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1</w:t>
            </w:r>
          </w:p>
          <w:p w:rsidR="00776635" w:rsidRDefault="00776635">
            <w:pPr>
              <w:adjustRightInd w:val="0"/>
              <w:snapToGrid w:val="0"/>
              <w:jc w:val="center"/>
              <w:rPr>
                <w:rFonts w:ascii="宋体" w:hAnsi="宋体" w:cs="宋体"/>
                <w:sz w:val="18"/>
                <w:szCs w:val="18"/>
                <w:lang w:eastAsia="zh-CN"/>
              </w:rPr>
            </w:pPr>
          </w:p>
        </w:tc>
        <w:tc>
          <w:tcPr>
            <w:tcW w:w="2400"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sz w:val="18"/>
                <w:szCs w:val="18"/>
                <w:lang w:eastAsia="zh-CN"/>
              </w:rPr>
              <w:t>西门子 PLC，7 寸触摸屏， ABB变频器，正泰低压元器件，数据传输模块，落地式碳钢壳体，丹弗斯压力变送器，投入式液位计</w:t>
            </w:r>
          </w:p>
        </w:tc>
      </w:tr>
    </w:tbl>
    <w:p w:rsidR="00776635" w:rsidRDefault="00776635">
      <w:pPr>
        <w:widowControl w:val="0"/>
        <w:adjustRightInd w:val="0"/>
        <w:snapToGrid w:val="0"/>
        <w:spacing w:line="360" w:lineRule="auto"/>
        <w:rPr>
          <w:rFonts w:ascii="宋体" w:hAnsi="宋体"/>
          <w:lang w:eastAsia="zh-CN"/>
        </w:rPr>
      </w:pPr>
    </w:p>
    <w:p w:rsidR="00776635" w:rsidRDefault="0024544A">
      <w:pPr>
        <w:pStyle w:val="4"/>
        <w:keepNext w:val="0"/>
        <w:widowControl w:val="0"/>
        <w:adjustRightInd w:val="0"/>
        <w:snapToGrid w:val="0"/>
        <w:spacing w:before="0" w:after="0" w:line="360" w:lineRule="auto"/>
        <w:rPr>
          <w:rFonts w:ascii="Times New Roman" w:eastAsia="黑体" w:hAnsi="Times New Roman"/>
          <w:b w:val="0"/>
          <w:sz w:val="24"/>
          <w:szCs w:val="24"/>
          <w:lang w:val="en-US"/>
        </w:rPr>
      </w:pPr>
      <w:r>
        <w:rPr>
          <w:rFonts w:ascii="Times New Roman" w:eastAsia="黑体" w:hAnsi="Times New Roman" w:hint="eastAsia"/>
          <w:b w:val="0"/>
          <w:sz w:val="24"/>
          <w:szCs w:val="24"/>
          <w:lang w:val="en-US"/>
        </w:rPr>
        <w:t>5.5.2.2</w:t>
      </w:r>
      <w:r>
        <w:rPr>
          <w:rFonts w:ascii="Times New Roman" w:eastAsia="黑体" w:hAnsi="Times New Roman" w:hint="eastAsia"/>
          <w:b w:val="0"/>
          <w:sz w:val="24"/>
          <w:szCs w:val="24"/>
          <w:lang w:val="en-US"/>
        </w:rPr>
        <w:t>水泵参数计算</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（1）流量计算</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根据供水设计规模灵溪镇抚志片饮水保障巩固扩建项目日按最高引水量为860m</w:t>
      </w:r>
      <w:r>
        <w:rPr>
          <w:rFonts w:ascii="宋体" w:hAnsi="宋体" w:hint="eastAsia"/>
          <w:vertAlign w:val="superscript"/>
          <w:lang w:eastAsia="zh-CN"/>
        </w:rPr>
        <w:t>3</w:t>
      </w:r>
      <w:r>
        <w:rPr>
          <w:rFonts w:ascii="宋体" w:hAnsi="宋体" w:hint="eastAsia"/>
          <w:lang w:eastAsia="zh-CN"/>
        </w:rPr>
        <w:t>，取水口按工作20小时/d工作计算：</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设计流量Q=860÷(20×3600）=0.012m</w:t>
      </w:r>
      <w:r>
        <w:rPr>
          <w:rFonts w:ascii="宋体" w:hAnsi="宋体" w:hint="eastAsia"/>
          <w:vertAlign w:val="superscript"/>
          <w:lang w:eastAsia="zh-CN"/>
        </w:rPr>
        <w:t>3</w:t>
      </w:r>
      <w:r>
        <w:rPr>
          <w:rFonts w:ascii="宋体" w:hAnsi="宋体" w:hint="eastAsia"/>
          <w:lang w:eastAsia="zh-CN"/>
        </w:rPr>
        <w:t>/s</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（2）提水主管管径及水头损失计算                                                                                                                                                                                                             </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已知参数：设计流量Q=0.012m</w:t>
      </w:r>
      <w:r>
        <w:rPr>
          <w:rFonts w:ascii="宋体" w:hAnsi="宋体" w:hint="eastAsia"/>
          <w:vertAlign w:val="superscript"/>
          <w:lang w:eastAsia="zh-CN"/>
        </w:rPr>
        <w:t>3</w:t>
      </w:r>
      <w:r>
        <w:rPr>
          <w:rFonts w:ascii="宋体" w:hAnsi="宋体" w:hint="eastAsia"/>
          <w:lang w:eastAsia="zh-CN"/>
        </w:rPr>
        <w:t>/s，加压管长L=2400m，高差157.8m。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采用经济流速计算管径：</w:t>
      </w:r>
    </w:p>
    <w:p w:rsidR="00776635" w:rsidRDefault="0024544A">
      <w:pPr>
        <w:spacing w:line="360" w:lineRule="auto"/>
        <w:ind w:firstLineChars="200" w:firstLine="480"/>
        <w:jc w:val="center"/>
        <w:rPr>
          <w:rFonts w:ascii="Times New Roman" w:hAnsi="Times New Roman"/>
          <w:lang w:eastAsia="zh-CN"/>
        </w:rPr>
      </w:pPr>
      <w:r>
        <w:rPr>
          <w:rFonts w:ascii="Times New Roman" w:hAnsi="Times New Roman" w:hint="eastAsia"/>
          <w:lang w:eastAsia="zh-CN"/>
        </w:rPr>
        <w:t>d=</w:t>
      </w:r>
      <w:r>
        <w:rPr>
          <w:rFonts w:ascii="Times New Roman" w:hAnsi="Times New Roman" w:hint="eastAsia"/>
          <w:lang w:eastAsia="zh-CN"/>
        </w:rPr>
        <w:object w:dxaOrig="600" w:dyaOrig="705">
          <v:shape id="_x0000_i1026" type="#_x0000_t75" style="width:30pt;height:35.25pt" o:ole="">
            <v:imagedata r:id="rId17" o:title=""/>
          </v:shape>
          <o:OLEObject Type="Embed" ProgID="Equation.3" ShapeID="_x0000_i1026" DrawAspect="Content" ObjectID="_1766477334" r:id="rId19"/>
        </w:objec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式中：d——管径（m）</w:t>
      </w:r>
    </w:p>
    <w:p w:rsidR="00776635" w:rsidRDefault="0024544A">
      <w:pPr>
        <w:widowControl w:val="0"/>
        <w:adjustRightInd w:val="0"/>
        <w:snapToGrid w:val="0"/>
        <w:spacing w:line="360" w:lineRule="auto"/>
        <w:ind w:firstLineChars="500" w:firstLine="1200"/>
        <w:rPr>
          <w:rFonts w:ascii="宋体" w:hAnsi="宋体"/>
          <w:lang w:eastAsia="zh-CN"/>
        </w:rPr>
      </w:pPr>
      <w:r>
        <w:rPr>
          <w:rFonts w:ascii="宋体" w:hAnsi="宋体" w:hint="eastAsia"/>
          <w:lang w:eastAsia="zh-CN"/>
        </w:rPr>
        <w:t>V——经济流速</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确定管道内径d=</w:t>
      </w:r>
      <m:oMath>
        <m:rad>
          <m:radPr>
            <m:degHide m:val="1"/>
            <m:ctrlPr>
              <w:rPr>
                <w:rFonts w:ascii="Cambria Math" w:hAnsi="Cambria Math"/>
                <w:i/>
              </w:rPr>
            </m:ctrlPr>
          </m:radPr>
          <m:deg/>
          <m:e>
            <m:f>
              <m:fPr>
                <m:ctrlPr>
                  <w:rPr>
                    <w:rFonts w:ascii="Cambria Math" w:hAnsi="Cambria Math"/>
                    <w:i/>
                  </w:rPr>
                </m:ctrlPr>
              </m:fPr>
              <m:num>
                <m:r>
                  <w:rPr>
                    <w:rFonts w:ascii="Cambria Math" w:hAnsi="Cambria Math"/>
                    <w:lang w:eastAsia="zh-CN"/>
                  </w:rPr>
                  <m:t>4*0.012</m:t>
                </m:r>
              </m:num>
              <m:den>
                <m:r>
                  <w:rPr>
                    <w:rFonts w:ascii="Cambria Math" w:hAnsi="Cambria Math"/>
                    <w:lang w:eastAsia="zh-CN"/>
                  </w:rPr>
                  <m:t>3.14*1.2</m:t>
                </m:r>
              </m:den>
            </m:f>
          </m:e>
        </m:rad>
      </m:oMath>
      <w:r>
        <w:rPr>
          <w:rFonts w:hAnsi="Cambria Math" w:hint="eastAsia"/>
          <w:lang w:eastAsia="zh-CN"/>
        </w:rPr>
        <w:t>=</w:t>
      </w:r>
      <w:r>
        <w:rPr>
          <w:rFonts w:ascii="宋体" w:hAnsi="宋体" w:hint="eastAsia"/>
          <w:lang w:eastAsia="zh-CN"/>
        </w:rPr>
        <w:t>113mm，选取管道内径需大于113mm，本次设计抽水管道选择DN140钢丝网骨架PE管，壁厚9.5mm，内径121mm。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（3）水泵扬程</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水泵扬程计算公式               H=H</w:t>
      </w:r>
      <w:r>
        <w:rPr>
          <w:rFonts w:ascii="宋体" w:hAnsi="宋体" w:hint="eastAsia"/>
          <w:vertAlign w:val="subscript"/>
          <w:lang w:eastAsia="zh-CN"/>
        </w:rPr>
        <w:t>0</w:t>
      </w:r>
      <w:r>
        <w:rPr>
          <w:rFonts w:ascii="宋体" w:hAnsi="宋体" w:hint="eastAsia"/>
          <w:lang w:eastAsia="zh-CN"/>
        </w:rPr>
        <w:t>+</w:t>
      </w:r>
      <w:r>
        <w:rPr>
          <w:rFonts w:ascii="微软雅黑" w:eastAsia="微软雅黑" w:hAnsi="微软雅黑" w:cs="微软雅黑" w:hint="eastAsia"/>
          <w:lang w:eastAsia="zh-CN"/>
        </w:rPr>
        <w:t>∑</w:t>
      </w:r>
      <w:r>
        <w:rPr>
          <w:rFonts w:ascii="宋体" w:hAnsi="宋体" w:hint="eastAsia"/>
          <w:lang w:eastAsia="zh-CN"/>
        </w:rPr>
        <w:t xml:space="preserve">h </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式中：H—水泵扬程m；</w:t>
      </w:r>
    </w:p>
    <w:p w:rsidR="00776635" w:rsidRDefault="0024544A">
      <w:pPr>
        <w:widowControl w:val="0"/>
        <w:adjustRightInd w:val="0"/>
        <w:snapToGrid w:val="0"/>
        <w:spacing w:line="360" w:lineRule="auto"/>
        <w:ind w:firstLineChars="500" w:firstLine="1200"/>
        <w:rPr>
          <w:rFonts w:ascii="宋体" w:hAnsi="宋体"/>
          <w:lang w:eastAsia="zh-CN"/>
        </w:rPr>
      </w:pPr>
      <w:r>
        <w:rPr>
          <w:rFonts w:ascii="宋体" w:hAnsi="宋体" w:hint="eastAsia"/>
          <w:lang w:eastAsia="zh-CN"/>
        </w:rPr>
        <w:t>H</w:t>
      </w:r>
      <w:r>
        <w:rPr>
          <w:rFonts w:ascii="宋体" w:hAnsi="宋体" w:hint="eastAsia"/>
          <w:vertAlign w:val="subscript"/>
          <w:lang w:eastAsia="zh-CN"/>
        </w:rPr>
        <w:t>0</w:t>
      </w:r>
      <w:r>
        <w:rPr>
          <w:rFonts w:ascii="宋体" w:hAnsi="宋体" w:hint="eastAsia"/>
          <w:lang w:eastAsia="zh-CN"/>
        </w:rPr>
        <w:t>—水泵扬水高度m；</w:t>
      </w:r>
    </w:p>
    <w:p w:rsidR="00776635" w:rsidRDefault="0024544A">
      <w:pPr>
        <w:widowControl w:val="0"/>
        <w:adjustRightInd w:val="0"/>
        <w:snapToGrid w:val="0"/>
        <w:spacing w:line="360" w:lineRule="auto"/>
        <w:ind w:firstLineChars="500" w:firstLine="1200"/>
        <w:rPr>
          <w:rFonts w:ascii="宋体" w:hAnsi="宋体"/>
          <w:lang w:eastAsia="zh-CN"/>
        </w:rPr>
      </w:pPr>
      <w:r>
        <w:rPr>
          <w:rFonts w:ascii="微软雅黑" w:eastAsia="微软雅黑" w:hAnsi="微软雅黑" w:cs="微软雅黑" w:hint="eastAsia"/>
          <w:lang w:eastAsia="zh-CN"/>
        </w:rPr>
        <w:t>∑</w:t>
      </w:r>
      <w:r>
        <w:rPr>
          <w:rFonts w:ascii="宋体" w:hAnsi="宋体" w:hint="eastAsia"/>
          <w:lang w:eastAsia="zh-CN"/>
        </w:rPr>
        <w:t>h—水泵吸水管道、压水管道的水头损失之和m。</w:t>
      </w:r>
    </w:p>
    <w:p w:rsidR="00776635" w:rsidRDefault="0024544A">
      <w:pPr>
        <w:widowControl w:val="0"/>
        <w:adjustRightInd w:val="0"/>
        <w:snapToGrid w:val="0"/>
        <w:spacing w:line="360" w:lineRule="auto"/>
        <w:rPr>
          <w:rFonts w:ascii="宋体" w:hAnsi="宋体"/>
          <w:lang w:eastAsia="zh-CN"/>
        </w:rPr>
      </w:pPr>
      <w:r>
        <w:rPr>
          <w:rFonts w:ascii="宋体" w:hAnsi="宋体" w:hint="eastAsia"/>
          <w:lang w:eastAsia="zh-CN"/>
        </w:rPr>
        <w:t xml:space="preserve">    经计算水泵扬程H=157.8+22.54+2.25=182.59m。</w:t>
      </w:r>
    </w:p>
    <w:p w:rsidR="00776635" w:rsidRDefault="0024544A">
      <w:pPr>
        <w:widowControl w:val="0"/>
        <w:adjustRightInd w:val="0"/>
        <w:snapToGrid w:val="0"/>
        <w:spacing w:line="360" w:lineRule="auto"/>
        <w:ind w:firstLine="482"/>
        <w:rPr>
          <w:rFonts w:hAnsi="Cambria Math"/>
          <w:lang w:eastAsia="zh-CN"/>
        </w:rPr>
      </w:pPr>
      <w:r>
        <w:rPr>
          <w:rFonts w:ascii="宋体" w:hAnsi="宋体" w:hint="eastAsia"/>
          <w:lang w:eastAsia="zh-CN"/>
        </w:rPr>
        <w:t>1）沿程水头损失</w:t>
      </w:r>
      <w:r>
        <w:rPr>
          <w:rFonts w:ascii="宋体" w:hAnsi="宋体" w:hint="eastAsia"/>
          <w:lang w:eastAsia="zh-CN"/>
        </w:rPr>
        <w:br/>
      </w:r>
      <m:oMathPara>
        <m:oMath>
          <m:sSub>
            <m:sSubPr>
              <m:ctrlPr>
                <w:rPr>
                  <w:rFonts w:ascii="Cambria Math" w:hAnsi="Cambria Math" w:hint="eastAsia"/>
                  <w:lang w:eastAsia="zh-CN"/>
                </w:rPr>
              </m:ctrlPr>
            </m:sSubPr>
            <m:e>
              <m:r>
                <m:rPr>
                  <m:sty m:val="p"/>
                </m:rPr>
                <w:rPr>
                  <w:rFonts w:ascii="Cambria Math" w:hAnsi="Cambria Math" w:hint="eastAsia"/>
                  <w:lang w:eastAsia="zh-CN"/>
                </w:rPr>
                <m:t>h</m:t>
              </m:r>
            </m:e>
            <m:sub>
              <m:r>
                <m:rPr>
                  <m:sty m:val="p"/>
                </m:rPr>
                <w:rPr>
                  <w:rFonts w:ascii="Cambria Math" w:hAnsi="Cambria Math" w:hint="eastAsia"/>
                  <w:lang w:eastAsia="zh-CN"/>
                </w:rPr>
                <m:t>f</m:t>
              </m:r>
            </m:sub>
          </m:sSub>
          <m:r>
            <w:rPr>
              <w:rFonts w:ascii="Cambria Math" w:hAnsi="Cambria Math"/>
              <w:lang w:eastAsia="zh-CN"/>
            </w:rPr>
            <m:t>=</m:t>
          </m:r>
          <m:r>
            <w:rPr>
              <w:rFonts w:ascii="Cambria Math" w:hAnsi="Cambria Math" w:hint="eastAsia"/>
              <w:lang w:eastAsia="zh-CN"/>
            </w:rPr>
            <m:t>λ</m:t>
          </m:r>
          <m:f>
            <m:fPr>
              <m:ctrlPr>
                <w:rPr>
                  <w:rFonts w:ascii="Cambria Math" w:hAnsi="Cambria Math"/>
                  <w:i/>
                </w:rPr>
              </m:ctrlPr>
            </m:fPr>
            <m:num>
              <m:r>
                <w:rPr>
                  <w:rFonts w:ascii="Cambria Math" w:hAnsi="Cambria Math"/>
                  <w:lang w:eastAsia="zh-CN"/>
                </w:rPr>
                <m:t>L</m:t>
              </m:r>
            </m:num>
            <m:den>
              <m:r>
                <w:rPr>
                  <w:rFonts w:ascii="Cambria Math" w:hAnsi="Cambria Math"/>
                  <w:lang w:eastAsia="zh-CN"/>
                </w:rPr>
                <m:t>d</m:t>
              </m:r>
            </m:den>
          </m:f>
          <m:f>
            <m:fPr>
              <m:ctrlPr>
                <w:rPr>
                  <w:rFonts w:ascii="Cambria Math" w:hAnsi="Cambria Math"/>
                  <w:i/>
                </w:rPr>
              </m:ctrlPr>
            </m:fPr>
            <m:num>
              <m:sSup>
                <m:sSupPr>
                  <m:ctrlPr>
                    <w:rPr>
                      <w:rFonts w:ascii="Cambria Math" w:hAnsi="Cambria Math"/>
                      <w:i/>
                      <w:lang w:eastAsia="zh-CN"/>
                    </w:rPr>
                  </m:ctrlPr>
                </m:sSupPr>
                <m:e>
                  <m:r>
                    <w:rPr>
                      <w:rFonts w:ascii="Cambria Math" w:hAnsi="Cambria Math"/>
                      <w:lang w:eastAsia="zh-CN"/>
                    </w:rPr>
                    <m:t>V</m:t>
                  </m:r>
                </m:e>
                <m:sup>
                  <m:r>
                    <w:rPr>
                      <w:rFonts w:ascii="Cambria Math" w:hAnsi="Cambria Math"/>
                      <w:lang w:eastAsia="zh-CN"/>
                    </w:rPr>
                    <m:t>2</m:t>
                  </m:r>
                </m:sup>
              </m:sSup>
            </m:num>
            <m:den>
              <m:r>
                <w:rPr>
                  <w:rFonts w:ascii="Cambria Math" w:hAnsi="Cambria Math"/>
                  <w:lang w:eastAsia="zh-CN"/>
                </w:rPr>
                <m:t>2g</m:t>
              </m:r>
            </m:den>
          </m:f>
        </m:oMath>
      </m:oMathPara>
    </w:p>
    <w:p w:rsidR="00776635" w:rsidRDefault="0024544A">
      <w:pPr>
        <w:widowControl w:val="0"/>
        <w:adjustRightInd w:val="0"/>
        <w:snapToGrid w:val="0"/>
        <w:spacing w:line="360" w:lineRule="auto"/>
        <w:ind w:firstLine="482"/>
        <w:rPr>
          <w:rFonts w:hAnsi="Cambria Math"/>
          <w:lang w:eastAsia="zh-CN"/>
        </w:rPr>
      </w:pPr>
      <m:oMathPara>
        <m:oMath>
          <m:r>
            <m:rPr>
              <m:sty m:val="p"/>
            </m:rPr>
            <w:rPr>
              <w:rFonts w:ascii="Cambria Math" w:hAnsi="Cambria Math" w:hint="eastAsia"/>
              <w:lang w:eastAsia="zh-CN"/>
            </w:rPr>
            <w:lastRenderedPageBreak/>
            <m:t>λ</m:t>
          </m:r>
          <m:r>
            <m:rPr>
              <m:sty m:val="p"/>
            </m:rPr>
            <w:rPr>
              <w:rFonts w:ascii="Cambria Math" w:hAnsi="Cambria Math" w:hint="eastAsia"/>
              <w:lang w:eastAsia="zh-CN"/>
            </w:rPr>
            <m:t>=</m:t>
          </m:r>
          <m:f>
            <m:fPr>
              <m:ctrlPr>
                <w:rPr>
                  <w:rFonts w:ascii="Cambria Math" w:hAnsi="Cambria Math" w:hint="eastAsia"/>
                  <w:lang w:eastAsia="zh-CN"/>
                </w:rPr>
              </m:ctrlPr>
            </m:fPr>
            <m:num>
              <m:r>
                <m:rPr>
                  <m:sty m:val="p"/>
                </m:rPr>
                <w:rPr>
                  <w:rFonts w:ascii="Cambria Math" w:hAnsi="Cambria Math"/>
                  <w:lang w:eastAsia="zh-CN"/>
                </w:rPr>
                <m:t>8</m:t>
              </m:r>
              <m:r>
                <m:rPr>
                  <m:sty m:val="p"/>
                </m:rPr>
                <w:rPr>
                  <w:rFonts w:ascii="Cambria Math" w:hAnsi="Cambria Math" w:hint="eastAsia"/>
                  <w:lang w:eastAsia="zh-CN"/>
                </w:rPr>
                <m:t>g</m:t>
              </m:r>
            </m:num>
            <m:den>
              <m:sSup>
                <m:sSupPr>
                  <m:ctrlPr>
                    <w:rPr>
                      <w:rFonts w:ascii="Cambria Math" w:hAnsi="Cambria Math" w:hint="eastAsia"/>
                      <w:lang w:eastAsia="zh-CN"/>
                    </w:rPr>
                  </m:ctrlPr>
                </m:sSupPr>
                <m:e>
                  <m:r>
                    <m:rPr>
                      <m:sty m:val="p"/>
                    </m:rPr>
                    <w:rPr>
                      <w:rFonts w:ascii="Cambria Math" w:hAnsi="Cambria Math"/>
                      <w:lang w:eastAsia="zh-CN"/>
                    </w:rPr>
                    <m:t>C</m:t>
                  </m:r>
                </m:e>
                <m:sup>
                  <m:r>
                    <m:rPr>
                      <m:sty m:val="p"/>
                    </m:rPr>
                    <w:rPr>
                      <w:rFonts w:ascii="Cambria Math" w:hAnsi="Cambria Math"/>
                      <w:lang w:eastAsia="zh-CN"/>
                    </w:rPr>
                    <m:t>2</m:t>
                  </m:r>
                </m:sup>
              </m:sSup>
            </m:den>
          </m:f>
          <m:r>
            <m:rPr>
              <m:sty m:val="p"/>
            </m:rPr>
            <w:rPr>
              <w:rFonts w:ascii="Cambria Math" w:hAnsi="Cambria Math" w:hint="eastAsia"/>
              <w:lang w:eastAsia="zh-CN"/>
            </w:rPr>
            <m:t xml:space="preserve"> </m:t>
          </m:r>
        </m:oMath>
      </m:oMathPara>
    </w:p>
    <w:p w:rsidR="00776635" w:rsidRDefault="0024544A">
      <w:pPr>
        <w:widowControl w:val="0"/>
        <w:adjustRightInd w:val="0"/>
        <w:snapToGrid w:val="0"/>
        <w:spacing w:line="360" w:lineRule="auto"/>
        <w:ind w:firstLine="482"/>
        <w:rPr>
          <w:rFonts w:hAnsi="Cambria Math"/>
          <w:lang w:eastAsia="zh-CN"/>
        </w:rPr>
      </w:pPr>
      <m:oMathPara>
        <m:oMath>
          <m:r>
            <m:rPr>
              <m:sty m:val="p"/>
            </m:rPr>
            <w:rPr>
              <w:rFonts w:ascii="Cambria Math" w:hAnsi="Cambria Math"/>
              <w:lang w:eastAsia="zh-CN"/>
            </w:rPr>
            <m:t>C=</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hint="eastAsia"/>
                  <w:lang w:eastAsia="zh-CN"/>
                </w:rPr>
                <m:t>n</m:t>
              </m:r>
            </m:den>
          </m:f>
          <m:sSup>
            <m:sSupPr>
              <m:ctrlPr>
                <w:rPr>
                  <w:rFonts w:ascii="Cambria Math" w:hAnsi="Cambria Math"/>
                  <w:lang w:eastAsia="zh-CN"/>
                </w:rPr>
              </m:ctrlPr>
            </m:sSupPr>
            <m:e>
              <m:r>
                <m:rPr>
                  <m:sty m:val="p"/>
                </m:rPr>
                <w:rPr>
                  <w:rFonts w:ascii="Cambria Math" w:hAnsi="Cambria Math"/>
                  <w:lang w:eastAsia="zh-CN"/>
                </w:rPr>
                <m:t>R</m:t>
              </m:r>
            </m:e>
            <m:sup>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6</m:t>
                  </m:r>
                </m:den>
              </m:f>
            </m:sup>
          </m:sSup>
        </m:oMath>
      </m:oMathPara>
    </w:p>
    <w:p w:rsidR="00776635" w:rsidRDefault="0024544A">
      <w:pPr>
        <w:widowControl w:val="0"/>
        <w:adjustRightInd w:val="0"/>
        <w:snapToGrid w:val="0"/>
        <w:spacing w:line="360" w:lineRule="auto"/>
        <w:ind w:firstLine="482"/>
        <w:rPr>
          <w:rFonts w:ascii="宋体" w:hAnsi="宋体"/>
          <w:lang w:eastAsia="zh-CN"/>
        </w:rPr>
      </w:pPr>
      <w:r>
        <w:rPr>
          <w:rFonts w:hAnsi="Cambria Math" w:hint="eastAsia"/>
          <w:lang w:eastAsia="zh-CN"/>
        </w:rPr>
        <w:t>式中：</w:t>
      </w:r>
      <w:r>
        <w:rPr>
          <w:rFonts w:hAnsi="Cambria Math" w:hint="eastAsia"/>
          <w:lang w:eastAsia="zh-CN"/>
        </w:rPr>
        <w:t xml:space="preserve">h </w:t>
      </w:r>
      <w:r>
        <w:rPr>
          <w:rFonts w:hAnsi="Cambria Math" w:hint="eastAsia"/>
          <w:vertAlign w:val="subscript"/>
          <w:lang w:eastAsia="zh-CN"/>
        </w:rPr>
        <w:t>f</w:t>
      </w:r>
      <w:r>
        <w:rPr>
          <w:rFonts w:ascii="宋体" w:hAnsi="宋体" w:hint="eastAsia"/>
          <w:lang w:eastAsia="zh-CN"/>
        </w:rPr>
        <w:t>—沿程水头损失m；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L—管长m；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d—管内径m；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w:t>
      </w:r>
      <w:r>
        <w:rPr>
          <w:rFonts w:ascii="宋体" w:hAnsi="宋体" w:cs="宋体" w:hint="eastAsia"/>
          <w:lang w:eastAsia="zh-CN"/>
        </w:rPr>
        <w:t>λ</w:t>
      </w:r>
      <w:r>
        <w:rPr>
          <w:rFonts w:ascii="宋体" w:hAnsi="宋体" w:hint="eastAsia"/>
          <w:lang w:eastAsia="zh-CN"/>
        </w:rPr>
        <w:t>—沿程阻力系数；</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V—设计流速m/s；</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g—重力加速度；</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C—谢才系数㎡/s；</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n—管道的糙率；</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R—管道的水利半径，R=d/4，m。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经计算得</w:t>
      </w:r>
      <m:oMath>
        <m:r>
          <m:rPr>
            <m:sty m:val="p"/>
          </m:rPr>
          <w:rPr>
            <w:rFonts w:ascii="Cambria Math" w:hAnsi="Cambria Math"/>
            <w:lang w:eastAsia="zh-CN"/>
          </w:rPr>
          <m:t>C=</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0.009</m:t>
            </m:r>
          </m:den>
        </m:f>
        <m:r>
          <m:rPr>
            <m:sty m:val="p"/>
          </m:rPr>
          <w:rPr>
            <w:rFonts w:ascii="Cambria Math" w:hAnsi="Cambria Math" w:hint="eastAsia"/>
            <w:lang w:eastAsia="zh-CN"/>
          </w:rPr>
          <m:t>×</m:t>
        </m:r>
        <m:sSup>
          <m:sSupPr>
            <m:ctrlPr>
              <w:rPr>
                <w:rFonts w:ascii="Cambria Math" w:hAnsi="Cambria Math" w:hint="eastAsia"/>
                <w:lang w:eastAsia="zh-CN"/>
              </w:rPr>
            </m:ctrlPr>
          </m:sSupPr>
          <m:e>
            <m:f>
              <m:fPr>
                <m:ctrlPr>
                  <w:rPr>
                    <w:rFonts w:ascii="Cambria Math" w:hAnsi="Cambria Math" w:hint="eastAsia"/>
                    <w:lang w:eastAsia="zh-CN"/>
                  </w:rPr>
                </m:ctrlPr>
              </m:fPr>
              <m:num>
                <m:r>
                  <m:rPr>
                    <m:sty m:val="p"/>
                  </m:rPr>
                  <w:rPr>
                    <w:rFonts w:ascii="Cambria Math" w:hAnsi="Cambria Math"/>
                    <w:lang w:eastAsia="zh-CN"/>
                  </w:rPr>
                  <m:t>0.121</m:t>
                </m:r>
              </m:num>
              <m:den>
                <m:r>
                  <m:rPr>
                    <m:sty m:val="p"/>
                  </m:rPr>
                  <w:rPr>
                    <w:rFonts w:ascii="Cambria Math" w:hAnsi="Cambria Math"/>
                    <w:lang w:eastAsia="zh-CN"/>
                  </w:rPr>
                  <m:t>4</m:t>
                </m:r>
              </m:den>
            </m:f>
          </m:e>
          <m:sup>
            <m:f>
              <m:fPr>
                <m:ctrlPr>
                  <w:rPr>
                    <w:rFonts w:ascii="Cambria Math" w:hAnsi="Cambria Math" w:hint="eastAsia"/>
                    <w:lang w:eastAsia="zh-CN"/>
                  </w:rPr>
                </m:ctrlPr>
              </m:fPr>
              <m:num>
                <m:r>
                  <m:rPr>
                    <m:sty m:val="p"/>
                  </m:rPr>
                  <w:rPr>
                    <w:rFonts w:ascii="Cambria Math" w:hAnsi="Cambria Math"/>
                    <w:lang w:eastAsia="zh-CN"/>
                  </w:rPr>
                  <m:t>1</m:t>
                </m:r>
              </m:num>
              <m:den>
                <m:r>
                  <m:rPr>
                    <m:sty m:val="p"/>
                  </m:rPr>
                  <w:rPr>
                    <w:rFonts w:ascii="Cambria Math" w:hAnsi="Cambria Math"/>
                    <w:lang w:eastAsia="zh-CN"/>
                  </w:rPr>
                  <m:t>6</m:t>
                </m:r>
              </m:den>
            </m:f>
          </m:sup>
        </m:sSup>
        <m:r>
          <m:rPr>
            <m:sty m:val="p"/>
          </m:rPr>
          <w:rPr>
            <w:rFonts w:ascii="Cambria Math" w:hAnsi="Cambria Math"/>
            <w:lang w:eastAsia="zh-CN"/>
          </w:rPr>
          <m:t>=62.02</m:t>
        </m:r>
      </m:oMath>
      <w:r>
        <w:rPr>
          <w:rFonts w:ascii="宋体" w:hAnsi="宋体" w:hint="eastAsia"/>
          <w:lang w:eastAsia="zh-CN"/>
        </w:rPr>
        <w:t xml:space="preserve"> m2/s，</w:t>
      </w:r>
      <m:oMath>
        <m:r>
          <m:rPr>
            <m:sty m:val="p"/>
          </m:rPr>
          <w:rPr>
            <w:rFonts w:ascii="Cambria Math" w:hAnsi="宋体"/>
            <w:lang w:eastAsia="zh-CN"/>
          </w:rPr>
          <m:t xml:space="preserve"> </m:t>
        </m:r>
        <m:r>
          <m:rPr>
            <m:sty m:val="p"/>
          </m:rPr>
          <w:rPr>
            <w:rFonts w:ascii="宋体" w:hAnsi="宋体" w:cs="宋体" w:hint="eastAsia"/>
            <w:lang w:eastAsia="zh-CN"/>
          </w:rPr>
          <m:t>λ</m:t>
        </m:r>
        <m:r>
          <m:rPr>
            <m:sty m:val="p"/>
          </m:rPr>
          <w:rPr>
            <w:rFonts w:ascii="Cambria Math" w:hAnsi="Cambria Math" w:cs="宋体"/>
            <w:lang w:eastAsia="zh-CN"/>
          </w:rPr>
          <m:t>=</m:t>
        </m:r>
        <m:f>
          <m:fPr>
            <m:ctrlPr>
              <w:rPr>
                <w:rFonts w:ascii="Cambria Math" w:hAnsi="Cambria Math" w:cs="宋体"/>
                <w:lang w:eastAsia="zh-CN"/>
              </w:rPr>
            </m:ctrlPr>
          </m:fPr>
          <m:num>
            <m:r>
              <m:rPr>
                <m:sty m:val="p"/>
              </m:rPr>
              <w:rPr>
                <w:rFonts w:ascii="Cambria Math" w:hAnsi="Cambria Math" w:cs="宋体"/>
                <w:lang w:eastAsia="zh-CN"/>
              </w:rPr>
              <m:t>8</m:t>
            </m:r>
            <m:r>
              <m:rPr>
                <m:sty m:val="p"/>
              </m:rPr>
              <w:rPr>
                <w:rFonts w:ascii="Cambria Math" w:hAnsi="Cambria Math" w:cs="宋体" w:hint="eastAsia"/>
                <w:lang w:eastAsia="zh-CN"/>
              </w:rPr>
              <m:t>×</m:t>
            </m:r>
            <m:r>
              <m:rPr>
                <m:sty m:val="p"/>
              </m:rPr>
              <w:rPr>
                <w:rFonts w:ascii="Cambria Math" w:hAnsi="Cambria Math" w:cs="宋体"/>
                <w:lang w:eastAsia="zh-CN"/>
              </w:rPr>
              <m:t>9.81</m:t>
            </m:r>
          </m:num>
          <m:den>
            <m:sSup>
              <m:sSupPr>
                <m:ctrlPr>
                  <w:rPr>
                    <w:rFonts w:ascii="Cambria Math" w:hAnsi="Cambria Math" w:cs="宋体"/>
                    <w:lang w:eastAsia="zh-CN"/>
                  </w:rPr>
                </m:ctrlPr>
              </m:sSupPr>
              <m:e>
                <m:r>
                  <m:rPr>
                    <m:sty m:val="p"/>
                  </m:rPr>
                  <w:rPr>
                    <w:rFonts w:ascii="Cambria Math" w:hAnsi="Cambria Math" w:cs="宋体"/>
                    <w:lang w:eastAsia="zh-CN"/>
                  </w:rPr>
                  <m:t>62.02</m:t>
                </m:r>
              </m:e>
              <m:sup>
                <m:r>
                  <m:rPr>
                    <m:sty m:val="p"/>
                  </m:rPr>
                  <w:rPr>
                    <w:rFonts w:ascii="Cambria Math" w:hAnsi="Cambria Math" w:cs="宋体"/>
                    <w:lang w:eastAsia="zh-CN"/>
                  </w:rPr>
                  <m:t>2</m:t>
                </m:r>
              </m:sup>
            </m:sSup>
          </m:den>
        </m:f>
        <m:r>
          <m:rPr>
            <m:sty m:val="p"/>
          </m:rPr>
          <w:rPr>
            <w:rFonts w:ascii="Cambria Math" w:hAnsi="Cambria Math" w:cs="宋体"/>
            <w:lang w:eastAsia="zh-CN"/>
          </w:rPr>
          <m:t>=0.02</m:t>
        </m:r>
      </m:oMath>
      <w:r>
        <w:rPr>
          <w:rFonts w:ascii="宋体" w:hAnsi="宋体" w:hint="eastAsia"/>
          <w:lang w:eastAsia="zh-CN"/>
        </w:rPr>
        <w:t>，</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f</m:t>
            </m:r>
          </m:sub>
        </m:sSub>
        <m:r>
          <w:rPr>
            <w:rFonts w:ascii="Cambria Math" w:hAnsi="Cambria Math"/>
            <w:lang w:eastAsia="zh-CN"/>
          </w:rPr>
          <m:t>=0.02</m:t>
        </m:r>
        <m:r>
          <w:rPr>
            <w:rFonts w:ascii="Cambria Math" w:hAnsi="Cambria Math" w:hint="eastAsia"/>
            <w:lang w:eastAsia="zh-CN"/>
          </w:rPr>
          <m:t>×</m:t>
        </m:r>
        <m:f>
          <m:fPr>
            <m:ctrlPr>
              <w:rPr>
                <w:rFonts w:ascii="Cambria Math" w:hAnsi="Cambria Math" w:hint="eastAsia"/>
                <w:i/>
                <w:lang w:eastAsia="zh-CN"/>
              </w:rPr>
            </m:ctrlPr>
          </m:fPr>
          <m:num>
            <m:r>
              <w:rPr>
                <w:rFonts w:ascii="Cambria Math" w:hAnsi="Cambria Math"/>
                <w:lang w:eastAsia="zh-CN"/>
              </w:rPr>
              <m:t>2400</m:t>
            </m:r>
          </m:num>
          <m:den>
            <m:r>
              <w:rPr>
                <w:rFonts w:ascii="Cambria Math" w:hAnsi="Cambria Math"/>
                <w:lang w:eastAsia="zh-CN"/>
              </w:rPr>
              <m:t>0.121</m:t>
            </m:r>
          </m:den>
        </m:f>
        <m:r>
          <w:rPr>
            <w:rFonts w:ascii="Cambria Math" w:hAnsi="Cambria Math" w:hint="eastAsia"/>
            <w:lang w:eastAsia="zh-CN"/>
          </w:rPr>
          <m:t>×</m:t>
        </m:r>
        <m:f>
          <m:fPr>
            <m:ctrlPr>
              <w:rPr>
                <w:rFonts w:ascii="Cambria Math" w:hAnsi="Cambria Math" w:hint="eastAsia"/>
                <w:i/>
                <w:lang w:eastAsia="zh-CN"/>
              </w:rPr>
            </m:ctrlPr>
          </m:fPr>
          <m:num>
            <m:sSup>
              <m:sSupPr>
                <m:ctrlPr>
                  <w:rPr>
                    <w:rFonts w:ascii="Cambria Math" w:hAnsi="Cambria Math" w:hint="eastAsia"/>
                    <w:i/>
                    <w:lang w:eastAsia="zh-CN"/>
                  </w:rPr>
                </m:ctrlPr>
              </m:sSupPr>
              <m:e>
                <m:r>
                  <w:rPr>
                    <w:rFonts w:ascii="Cambria Math" w:hAnsi="Cambria Math"/>
                    <w:lang w:eastAsia="zh-CN"/>
                  </w:rPr>
                  <m:t>1.045</m:t>
                </m:r>
              </m:e>
              <m:sup>
                <m:r>
                  <w:rPr>
                    <w:rFonts w:ascii="Cambria Math" w:hAnsi="Cambria Math"/>
                    <w:lang w:eastAsia="zh-CN"/>
                  </w:rPr>
                  <m:t>2</m:t>
                </m:r>
              </m:sup>
            </m:sSup>
          </m:num>
          <m:den>
            <m:r>
              <w:rPr>
                <w:rFonts w:ascii="Cambria Math" w:hAnsi="Cambria Math"/>
                <w:lang w:eastAsia="zh-CN"/>
              </w:rPr>
              <m:t>2</m:t>
            </m:r>
            <m:r>
              <w:rPr>
                <w:rFonts w:ascii="Cambria Math" w:hAnsi="Cambria Math" w:hint="eastAsia"/>
                <w:lang w:eastAsia="zh-CN"/>
              </w:rPr>
              <m:t>×</m:t>
            </m:r>
            <m:r>
              <w:rPr>
                <w:rFonts w:ascii="Cambria Math" w:hAnsi="Cambria Math"/>
                <w:lang w:eastAsia="zh-CN"/>
              </w:rPr>
              <m:t>9.81</m:t>
            </m:r>
          </m:den>
        </m:f>
        <m:r>
          <w:rPr>
            <w:rFonts w:ascii="Cambria Math" w:hAnsi="Cambria Math"/>
            <w:lang w:eastAsia="zh-CN"/>
          </w:rPr>
          <m:t>=22.54m</m:t>
        </m:r>
      </m:oMath>
      <w:r>
        <w:rPr>
          <w:rFonts w:hAnsi="Cambria Math" w:hint="eastAsia"/>
          <w:lang w:eastAsia="zh-CN"/>
        </w:rPr>
        <w:t>。</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2）局部水头损失按照沿程水头损失的10%估算，等于22.54×0.1=2.25m。</w:t>
      </w:r>
    </w:p>
    <w:p w:rsidR="00776635" w:rsidRDefault="0024544A">
      <w:pPr>
        <w:widowControl w:val="0"/>
        <w:adjustRightInd w:val="0"/>
        <w:snapToGrid w:val="0"/>
        <w:spacing w:line="360" w:lineRule="auto"/>
        <w:rPr>
          <w:rFonts w:ascii="宋体" w:hAnsi="宋体"/>
          <w:lang w:eastAsia="zh-CN"/>
        </w:rPr>
      </w:pPr>
      <w:r>
        <w:rPr>
          <w:rFonts w:ascii="宋体" w:hAnsi="宋体" w:hint="eastAsia"/>
          <w:lang w:eastAsia="zh-CN"/>
        </w:rPr>
        <w:t>表5.5-2                        水泵扬程计算表</w:t>
      </w:r>
    </w:p>
    <w:tbl>
      <w:tblPr>
        <w:tblW w:w="8650" w:type="dxa"/>
        <w:tblLayout w:type="fixed"/>
        <w:tblLook w:val="04A0" w:firstRow="1" w:lastRow="0" w:firstColumn="1" w:lastColumn="0" w:noHBand="0" w:noVBand="1"/>
      </w:tblPr>
      <w:tblGrid>
        <w:gridCol w:w="853"/>
        <w:gridCol w:w="660"/>
        <w:gridCol w:w="756"/>
        <w:gridCol w:w="876"/>
        <w:gridCol w:w="588"/>
        <w:gridCol w:w="600"/>
        <w:gridCol w:w="804"/>
        <w:gridCol w:w="912"/>
        <w:gridCol w:w="972"/>
        <w:gridCol w:w="996"/>
        <w:gridCol w:w="633"/>
      </w:tblGrid>
      <w:tr w:rsidR="00776635">
        <w:trPr>
          <w:trHeight w:val="340"/>
        </w:trPr>
        <w:tc>
          <w:tcPr>
            <w:tcW w:w="853" w:type="dxa"/>
            <w:tcBorders>
              <w:top w:val="single" w:sz="4" w:space="0" w:color="auto"/>
              <w:left w:val="single" w:sz="4" w:space="0" w:color="auto"/>
              <w:bottom w:val="single" w:sz="4" w:space="0" w:color="auto"/>
              <w:right w:val="single" w:sz="4" w:space="0" w:color="auto"/>
            </w:tcBorders>
            <w:vAlign w:val="center"/>
          </w:tcPr>
          <w:p w:rsidR="00776635" w:rsidRDefault="0024544A">
            <w:pPr>
              <w:pStyle w:val="aff8"/>
              <w:adjustRightInd w:val="0"/>
              <w:snapToGrid w:val="0"/>
              <w:rPr>
                <w:sz w:val="18"/>
                <w:szCs w:val="32"/>
                <w:lang w:val="en-US"/>
              </w:rPr>
            </w:pPr>
            <w:r>
              <w:rPr>
                <w:rFonts w:hint="eastAsia"/>
                <w:sz w:val="18"/>
                <w:szCs w:val="32"/>
                <w:lang w:val="en-US"/>
              </w:rPr>
              <w:t>名称</w:t>
            </w:r>
          </w:p>
        </w:tc>
        <w:tc>
          <w:tcPr>
            <w:tcW w:w="660" w:type="dxa"/>
            <w:tcBorders>
              <w:top w:val="single" w:sz="4" w:space="0" w:color="auto"/>
              <w:left w:val="nil"/>
              <w:bottom w:val="single" w:sz="4" w:space="0" w:color="auto"/>
              <w:right w:val="single" w:sz="4" w:space="0" w:color="auto"/>
            </w:tcBorders>
            <w:vAlign w:val="center"/>
          </w:tcPr>
          <w:p w:rsidR="00776635" w:rsidRDefault="0024544A">
            <w:pPr>
              <w:pStyle w:val="aff8"/>
              <w:adjustRightInd w:val="0"/>
              <w:snapToGrid w:val="0"/>
              <w:rPr>
                <w:sz w:val="18"/>
                <w:szCs w:val="32"/>
                <w:lang w:val="en-US"/>
              </w:rPr>
            </w:pPr>
            <w:r>
              <w:rPr>
                <w:rFonts w:hint="eastAsia"/>
                <w:sz w:val="18"/>
                <w:szCs w:val="32"/>
              </w:rPr>
              <w:t>选用</w:t>
            </w:r>
            <w:r>
              <w:rPr>
                <w:rFonts w:hint="eastAsia"/>
                <w:sz w:val="18"/>
                <w:szCs w:val="32"/>
                <w:lang w:val="en-US"/>
              </w:rPr>
              <w:t>管径</w:t>
            </w:r>
          </w:p>
        </w:tc>
        <w:tc>
          <w:tcPr>
            <w:tcW w:w="756" w:type="dxa"/>
            <w:tcBorders>
              <w:top w:val="single" w:sz="4" w:space="0" w:color="auto"/>
              <w:left w:val="nil"/>
              <w:bottom w:val="single" w:sz="4" w:space="0" w:color="auto"/>
              <w:right w:val="single" w:sz="4" w:space="0" w:color="auto"/>
            </w:tcBorders>
            <w:vAlign w:val="center"/>
          </w:tcPr>
          <w:p w:rsidR="00776635" w:rsidRDefault="0024544A">
            <w:pPr>
              <w:pStyle w:val="aff8"/>
              <w:adjustRightInd w:val="0"/>
              <w:snapToGrid w:val="0"/>
              <w:rPr>
                <w:sz w:val="18"/>
                <w:szCs w:val="32"/>
              </w:rPr>
            </w:pPr>
            <w:r>
              <w:rPr>
                <w:rFonts w:hint="eastAsia"/>
                <w:sz w:val="18"/>
                <w:szCs w:val="32"/>
              </w:rPr>
              <w:t>计算内径</w:t>
            </w:r>
            <w:r>
              <w:rPr>
                <w:rFonts w:hint="eastAsia"/>
                <w:sz w:val="18"/>
                <w:szCs w:val="32"/>
              </w:rPr>
              <w:t>(m)</w:t>
            </w:r>
          </w:p>
        </w:tc>
        <w:tc>
          <w:tcPr>
            <w:tcW w:w="876" w:type="dxa"/>
            <w:tcBorders>
              <w:top w:val="single" w:sz="4" w:space="0" w:color="auto"/>
              <w:left w:val="nil"/>
              <w:bottom w:val="single" w:sz="4" w:space="0" w:color="auto"/>
              <w:right w:val="single" w:sz="4" w:space="0" w:color="auto"/>
            </w:tcBorders>
            <w:vAlign w:val="center"/>
          </w:tcPr>
          <w:p w:rsidR="00776635" w:rsidRDefault="0024544A">
            <w:pPr>
              <w:pStyle w:val="aff8"/>
              <w:adjustRightInd w:val="0"/>
              <w:snapToGrid w:val="0"/>
              <w:rPr>
                <w:sz w:val="18"/>
                <w:szCs w:val="32"/>
              </w:rPr>
            </w:pPr>
            <w:r>
              <w:rPr>
                <w:rFonts w:hint="eastAsia"/>
                <w:sz w:val="18"/>
                <w:szCs w:val="32"/>
              </w:rPr>
              <w:t>流量（</w:t>
            </w:r>
            <w:r>
              <w:rPr>
                <w:rFonts w:hint="eastAsia"/>
                <w:sz w:val="18"/>
                <w:szCs w:val="32"/>
                <w:lang w:val="en-US"/>
              </w:rPr>
              <w:t>m</w:t>
            </w:r>
            <w:r>
              <w:rPr>
                <w:rFonts w:hint="eastAsia"/>
                <w:sz w:val="18"/>
                <w:szCs w:val="32"/>
                <w:lang w:val="en-US"/>
              </w:rPr>
              <w:t>³</w:t>
            </w:r>
            <w:r>
              <w:rPr>
                <w:rFonts w:hint="eastAsia"/>
                <w:sz w:val="18"/>
                <w:szCs w:val="32"/>
                <w:lang w:val="en-US"/>
              </w:rPr>
              <w:t>/s</w:t>
            </w:r>
            <w:r>
              <w:rPr>
                <w:rFonts w:hint="eastAsia"/>
                <w:sz w:val="18"/>
                <w:szCs w:val="32"/>
              </w:rPr>
              <w:t>）</w:t>
            </w:r>
          </w:p>
        </w:tc>
        <w:tc>
          <w:tcPr>
            <w:tcW w:w="588" w:type="dxa"/>
            <w:tcBorders>
              <w:top w:val="single" w:sz="4" w:space="0" w:color="auto"/>
              <w:left w:val="nil"/>
              <w:bottom w:val="single" w:sz="4" w:space="0" w:color="auto"/>
              <w:right w:val="single" w:sz="4" w:space="0" w:color="auto"/>
            </w:tcBorders>
            <w:noWrap/>
            <w:vAlign w:val="center"/>
          </w:tcPr>
          <w:p w:rsidR="00776635" w:rsidRDefault="0024544A">
            <w:pPr>
              <w:pStyle w:val="aff8"/>
              <w:adjustRightInd w:val="0"/>
              <w:snapToGrid w:val="0"/>
              <w:rPr>
                <w:sz w:val="18"/>
                <w:szCs w:val="32"/>
              </w:rPr>
            </w:pPr>
            <w:r>
              <w:rPr>
                <w:rFonts w:hint="eastAsia"/>
                <w:sz w:val="18"/>
                <w:szCs w:val="32"/>
              </w:rPr>
              <w:t>流速</w:t>
            </w:r>
          </w:p>
        </w:tc>
        <w:tc>
          <w:tcPr>
            <w:tcW w:w="600" w:type="dxa"/>
            <w:tcBorders>
              <w:top w:val="single" w:sz="4" w:space="0" w:color="auto"/>
              <w:left w:val="nil"/>
              <w:bottom w:val="single" w:sz="4" w:space="0" w:color="auto"/>
              <w:right w:val="single" w:sz="4" w:space="0" w:color="auto"/>
            </w:tcBorders>
            <w:noWrap/>
            <w:vAlign w:val="center"/>
          </w:tcPr>
          <w:p w:rsidR="00776635" w:rsidRDefault="0024544A">
            <w:pPr>
              <w:pStyle w:val="aff8"/>
              <w:adjustRightInd w:val="0"/>
              <w:snapToGrid w:val="0"/>
              <w:rPr>
                <w:sz w:val="18"/>
                <w:szCs w:val="32"/>
              </w:rPr>
            </w:pPr>
            <w:r>
              <w:rPr>
                <w:rFonts w:hint="eastAsia"/>
                <w:sz w:val="18"/>
                <w:szCs w:val="32"/>
              </w:rPr>
              <w:t>管长</w:t>
            </w:r>
            <w:r>
              <w:rPr>
                <w:rFonts w:hint="eastAsia"/>
                <w:sz w:val="18"/>
                <w:szCs w:val="32"/>
              </w:rPr>
              <w:t>(m)</w:t>
            </w:r>
          </w:p>
        </w:tc>
        <w:tc>
          <w:tcPr>
            <w:tcW w:w="804" w:type="dxa"/>
            <w:tcBorders>
              <w:top w:val="single" w:sz="4" w:space="0" w:color="auto"/>
              <w:left w:val="nil"/>
              <w:bottom w:val="single" w:sz="4" w:space="0" w:color="auto"/>
              <w:right w:val="single" w:sz="4" w:space="0" w:color="auto"/>
            </w:tcBorders>
            <w:vAlign w:val="center"/>
          </w:tcPr>
          <w:p w:rsidR="00776635" w:rsidRDefault="0024544A">
            <w:pPr>
              <w:pStyle w:val="aff8"/>
              <w:adjustRightInd w:val="0"/>
              <w:snapToGrid w:val="0"/>
              <w:rPr>
                <w:sz w:val="18"/>
                <w:szCs w:val="32"/>
              </w:rPr>
            </w:pPr>
            <w:r>
              <w:rPr>
                <w:rFonts w:hint="eastAsia"/>
                <w:sz w:val="18"/>
                <w:szCs w:val="32"/>
                <w:lang w:val="en-US"/>
              </w:rPr>
              <w:t>扬水高度</w:t>
            </w:r>
            <w:r>
              <w:rPr>
                <w:rFonts w:hint="eastAsia"/>
                <w:sz w:val="18"/>
                <w:szCs w:val="32"/>
              </w:rPr>
              <w:t>（</w:t>
            </w:r>
            <w:r>
              <w:rPr>
                <w:rFonts w:hint="eastAsia"/>
                <w:sz w:val="18"/>
                <w:szCs w:val="32"/>
                <w:lang w:val="en-US"/>
              </w:rPr>
              <w:t>m</w:t>
            </w:r>
            <w:r>
              <w:rPr>
                <w:rFonts w:hint="eastAsia"/>
                <w:sz w:val="18"/>
                <w:szCs w:val="32"/>
              </w:rPr>
              <w:t>）</w:t>
            </w:r>
          </w:p>
        </w:tc>
        <w:tc>
          <w:tcPr>
            <w:tcW w:w="912" w:type="dxa"/>
            <w:tcBorders>
              <w:top w:val="single" w:sz="4" w:space="0" w:color="auto"/>
              <w:left w:val="nil"/>
              <w:bottom w:val="single" w:sz="4" w:space="0" w:color="auto"/>
              <w:right w:val="single" w:sz="4" w:space="0" w:color="auto"/>
            </w:tcBorders>
            <w:vAlign w:val="center"/>
          </w:tcPr>
          <w:p w:rsidR="00776635" w:rsidRDefault="0024544A">
            <w:pPr>
              <w:pStyle w:val="aff8"/>
              <w:adjustRightInd w:val="0"/>
              <w:snapToGrid w:val="0"/>
              <w:rPr>
                <w:sz w:val="18"/>
                <w:szCs w:val="32"/>
              </w:rPr>
            </w:pPr>
            <w:r>
              <w:rPr>
                <w:rFonts w:hint="eastAsia"/>
                <w:sz w:val="18"/>
                <w:szCs w:val="32"/>
              </w:rPr>
              <w:t>总水头损失</w:t>
            </w:r>
            <w:r>
              <w:rPr>
                <w:rFonts w:hint="eastAsia"/>
                <w:sz w:val="18"/>
                <w:szCs w:val="32"/>
              </w:rPr>
              <w:t>(m)</w:t>
            </w:r>
          </w:p>
        </w:tc>
        <w:tc>
          <w:tcPr>
            <w:tcW w:w="972" w:type="dxa"/>
            <w:tcBorders>
              <w:top w:val="single" w:sz="4" w:space="0" w:color="auto"/>
              <w:left w:val="nil"/>
              <w:bottom w:val="single" w:sz="4" w:space="0" w:color="auto"/>
              <w:right w:val="single" w:sz="4" w:space="0" w:color="auto"/>
            </w:tcBorders>
            <w:noWrap/>
            <w:vAlign w:val="center"/>
          </w:tcPr>
          <w:p w:rsidR="00776635" w:rsidRDefault="0024544A">
            <w:pPr>
              <w:pStyle w:val="aff8"/>
              <w:adjustRightInd w:val="0"/>
              <w:snapToGrid w:val="0"/>
              <w:rPr>
                <w:sz w:val="18"/>
                <w:szCs w:val="32"/>
              </w:rPr>
            </w:pPr>
            <w:r>
              <w:rPr>
                <w:rFonts w:hint="eastAsia"/>
                <w:sz w:val="18"/>
                <w:szCs w:val="32"/>
                <w:lang w:val="en-US"/>
              </w:rPr>
              <w:t>计算水泵</w:t>
            </w:r>
            <w:r>
              <w:rPr>
                <w:rFonts w:hint="eastAsia"/>
                <w:sz w:val="18"/>
                <w:szCs w:val="32"/>
              </w:rPr>
              <w:t>扬程</w:t>
            </w:r>
            <w:r>
              <w:rPr>
                <w:rFonts w:hint="eastAsia"/>
                <w:sz w:val="18"/>
                <w:szCs w:val="32"/>
              </w:rPr>
              <w:t>(m)</w:t>
            </w:r>
          </w:p>
        </w:tc>
        <w:tc>
          <w:tcPr>
            <w:tcW w:w="996" w:type="dxa"/>
            <w:tcBorders>
              <w:top w:val="single" w:sz="4" w:space="0" w:color="auto"/>
              <w:left w:val="nil"/>
              <w:bottom w:val="single" w:sz="4" w:space="0" w:color="auto"/>
              <w:right w:val="single" w:sz="4" w:space="0" w:color="auto"/>
            </w:tcBorders>
            <w:noWrap/>
            <w:vAlign w:val="center"/>
          </w:tcPr>
          <w:p w:rsidR="00776635" w:rsidRDefault="0024544A">
            <w:pPr>
              <w:pStyle w:val="aff8"/>
              <w:adjustRightInd w:val="0"/>
              <w:snapToGrid w:val="0"/>
              <w:rPr>
                <w:sz w:val="18"/>
                <w:szCs w:val="32"/>
              </w:rPr>
            </w:pPr>
            <w:r>
              <w:rPr>
                <w:rFonts w:hint="eastAsia"/>
                <w:sz w:val="18"/>
                <w:szCs w:val="32"/>
                <w:lang w:val="en-US"/>
              </w:rPr>
              <w:t>选用水泵</w:t>
            </w:r>
            <w:r>
              <w:rPr>
                <w:rFonts w:hint="eastAsia"/>
                <w:sz w:val="18"/>
                <w:szCs w:val="32"/>
              </w:rPr>
              <w:t>扬程</w:t>
            </w:r>
            <w:r>
              <w:rPr>
                <w:rFonts w:hint="eastAsia"/>
                <w:sz w:val="18"/>
                <w:szCs w:val="32"/>
              </w:rPr>
              <w:t>(m)</w:t>
            </w:r>
          </w:p>
        </w:tc>
        <w:tc>
          <w:tcPr>
            <w:tcW w:w="633" w:type="dxa"/>
            <w:tcBorders>
              <w:top w:val="single" w:sz="4" w:space="0" w:color="auto"/>
              <w:left w:val="nil"/>
              <w:bottom w:val="single" w:sz="4" w:space="0" w:color="auto"/>
              <w:right w:val="single" w:sz="4" w:space="0" w:color="auto"/>
            </w:tcBorders>
            <w:noWrap/>
            <w:vAlign w:val="center"/>
          </w:tcPr>
          <w:p w:rsidR="00776635" w:rsidRDefault="0024544A">
            <w:pPr>
              <w:pStyle w:val="aff8"/>
              <w:adjustRightInd w:val="0"/>
              <w:snapToGrid w:val="0"/>
              <w:rPr>
                <w:sz w:val="18"/>
                <w:szCs w:val="32"/>
              </w:rPr>
            </w:pPr>
            <w:r>
              <w:rPr>
                <w:rFonts w:hint="eastAsia"/>
                <w:sz w:val="18"/>
                <w:szCs w:val="32"/>
              </w:rPr>
              <w:t>备注</w:t>
            </w:r>
          </w:p>
        </w:tc>
      </w:tr>
      <w:tr w:rsidR="00776635">
        <w:trPr>
          <w:trHeight w:val="340"/>
        </w:trPr>
        <w:tc>
          <w:tcPr>
            <w:tcW w:w="853"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一级加压主管</w:t>
            </w:r>
          </w:p>
        </w:tc>
        <w:tc>
          <w:tcPr>
            <w:tcW w:w="660"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140</w:t>
            </w:r>
          </w:p>
        </w:tc>
        <w:tc>
          <w:tcPr>
            <w:tcW w:w="756"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sz w:val="18"/>
                <w:szCs w:val="32"/>
              </w:rPr>
              <w:t>0.</w:t>
            </w:r>
            <w:r>
              <w:rPr>
                <w:rFonts w:hint="eastAsia"/>
                <w:sz w:val="18"/>
                <w:szCs w:val="32"/>
                <w:lang w:val="en-US"/>
              </w:rPr>
              <w:t>121</w:t>
            </w:r>
          </w:p>
        </w:tc>
        <w:tc>
          <w:tcPr>
            <w:tcW w:w="876"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0.012</w:t>
            </w:r>
          </w:p>
        </w:tc>
        <w:tc>
          <w:tcPr>
            <w:tcW w:w="588"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1.05</w:t>
            </w:r>
          </w:p>
        </w:tc>
        <w:tc>
          <w:tcPr>
            <w:tcW w:w="600"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2500</w:t>
            </w:r>
          </w:p>
        </w:tc>
        <w:tc>
          <w:tcPr>
            <w:tcW w:w="804"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166.97</w:t>
            </w:r>
          </w:p>
        </w:tc>
        <w:tc>
          <w:tcPr>
            <w:tcW w:w="912"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24.79</w:t>
            </w:r>
          </w:p>
        </w:tc>
        <w:tc>
          <w:tcPr>
            <w:tcW w:w="972"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192.79</w:t>
            </w:r>
          </w:p>
        </w:tc>
        <w:tc>
          <w:tcPr>
            <w:tcW w:w="996"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210</w:t>
            </w:r>
          </w:p>
        </w:tc>
        <w:tc>
          <w:tcPr>
            <w:tcW w:w="633" w:type="dxa"/>
            <w:tcBorders>
              <w:top w:val="single" w:sz="4" w:space="0" w:color="auto"/>
              <w:left w:val="single" w:sz="4" w:space="0" w:color="auto"/>
              <w:bottom w:val="single" w:sz="4" w:space="0" w:color="auto"/>
              <w:right w:val="single" w:sz="4" w:space="0" w:color="auto"/>
            </w:tcBorders>
            <w:noWrap/>
            <w:vAlign w:val="center"/>
          </w:tcPr>
          <w:p w:rsidR="00776635" w:rsidRDefault="00776635">
            <w:pPr>
              <w:pStyle w:val="aff8"/>
              <w:adjustRightInd w:val="0"/>
              <w:snapToGrid w:val="0"/>
              <w:rPr>
                <w:sz w:val="18"/>
                <w:szCs w:val="32"/>
                <w:lang w:val="en-US"/>
              </w:rPr>
            </w:pPr>
          </w:p>
        </w:tc>
      </w:tr>
    </w:tbl>
    <w:p w:rsidR="00776635" w:rsidRDefault="0024544A">
      <w:pPr>
        <w:widowControl w:val="0"/>
        <w:adjustRightInd w:val="0"/>
        <w:snapToGrid w:val="0"/>
        <w:spacing w:line="360" w:lineRule="auto"/>
        <w:rPr>
          <w:rFonts w:ascii="Times New Roman" w:eastAsia="黑体" w:hAnsi="Times New Roman"/>
          <w:sz w:val="30"/>
          <w:szCs w:val="30"/>
          <w:lang w:eastAsia="zh-CN"/>
        </w:rPr>
      </w:pPr>
      <w:r>
        <w:rPr>
          <w:rFonts w:ascii="Times New Roman" w:eastAsia="黑体" w:hAnsi="Times New Roman" w:hint="eastAsia"/>
          <w:sz w:val="30"/>
          <w:szCs w:val="30"/>
          <w:lang w:eastAsia="zh-CN"/>
        </w:rPr>
        <w:t xml:space="preserve"> </w:t>
      </w:r>
    </w:p>
    <w:p w:rsidR="00776635" w:rsidRDefault="0024544A">
      <w:pPr>
        <w:widowControl w:val="0"/>
        <w:adjustRightInd w:val="0"/>
        <w:snapToGrid w:val="0"/>
        <w:spacing w:line="360" w:lineRule="auto"/>
        <w:ind w:firstLine="482"/>
        <w:rPr>
          <w:rFonts w:ascii="Times New Roman" w:eastAsia="黑体" w:hAnsi="Times New Roman"/>
          <w:sz w:val="30"/>
          <w:szCs w:val="30"/>
          <w:lang w:eastAsia="zh-CN"/>
        </w:rPr>
      </w:pPr>
      <w:r>
        <w:rPr>
          <w:rFonts w:ascii="Times New Roman" w:hAnsi="Times New Roman" w:hint="eastAsia"/>
          <w:lang w:eastAsia="zh-CN"/>
        </w:rPr>
        <w:t>考虑到水泵启动及停止会产生较大水锤，水锤对管道有较大损害，为减少水锤影响，水泵出水侧连接微阻缓闭止回阀，该阀具有止回阀和水锤消除器功能</w:t>
      </w:r>
      <w:r>
        <w:rPr>
          <w:rFonts w:ascii="Times New Roman" w:hAnsi="Times New Roman" w:hint="eastAsia"/>
          <w:lang w:eastAsia="zh-CN"/>
        </w:rPr>
        <w:t>(</w:t>
      </w:r>
      <w:r>
        <w:rPr>
          <w:rFonts w:ascii="Times New Roman" w:hAnsi="Times New Roman" w:hint="eastAsia"/>
          <w:lang w:eastAsia="zh-CN"/>
        </w:rPr>
        <w:t>具有缓闭吸能消除水锤措施</w:t>
      </w:r>
      <w:r>
        <w:rPr>
          <w:rFonts w:ascii="Times New Roman" w:hAnsi="Times New Roman" w:hint="eastAsia"/>
          <w:lang w:eastAsia="zh-CN"/>
        </w:rPr>
        <w:t>)</w:t>
      </w:r>
      <w:r>
        <w:rPr>
          <w:rFonts w:ascii="Times New Roman" w:hAnsi="Times New Roman" w:hint="eastAsia"/>
          <w:lang w:eastAsia="zh-CN"/>
        </w:rPr>
        <w:t>，能减少停机时水流对水泵的冲击。有了以上这种措施，完全可以满足水泵启、停时考虑水锤影响的管道内压问题。</w:t>
      </w:r>
      <w:r>
        <w:rPr>
          <w:rFonts w:ascii="Times New Roman" w:eastAsia="黑体" w:hAnsi="Times New Roman" w:hint="eastAsia"/>
          <w:sz w:val="30"/>
          <w:szCs w:val="30"/>
          <w:lang w:eastAsia="zh-CN"/>
        </w:rPr>
        <w:t xml:space="preserve"> </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5.5.3</w:t>
      </w:r>
      <w:r>
        <w:rPr>
          <w:rFonts w:ascii="Times New Roman" w:eastAsia="黑体" w:hAnsi="Times New Roman" w:hint="eastAsia"/>
          <w:b w:val="0"/>
          <w:i w:val="0"/>
          <w:iCs w:val="0"/>
          <w:sz w:val="28"/>
          <w:szCs w:val="28"/>
          <w:lang w:val="en-US"/>
        </w:rPr>
        <w:t>三级加压泵站设计</w:t>
      </w:r>
    </w:p>
    <w:p w:rsidR="00776635" w:rsidRDefault="0024544A">
      <w:pPr>
        <w:pStyle w:val="4"/>
        <w:keepNext w:val="0"/>
        <w:widowControl w:val="0"/>
        <w:adjustRightInd w:val="0"/>
        <w:snapToGrid w:val="0"/>
        <w:spacing w:before="0" w:after="0" w:line="360" w:lineRule="auto"/>
        <w:rPr>
          <w:rFonts w:ascii="Times New Roman" w:eastAsia="黑体" w:hAnsi="Times New Roman"/>
          <w:b w:val="0"/>
          <w:sz w:val="24"/>
          <w:szCs w:val="24"/>
          <w:lang w:val="en-US"/>
        </w:rPr>
      </w:pPr>
      <w:r>
        <w:rPr>
          <w:rFonts w:ascii="Times New Roman" w:eastAsia="黑体" w:hAnsi="Times New Roman" w:hint="eastAsia"/>
          <w:b w:val="0"/>
          <w:sz w:val="24"/>
          <w:szCs w:val="24"/>
          <w:lang w:val="en-US"/>
        </w:rPr>
        <w:t>5.5.3.1</w:t>
      </w:r>
      <w:r>
        <w:rPr>
          <w:rFonts w:ascii="Times New Roman" w:eastAsia="黑体" w:hAnsi="Times New Roman" w:hint="eastAsia"/>
          <w:b w:val="0"/>
          <w:sz w:val="24"/>
          <w:szCs w:val="24"/>
          <w:lang w:val="en-US"/>
        </w:rPr>
        <w:t>泵站设计</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新建泵房一座，尺寸4.5*4.5m，泵房配套配电柜、一体化智能控制系统及无人值守远程监控。一体化智能控制系统能智能控制泵站温湿度智能调节、积水火灾自动检测、照 明智能管理；设备自动运行，自动切换，自动巡检、智能预警，无水停机，</w:t>
      </w:r>
      <w:r>
        <w:rPr>
          <w:rFonts w:ascii="宋体" w:hAnsi="宋体" w:hint="eastAsia"/>
          <w:lang w:eastAsia="zh-CN"/>
        </w:rPr>
        <w:lastRenderedPageBreak/>
        <w:t xml:space="preserve">来水自动开机，智能变频恒压运行。 </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泵站配套远程监控系统及 2-4 路高清红外摄像头和视频服务器，视频及设备运行数据上传至智慧水务监控中心云平台，利用自动化、信息化、物联网、互联网+、大数据、云计算等技术，实现智慧运行智能调控。 通过智慧水务平台可实现AI人工智能巡检、智能调节、自动预警；客户可通过互联网独立域名或者手机APP客户端介入云平台，实现远程控制泵站照明开关、风扇启停、排水设备启停；远程启动、停止、设定压力、运行状态监控、历史运行数据报表查看等。 </w:t>
      </w:r>
    </w:p>
    <w:p w:rsidR="00776635" w:rsidRDefault="0024544A">
      <w:pPr>
        <w:pStyle w:val="a3"/>
        <w:adjustRightInd w:val="0"/>
        <w:snapToGrid w:val="0"/>
        <w:ind w:firstLine="0"/>
        <w:jc w:val="center"/>
        <w:rPr>
          <w:b/>
          <w:bCs/>
          <w:sz w:val="32"/>
          <w:szCs w:val="28"/>
          <w:lang w:eastAsia="zh-CN"/>
        </w:rPr>
      </w:pPr>
      <w:r>
        <w:rPr>
          <w:rFonts w:ascii="Times New Roman" w:hAnsi="Times New Roman" w:hint="eastAsia"/>
          <w:b/>
          <w:bCs/>
          <w:sz w:val="28"/>
          <w:szCs w:val="28"/>
          <w:lang w:eastAsia="zh-CN"/>
        </w:rPr>
        <w:t>三级加压泵站配套设备表</w:t>
      </w:r>
    </w:p>
    <w:tbl>
      <w:tblPr>
        <w:tblStyle w:val="TableNormal"/>
        <w:tblW w:w="5014"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302"/>
        <w:gridCol w:w="2005"/>
        <w:gridCol w:w="653"/>
        <w:gridCol w:w="653"/>
        <w:gridCol w:w="4262"/>
      </w:tblGrid>
      <w:tr w:rsidR="00776635">
        <w:trPr>
          <w:trHeight w:hRule="exact" w:val="476"/>
          <w:tblHeader/>
        </w:trPr>
        <w:tc>
          <w:tcPr>
            <w:tcW w:w="733"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产品名称</w:t>
            </w:r>
          </w:p>
        </w:tc>
        <w:tc>
          <w:tcPr>
            <w:tcW w:w="1129"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型号</w:t>
            </w:r>
          </w:p>
        </w:tc>
        <w:tc>
          <w:tcPr>
            <w:tcW w:w="368"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单位</w:t>
            </w:r>
          </w:p>
        </w:tc>
        <w:tc>
          <w:tcPr>
            <w:tcW w:w="368"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数量</w:t>
            </w:r>
          </w:p>
        </w:tc>
        <w:tc>
          <w:tcPr>
            <w:tcW w:w="2400"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备注</w:t>
            </w:r>
          </w:p>
        </w:tc>
      </w:tr>
      <w:tr w:rsidR="00776635">
        <w:trPr>
          <w:trHeight w:hRule="exact" w:val="736"/>
        </w:trPr>
        <w:tc>
          <w:tcPr>
            <w:tcW w:w="733"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泵房</w:t>
            </w:r>
          </w:p>
        </w:tc>
        <w:tc>
          <w:tcPr>
            <w:tcW w:w="1129" w:type="pct"/>
            <w:vAlign w:val="center"/>
          </w:tcPr>
          <w:p w:rsidR="00776635" w:rsidRDefault="0024544A">
            <w:pPr>
              <w:adjustRightInd w:val="0"/>
              <w:snapToGrid w:val="0"/>
              <w:jc w:val="center"/>
              <w:rPr>
                <w:rFonts w:ascii="宋体" w:hAnsi="宋体" w:cs="宋体"/>
                <w:sz w:val="18"/>
                <w:szCs w:val="18"/>
              </w:rPr>
            </w:pPr>
            <w:r>
              <w:rPr>
                <w:rFonts w:ascii="宋体" w:hAnsi="宋体" w:cs="宋体" w:hint="eastAsia"/>
                <w:sz w:val="18"/>
                <w:szCs w:val="18"/>
                <w:lang w:eastAsia="zh-CN"/>
              </w:rPr>
              <w:t>4.5</w:t>
            </w:r>
            <w:r>
              <w:rPr>
                <w:rFonts w:ascii="宋体" w:hAnsi="宋体" w:cs="宋体"/>
                <w:sz w:val="18"/>
                <w:szCs w:val="18"/>
              </w:rPr>
              <w:t>m*</w:t>
            </w:r>
            <w:r>
              <w:rPr>
                <w:rFonts w:ascii="宋体" w:hAnsi="宋体" w:cs="宋体" w:hint="eastAsia"/>
                <w:sz w:val="18"/>
                <w:szCs w:val="18"/>
                <w:lang w:eastAsia="zh-CN"/>
              </w:rPr>
              <w:t>4</w:t>
            </w:r>
            <w:r>
              <w:rPr>
                <w:rFonts w:ascii="宋体" w:hAnsi="宋体" w:cs="宋体"/>
                <w:sz w:val="18"/>
                <w:szCs w:val="18"/>
              </w:rPr>
              <w:t>.5m</w:t>
            </w:r>
          </w:p>
        </w:tc>
        <w:tc>
          <w:tcPr>
            <w:tcW w:w="368"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座</w:t>
            </w:r>
          </w:p>
        </w:tc>
        <w:tc>
          <w:tcPr>
            <w:tcW w:w="368"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1</w:t>
            </w:r>
          </w:p>
        </w:tc>
        <w:tc>
          <w:tcPr>
            <w:tcW w:w="2400" w:type="pct"/>
            <w:vAlign w:val="center"/>
          </w:tcPr>
          <w:p w:rsidR="00776635" w:rsidRDefault="00776635">
            <w:pPr>
              <w:adjustRightInd w:val="0"/>
              <w:snapToGrid w:val="0"/>
              <w:jc w:val="center"/>
              <w:rPr>
                <w:rFonts w:ascii="宋体" w:hAnsi="宋体" w:cs="宋体"/>
                <w:sz w:val="18"/>
                <w:szCs w:val="18"/>
                <w:lang w:eastAsia="zh-CN"/>
              </w:rPr>
            </w:pPr>
          </w:p>
        </w:tc>
      </w:tr>
      <w:tr w:rsidR="00776635">
        <w:trPr>
          <w:trHeight w:hRule="exact" w:val="476"/>
        </w:trPr>
        <w:tc>
          <w:tcPr>
            <w:tcW w:w="733"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电机</w:t>
            </w:r>
          </w:p>
        </w:tc>
        <w:tc>
          <w:tcPr>
            <w:tcW w:w="1129"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Y160M2-2</w:t>
            </w:r>
          </w:p>
        </w:tc>
        <w:tc>
          <w:tcPr>
            <w:tcW w:w="368"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台</w:t>
            </w:r>
          </w:p>
        </w:tc>
        <w:tc>
          <w:tcPr>
            <w:tcW w:w="368"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2</w:t>
            </w:r>
          </w:p>
        </w:tc>
        <w:tc>
          <w:tcPr>
            <w:tcW w:w="2400"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功率15kw</w:t>
            </w:r>
          </w:p>
        </w:tc>
      </w:tr>
      <w:tr w:rsidR="00776635">
        <w:trPr>
          <w:trHeight w:hRule="exact" w:val="476"/>
        </w:trPr>
        <w:tc>
          <w:tcPr>
            <w:tcW w:w="733"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水泵</w:t>
            </w:r>
          </w:p>
        </w:tc>
        <w:tc>
          <w:tcPr>
            <w:tcW w:w="1129"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D12-25*6</w:t>
            </w:r>
          </w:p>
        </w:tc>
        <w:tc>
          <w:tcPr>
            <w:tcW w:w="368"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台</w:t>
            </w:r>
          </w:p>
        </w:tc>
        <w:tc>
          <w:tcPr>
            <w:tcW w:w="368"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2</w:t>
            </w:r>
          </w:p>
        </w:tc>
        <w:tc>
          <w:tcPr>
            <w:tcW w:w="2400"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Q=</w:t>
            </w:r>
            <w:r>
              <w:rPr>
                <w:rFonts w:ascii="宋体" w:hAnsi="宋体" w:cs="宋体" w:hint="eastAsia"/>
                <w:sz w:val="18"/>
                <w:szCs w:val="18"/>
                <w:lang w:eastAsia="zh-CN"/>
              </w:rPr>
              <w:t>12</w:t>
            </w:r>
            <w:r>
              <w:rPr>
                <w:rFonts w:ascii="宋体" w:hAnsi="宋体" w:cs="宋体"/>
                <w:sz w:val="18"/>
                <w:szCs w:val="18"/>
              </w:rPr>
              <w:t>m³/h</w:t>
            </w:r>
            <w:r>
              <w:rPr>
                <w:rFonts w:ascii="宋体" w:hAnsi="宋体" w:cs="宋体" w:hint="eastAsia"/>
                <w:sz w:val="18"/>
                <w:szCs w:val="18"/>
                <w:lang w:eastAsia="zh-CN"/>
              </w:rPr>
              <w:t>、</w:t>
            </w:r>
            <w:r>
              <w:rPr>
                <w:rFonts w:ascii="宋体" w:hAnsi="宋体" w:cs="宋体"/>
                <w:sz w:val="18"/>
                <w:szCs w:val="18"/>
              </w:rPr>
              <w:t>H=</w:t>
            </w:r>
            <w:r>
              <w:rPr>
                <w:rFonts w:ascii="宋体" w:hAnsi="宋体" w:cs="宋体" w:hint="eastAsia"/>
                <w:sz w:val="18"/>
                <w:szCs w:val="18"/>
                <w:lang w:eastAsia="zh-CN"/>
              </w:rPr>
              <w:t>150</w:t>
            </w:r>
            <w:r>
              <w:rPr>
                <w:rFonts w:ascii="宋体" w:hAnsi="宋体" w:cs="宋体"/>
                <w:sz w:val="18"/>
                <w:szCs w:val="18"/>
              </w:rPr>
              <w:t>m</w:t>
            </w:r>
            <w:r>
              <w:rPr>
                <w:rFonts w:ascii="宋体" w:hAnsi="宋体" w:cs="宋体" w:hint="eastAsia"/>
                <w:sz w:val="18"/>
                <w:szCs w:val="18"/>
                <w:lang w:eastAsia="zh-CN"/>
              </w:rPr>
              <w:t>、</w:t>
            </w:r>
            <w:r>
              <w:rPr>
                <w:rFonts w:ascii="宋体" w:hAnsi="宋体" w:cs="宋体"/>
                <w:sz w:val="18"/>
                <w:szCs w:val="18"/>
              </w:rPr>
              <w:t>一用一备</w:t>
            </w:r>
          </w:p>
        </w:tc>
      </w:tr>
      <w:tr w:rsidR="00776635">
        <w:trPr>
          <w:trHeight w:hRule="exact" w:val="658"/>
        </w:trPr>
        <w:tc>
          <w:tcPr>
            <w:tcW w:w="733"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远程监控系统</w:t>
            </w:r>
          </w:p>
        </w:tc>
        <w:tc>
          <w:tcPr>
            <w:tcW w:w="1129"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门禁系统，视频系统，显示器</w:t>
            </w:r>
          </w:p>
        </w:tc>
        <w:tc>
          <w:tcPr>
            <w:tcW w:w="368"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套</w:t>
            </w:r>
          </w:p>
        </w:tc>
        <w:tc>
          <w:tcPr>
            <w:tcW w:w="368"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1</w:t>
            </w:r>
          </w:p>
        </w:tc>
        <w:tc>
          <w:tcPr>
            <w:tcW w:w="2400"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海康威视</w:t>
            </w:r>
          </w:p>
        </w:tc>
      </w:tr>
      <w:tr w:rsidR="00776635">
        <w:trPr>
          <w:trHeight w:hRule="exact" w:val="472"/>
        </w:trPr>
        <w:tc>
          <w:tcPr>
            <w:tcW w:w="733"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配电柜</w:t>
            </w:r>
          </w:p>
        </w:tc>
        <w:tc>
          <w:tcPr>
            <w:tcW w:w="1129" w:type="pct"/>
            <w:vAlign w:val="center"/>
          </w:tcPr>
          <w:p w:rsidR="00776635" w:rsidRDefault="00776635">
            <w:pPr>
              <w:adjustRightInd w:val="0"/>
              <w:snapToGrid w:val="0"/>
              <w:jc w:val="center"/>
              <w:rPr>
                <w:rFonts w:ascii="宋体" w:hAnsi="宋体" w:cs="宋体"/>
                <w:sz w:val="18"/>
                <w:szCs w:val="18"/>
              </w:rPr>
            </w:pPr>
          </w:p>
        </w:tc>
        <w:tc>
          <w:tcPr>
            <w:tcW w:w="368"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套</w:t>
            </w:r>
          </w:p>
        </w:tc>
        <w:tc>
          <w:tcPr>
            <w:tcW w:w="368"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sz w:val="18"/>
                <w:szCs w:val="18"/>
              </w:rPr>
              <w:t>1</w:t>
            </w:r>
          </w:p>
        </w:tc>
        <w:tc>
          <w:tcPr>
            <w:tcW w:w="2400"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水泵配套</w:t>
            </w:r>
          </w:p>
        </w:tc>
      </w:tr>
      <w:tr w:rsidR="00776635">
        <w:trPr>
          <w:trHeight w:hRule="exact" w:val="1032"/>
        </w:trPr>
        <w:tc>
          <w:tcPr>
            <w:tcW w:w="733"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控制柜</w:t>
            </w:r>
          </w:p>
        </w:tc>
        <w:tc>
          <w:tcPr>
            <w:tcW w:w="1129"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BPK-</w:t>
            </w:r>
            <w:r>
              <w:rPr>
                <w:rFonts w:ascii="宋体" w:hAnsi="宋体" w:cs="宋体" w:hint="eastAsia"/>
                <w:sz w:val="18"/>
                <w:szCs w:val="18"/>
                <w:lang w:eastAsia="zh-CN"/>
              </w:rPr>
              <w:t>2</w:t>
            </w:r>
            <w:r>
              <w:rPr>
                <w:rFonts w:ascii="宋体" w:hAnsi="宋体" w:cs="宋体"/>
                <w:sz w:val="18"/>
                <w:szCs w:val="18"/>
              </w:rPr>
              <w:t>-</w:t>
            </w:r>
            <w:r>
              <w:rPr>
                <w:rFonts w:ascii="宋体" w:hAnsi="宋体" w:cs="宋体" w:hint="eastAsia"/>
                <w:sz w:val="18"/>
                <w:szCs w:val="18"/>
                <w:lang w:eastAsia="zh-CN"/>
              </w:rPr>
              <w:t>2</w:t>
            </w:r>
            <w:r>
              <w:rPr>
                <w:rFonts w:ascii="宋体" w:hAnsi="宋体" w:cs="宋体"/>
                <w:sz w:val="18"/>
                <w:szCs w:val="18"/>
              </w:rPr>
              <w:t>/</w:t>
            </w:r>
            <w:r>
              <w:rPr>
                <w:rFonts w:ascii="宋体" w:hAnsi="宋体" w:cs="宋体" w:hint="eastAsia"/>
                <w:sz w:val="18"/>
                <w:szCs w:val="18"/>
                <w:lang w:eastAsia="zh-CN"/>
              </w:rPr>
              <w:t>4</w:t>
            </w:r>
            <w:r>
              <w:rPr>
                <w:rFonts w:ascii="宋体" w:hAnsi="宋体" w:cs="宋体"/>
                <w:sz w:val="18"/>
                <w:szCs w:val="18"/>
              </w:rPr>
              <w:t>5</w:t>
            </w:r>
          </w:p>
        </w:tc>
        <w:tc>
          <w:tcPr>
            <w:tcW w:w="368" w:type="pct"/>
            <w:vAlign w:val="center"/>
          </w:tcPr>
          <w:p w:rsidR="00776635" w:rsidRDefault="0024544A">
            <w:pPr>
              <w:adjustRightInd w:val="0"/>
              <w:snapToGrid w:val="0"/>
              <w:jc w:val="center"/>
              <w:rPr>
                <w:rFonts w:ascii="宋体" w:hAnsi="宋体" w:cs="宋体"/>
                <w:sz w:val="18"/>
                <w:szCs w:val="18"/>
              </w:rPr>
            </w:pPr>
            <w:r>
              <w:rPr>
                <w:rFonts w:ascii="宋体" w:hAnsi="宋体" w:cs="宋体"/>
                <w:sz w:val="18"/>
                <w:szCs w:val="18"/>
              </w:rPr>
              <w:t>台</w:t>
            </w:r>
          </w:p>
        </w:tc>
        <w:tc>
          <w:tcPr>
            <w:tcW w:w="368" w:type="pct"/>
            <w:vAlign w:val="center"/>
          </w:tcPr>
          <w:p w:rsidR="00776635" w:rsidRDefault="00776635">
            <w:pPr>
              <w:adjustRightInd w:val="0"/>
              <w:snapToGrid w:val="0"/>
              <w:jc w:val="center"/>
              <w:rPr>
                <w:rFonts w:ascii="宋体" w:hAnsi="宋体" w:cs="宋体"/>
                <w:sz w:val="18"/>
                <w:szCs w:val="18"/>
                <w:lang w:eastAsia="zh-CN"/>
              </w:rPr>
            </w:pPr>
          </w:p>
          <w:p w:rsidR="00776635" w:rsidRDefault="0024544A">
            <w:pPr>
              <w:adjustRightInd w:val="0"/>
              <w:snapToGrid w:val="0"/>
              <w:jc w:val="center"/>
              <w:rPr>
                <w:rFonts w:ascii="宋体" w:hAnsi="宋体" w:cs="宋体"/>
                <w:sz w:val="18"/>
                <w:szCs w:val="18"/>
                <w:lang w:eastAsia="zh-CN"/>
              </w:rPr>
            </w:pPr>
            <w:r>
              <w:rPr>
                <w:rFonts w:ascii="宋体" w:hAnsi="宋体" w:cs="宋体" w:hint="eastAsia"/>
                <w:sz w:val="18"/>
                <w:szCs w:val="18"/>
                <w:lang w:eastAsia="zh-CN"/>
              </w:rPr>
              <w:t>1</w:t>
            </w:r>
          </w:p>
          <w:p w:rsidR="00776635" w:rsidRDefault="00776635">
            <w:pPr>
              <w:adjustRightInd w:val="0"/>
              <w:snapToGrid w:val="0"/>
              <w:jc w:val="center"/>
              <w:rPr>
                <w:rFonts w:ascii="宋体" w:hAnsi="宋体" w:cs="宋体"/>
                <w:sz w:val="18"/>
                <w:szCs w:val="18"/>
                <w:lang w:eastAsia="zh-CN"/>
              </w:rPr>
            </w:pPr>
          </w:p>
        </w:tc>
        <w:tc>
          <w:tcPr>
            <w:tcW w:w="2400" w:type="pct"/>
            <w:vAlign w:val="center"/>
          </w:tcPr>
          <w:p w:rsidR="00776635" w:rsidRDefault="0024544A">
            <w:pPr>
              <w:adjustRightInd w:val="0"/>
              <w:snapToGrid w:val="0"/>
              <w:jc w:val="center"/>
              <w:rPr>
                <w:rFonts w:ascii="宋体" w:hAnsi="宋体" w:cs="宋体"/>
                <w:sz w:val="18"/>
                <w:szCs w:val="18"/>
                <w:lang w:eastAsia="zh-CN"/>
              </w:rPr>
            </w:pPr>
            <w:r>
              <w:rPr>
                <w:rFonts w:ascii="宋体" w:hAnsi="宋体" w:cs="宋体"/>
                <w:sz w:val="18"/>
                <w:szCs w:val="18"/>
                <w:lang w:eastAsia="zh-CN"/>
              </w:rPr>
              <w:t>西门子 PLC，7 寸触摸屏， ABB变频器，正泰低压元器件，数据传输模块，落地式碳钢壳体，丹弗斯压力变送器，投入式液位计</w:t>
            </w:r>
          </w:p>
        </w:tc>
      </w:tr>
    </w:tbl>
    <w:p w:rsidR="00776635" w:rsidRDefault="00776635">
      <w:pPr>
        <w:widowControl w:val="0"/>
        <w:adjustRightInd w:val="0"/>
        <w:snapToGrid w:val="0"/>
        <w:spacing w:line="360" w:lineRule="auto"/>
        <w:rPr>
          <w:rFonts w:ascii="宋体" w:hAnsi="宋体"/>
          <w:lang w:eastAsia="zh-CN"/>
        </w:rPr>
      </w:pPr>
    </w:p>
    <w:p w:rsidR="00776635" w:rsidRDefault="0024544A">
      <w:pPr>
        <w:pStyle w:val="4"/>
        <w:keepNext w:val="0"/>
        <w:widowControl w:val="0"/>
        <w:adjustRightInd w:val="0"/>
        <w:snapToGrid w:val="0"/>
        <w:spacing w:before="0" w:after="0" w:line="360" w:lineRule="auto"/>
        <w:rPr>
          <w:rFonts w:ascii="Times New Roman" w:eastAsia="黑体" w:hAnsi="Times New Roman"/>
          <w:b w:val="0"/>
          <w:sz w:val="24"/>
          <w:szCs w:val="24"/>
          <w:lang w:val="en-US"/>
        </w:rPr>
      </w:pPr>
      <w:r>
        <w:rPr>
          <w:rFonts w:ascii="Times New Roman" w:eastAsia="黑体" w:hAnsi="Times New Roman" w:hint="eastAsia"/>
          <w:b w:val="0"/>
          <w:sz w:val="24"/>
          <w:szCs w:val="24"/>
          <w:lang w:val="en-US"/>
        </w:rPr>
        <w:t>5.5.2.2</w:t>
      </w:r>
      <w:r>
        <w:rPr>
          <w:rFonts w:ascii="Times New Roman" w:eastAsia="黑体" w:hAnsi="Times New Roman" w:hint="eastAsia"/>
          <w:b w:val="0"/>
          <w:sz w:val="24"/>
          <w:szCs w:val="24"/>
          <w:lang w:val="en-US"/>
        </w:rPr>
        <w:t>水泵参数计算</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（1）流量计算</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三级加压设计抽水规模100m</w:t>
      </w:r>
      <w:r>
        <w:rPr>
          <w:rFonts w:ascii="宋体" w:hAnsi="宋体" w:hint="eastAsia"/>
          <w:vertAlign w:val="superscript"/>
          <w:lang w:eastAsia="zh-CN"/>
        </w:rPr>
        <w:t>3</w:t>
      </w:r>
      <w:r>
        <w:rPr>
          <w:rFonts w:ascii="宋体" w:hAnsi="宋体" w:hint="eastAsia"/>
          <w:lang w:eastAsia="zh-CN"/>
        </w:rPr>
        <w:t>/d，水泵工作时间按10小时/d工作计算：</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设计流量Q=100÷(10×3600）=0.003m</w:t>
      </w:r>
      <w:r>
        <w:rPr>
          <w:rFonts w:ascii="宋体" w:hAnsi="宋体" w:hint="eastAsia"/>
          <w:vertAlign w:val="superscript"/>
          <w:lang w:eastAsia="zh-CN"/>
        </w:rPr>
        <w:t>3</w:t>
      </w:r>
      <w:r>
        <w:rPr>
          <w:rFonts w:ascii="宋体" w:hAnsi="宋体" w:hint="eastAsia"/>
          <w:lang w:eastAsia="zh-CN"/>
        </w:rPr>
        <w:t>/s</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（2）提水主管管径及水头损失计算                                                                                                                                                                                                             </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已知参数：设计流量Q=0.003m</w:t>
      </w:r>
      <w:r>
        <w:rPr>
          <w:rFonts w:ascii="宋体" w:hAnsi="宋体" w:hint="eastAsia"/>
          <w:vertAlign w:val="superscript"/>
          <w:lang w:eastAsia="zh-CN"/>
        </w:rPr>
        <w:t>3</w:t>
      </w:r>
      <w:r>
        <w:rPr>
          <w:rFonts w:ascii="宋体" w:hAnsi="宋体" w:hint="eastAsia"/>
          <w:lang w:eastAsia="zh-CN"/>
        </w:rPr>
        <w:t>/s，加压管长L=600m，高差108.08m。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采用经济流速计算管径：</w:t>
      </w:r>
    </w:p>
    <w:p w:rsidR="00776635" w:rsidRDefault="0024544A">
      <w:pPr>
        <w:spacing w:line="360" w:lineRule="auto"/>
        <w:ind w:firstLineChars="200" w:firstLine="480"/>
        <w:jc w:val="center"/>
        <w:rPr>
          <w:rFonts w:ascii="Times New Roman" w:hAnsi="Times New Roman"/>
          <w:lang w:eastAsia="zh-CN"/>
        </w:rPr>
      </w:pPr>
      <w:r>
        <w:rPr>
          <w:rFonts w:ascii="Times New Roman" w:hAnsi="Times New Roman" w:hint="eastAsia"/>
          <w:lang w:eastAsia="zh-CN"/>
        </w:rPr>
        <w:t>d=</w:t>
      </w:r>
      <w:r>
        <w:rPr>
          <w:rFonts w:ascii="Times New Roman" w:hAnsi="Times New Roman" w:hint="eastAsia"/>
          <w:lang w:eastAsia="zh-CN"/>
        </w:rPr>
        <w:object w:dxaOrig="600" w:dyaOrig="705">
          <v:shape id="_x0000_i1027" type="#_x0000_t75" style="width:30pt;height:35.25pt" o:ole="">
            <v:imagedata r:id="rId17" o:title=""/>
          </v:shape>
          <o:OLEObject Type="Embed" ProgID="Equation.3" ShapeID="_x0000_i1027" DrawAspect="Content" ObjectID="_1766477335" r:id="rId20"/>
        </w:objec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式中：d——管径（m）</w:t>
      </w:r>
    </w:p>
    <w:p w:rsidR="00776635" w:rsidRDefault="0024544A">
      <w:pPr>
        <w:widowControl w:val="0"/>
        <w:adjustRightInd w:val="0"/>
        <w:snapToGrid w:val="0"/>
        <w:spacing w:line="360" w:lineRule="auto"/>
        <w:ind w:firstLineChars="500" w:firstLine="1200"/>
        <w:rPr>
          <w:rFonts w:ascii="宋体" w:hAnsi="宋体"/>
          <w:lang w:eastAsia="zh-CN"/>
        </w:rPr>
      </w:pPr>
      <w:r>
        <w:rPr>
          <w:rFonts w:ascii="宋体" w:hAnsi="宋体" w:hint="eastAsia"/>
          <w:lang w:eastAsia="zh-CN"/>
        </w:rPr>
        <w:t>V——经济流速</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lastRenderedPageBreak/>
        <w:t>确定管道内径d=</w:t>
      </w:r>
      <m:oMath>
        <m:rad>
          <m:radPr>
            <m:degHide m:val="1"/>
            <m:ctrlPr>
              <w:rPr>
                <w:rFonts w:ascii="Cambria Math" w:hAnsi="Cambria Math"/>
                <w:i/>
              </w:rPr>
            </m:ctrlPr>
          </m:radPr>
          <m:deg/>
          <m:e>
            <m:f>
              <m:fPr>
                <m:ctrlPr>
                  <w:rPr>
                    <w:rFonts w:ascii="Cambria Math" w:hAnsi="Cambria Math"/>
                    <w:i/>
                  </w:rPr>
                </m:ctrlPr>
              </m:fPr>
              <m:num>
                <m:r>
                  <w:rPr>
                    <w:rFonts w:ascii="Cambria Math" w:hAnsi="Cambria Math"/>
                    <w:lang w:eastAsia="zh-CN"/>
                  </w:rPr>
                  <m:t>4*0.003</m:t>
                </m:r>
              </m:num>
              <m:den>
                <m:r>
                  <w:rPr>
                    <w:rFonts w:ascii="Cambria Math" w:hAnsi="Cambria Math"/>
                    <w:lang w:eastAsia="zh-CN"/>
                  </w:rPr>
                  <m:t>3.14*1.2</m:t>
                </m:r>
              </m:den>
            </m:f>
          </m:e>
        </m:rad>
      </m:oMath>
      <w:r>
        <w:rPr>
          <w:rFonts w:hAnsi="Cambria Math" w:hint="eastAsia"/>
          <w:lang w:eastAsia="zh-CN"/>
        </w:rPr>
        <w:t>=</w:t>
      </w:r>
      <w:r>
        <w:rPr>
          <w:rFonts w:ascii="宋体" w:hAnsi="宋体" w:hint="eastAsia"/>
          <w:lang w:eastAsia="zh-CN"/>
        </w:rPr>
        <w:t>56.43mm，选取管道内径需大于56.43mm，计算选取De75PE管，壁厚6.8mm，内径0.0614mm。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（3）水泵扬程</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水泵扬程计算公式               H=H</w:t>
      </w:r>
      <w:r>
        <w:rPr>
          <w:rFonts w:ascii="宋体" w:hAnsi="宋体" w:hint="eastAsia"/>
          <w:vertAlign w:val="subscript"/>
          <w:lang w:eastAsia="zh-CN"/>
        </w:rPr>
        <w:t>0</w:t>
      </w:r>
      <w:r>
        <w:rPr>
          <w:rFonts w:ascii="宋体" w:hAnsi="宋体" w:hint="eastAsia"/>
          <w:lang w:eastAsia="zh-CN"/>
        </w:rPr>
        <w:t>+</w:t>
      </w:r>
      <w:r>
        <w:rPr>
          <w:rFonts w:ascii="微软雅黑" w:eastAsia="微软雅黑" w:hAnsi="微软雅黑" w:cs="微软雅黑" w:hint="eastAsia"/>
          <w:lang w:eastAsia="zh-CN"/>
        </w:rPr>
        <w:t>∑</w:t>
      </w:r>
      <w:r>
        <w:rPr>
          <w:rFonts w:ascii="宋体" w:hAnsi="宋体" w:hint="eastAsia"/>
          <w:lang w:eastAsia="zh-CN"/>
        </w:rPr>
        <w:t xml:space="preserve">h </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式中：H—水泵扬程m；</w:t>
      </w:r>
    </w:p>
    <w:p w:rsidR="00776635" w:rsidRDefault="0024544A">
      <w:pPr>
        <w:widowControl w:val="0"/>
        <w:adjustRightInd w:val="0"/>
        <w:snapToGrid w:val="0"/>
        <w:spacing w:line="360" w:lineRule="auto"/>
        <w:ind w:firstLineChars="500" w:firstLine="1200"/>
        <w:rPr>
          <w:rFonts w:ascii="宋体" w:hAnsi="宋体"/>
          <w:lang w:eastAsia="zh-CN"/>
        </w:rPr>
      </w:pPr>
      <w:r>
        <w:rPr>
          <w:rFonts w:ascii="宋体" w:hAnsi="宋体" w:hint="eastAsia"/>
          <w:lang w:eastAsia="zh-CN"/>
        </w:rPr>
        <w:t>H</w:t>
      </w:r>
      <w:r>
        <w:rPr>
          <w:rFonts w:ascii="宋体" w:hAnsi="宋体" w:hint="eastAsia"/>
          <w:vertAlign w:val="subscript"/>
          <w:lang w:eastAsia="zh-CN"/>
        </w:rPr>
        <w:t>0</w:t>
      </w:r>
      <w:r>
        <w:rPr>
          <w:rFonts w:ascii="宋体" w:hAnsi="宋体" w:hint="eastAsia"/>
          <w:lang w:eastAsia="zh-CN"/>
        </w:rPr>
        <w:t>—水泵扬水高度m；</w:t>
      </w:r>
    </w:p>
    <w:p w:rsidR="00776635" w:rsidRDefault="0024544A">
      <w:pPr>
        <w:widowControl w:val="0"/>
        <w:adjustRightInd w:val="0"/>
        <w:snapToGrid w:val="0"/>
        <w:spacing w:line="360" w:lineRule="auto"/>
        <w:ind w:firstLineChars="500" w:firstLine="1200"/>
        <w:rPr>
          <w:rFonts w:ascii="宋体" w:hAnsi="宋体"/>
          <w:lang w:eastAsia="zh-CN"/>
        </w:rPr>
      </w:pPr>
      <w:r>
        <w:rPr>
          <w:rFonts w:ascii="微软雅黑" w:eastAsia="微软雅黑" w:hAnsi="微软雅黑" w:cs="微软雅黑" w:hint="eastAsia"/>
          <w:lang w:eastAsia="zh-CN"/>
        </w:rPr>
        <w:t>∑</w:t>
      </w:r>
      <w:r>
        <w:rPr>
          <w:rFonts w:ascii="宋体" w:hAnsi="宋体" w:hint="eastAsia"/>
          <w:lang w:eastAsia="zh-CN"/>
        </w:rPr>
        <w:t>h—水泵吸水管道、压水管道的水头损失之和m。</w:t>
      </w:r>
    </w:p>
    <w:p w:rsidR="00776635" w:rsidRDefault="0024544A">
      <w:pPr>
        <w:widowControl w:val="0"/>
        <w:adjustRightInd w:val="0"/>
        <w:snapToGrid w:val="0"/>
        <w:spacing w:line="360" w:lineRule="auto"/>
        <w:rPr>
          <w:rFonts w:ascii="宋体" w:hAnsi="宋体"/>
          <w:lang w:eastAsia="zh-CN"/>
        </w:rPr>
      </w:pPr>
      <w:r>
        <w:rPr>
          <w:rFonts w:ascii="宋体" w:hAnsi="宋体" w:hint="eastAsia"/>
          <w:lang w:eastAsia="zh-CN"/>
        </w:rPr>
        <w:t xml:space="preserve">    经计算水泵扬程H=108.08+12.64=120.72m。</w:t>
      </w:r>
    </w:p>
    <w:p w:rsidR="00776635" w:rsidRDefault="0024544A">
      <w:pPr>
        <w:widowControl w:val="0"/>
        <w:adjustRightInd w:val="0"/>
        <w:snapToGrid w:val="0"/>
        <w:spacing w:line="360" w:lineRule="auto"/>
        <w:ind w:firstLine="482"/>
        <w:rPr>
          <w:rFonts w:hAnsi="Cambria Math"/>
          <w:lang w:eastAsia="zh-CN"/>
        </w:rPr>
      </w:pPr>
      <w:r>
        <w:rPr>
          <w:rFonts w:ascii="宋体" w:hAnsi="宋体" w:hint="eastAsia"/>
          <w:lang w:eastAsia="zh-CN"/>
        </w:rPr>
        <w:t>1）沿程水头损失</w:t>
      </w:r>
      <w:r>
        <w:rPr>
          <w:rFonts w:ascii="宋体" w:hAnsi="宋体" w:hint="eastAsia"/>
          <w:lang w:eastAsia="zh-CN"/>
        </w:rPr>
        <w:br/>
      </w:r>
      <m:oMathPara>
        <m:oMath>
          <m:sSub>
            <m:sSubPr>
              <m:ctrlPr>
                <w:rPr>
                  <w:rFonts w:ascii="Cambria Math" w:hAnsi="Cambria Math" w:hint="eastAsia"/>
                  <w:lang w:eastAsia="zh-CN"/>
                </w:rPr>
              </m:ctrlPr>
            </m:sSubPr>
            <m:e>
              <m:r>
                <m:rPr>
                  <m:sty m:val="p"/>
                </m:rPr>
                <w:rPr>
                  <w:rFonts w:ascii="Cambria Math" w:hAnsi="Cambria Math" w:hint="eastAsia"/>
                  <w:lang w:eastAsia="zh-CN"/>
                </w:rPr>
                <m:t>h</m:t>
              </m:r>
            </m:e>
            <m:sub>
              <m:r>
                <m:rPr>
                  <m:sty m:val="p"/>
                </m:rPr>
                <w:rPr>
                  <w:rFonts w:ascii="Cambria Math" w:hAnsi="Cambria Math" w:hint="eastAsia"/>
                  <w:lang w:eastAsia="zh-CN"/>
                </w:rPr>
                <m:t>f</m:t>
              </m:r>
            </m:sub>
          </m:sSub>
          <m:r>
            <w:rPr>
              <w:rFonts w:ascii="Cambria Math" w:hAnsi="Cambria Math"/>
              <w:lang w:eastAsia="zh-CN"/>
            </w:rPr>
            <m:t>=</m:t>
          </m:r>
          <m:r>
            <w:rPr>
              <w:rFonts w:ascii="Cambria Math" w:hAnsi="Cambria Math" w:hint="eastAsia"/>
              <w:lang w:eastAsia="zh-CN"/>
            </w:rPr>
            <m:t>λ</m:t>
          </m:r>
          <m:f>
            <m:fPr>
              <m:ctrlPr>
                <w:rPr>
                  <w:rFonts w:ascii="Cambria Math" w:hAnsi="Cambria Math"/>
                  <w:i/>
                </w:rPr>
              </m:ctrlPr>
            </m:fPr>
            <m:num>
              <m:r>
                <w:rPr>
                  <w:rFonts w:ascii="Cambria Math" w:hAnsi="Cambria Math"/>
                  <w:lang w:eastAsia="zh-CN"/>
                </w:rPr>
                <m:t>L</m:t>
              </m:r>
            </m:num>
            <m:den>
              <m:r>
                <w:rPr>
                  <w:rFonts w:ascii="Cambria Math" w:hAnsi="Cambria Math"/>
                  <w:lang w:eastAsia="zh-CN"/>
                </w:rPr>
                <m:t>d</m:t>
              </m:r>
            </m:den>
          </m:f>
          <m:f>
            <m:fPr>
              <m:ctrlPr>
                <w:rPr>
                  <w:rFonts w:ascii="Cambria Math" w:hAnsi="Cambria Math"/>
                  <w:i/>
                </w:rPr>
              </m:ctrlPr>
            </m:fPr>
            <m:num>
              <m:sSup>
                <m:sSupPr>
                  <m:ctrlPr>
                    <w:rPr>
                      <w:rFonts w:ascii="Cambria Math" w:hAnsi="Cambria Math"/>
                      <w:i/>
                      <w:lang w:eastAsia="zh-CN"/>
                    </w:rPr>
                  </m:ctrlPr>
                </m:sSupPr>
                <m:e>
                  <m:r>
                    <w:rPr>
                      <w:rFonts w:ascii="Cambria Math" w:hAnsi="Cambria Math"/>
                      <w:lang w:eastAsia="zh-CN"/>
                    </w:rPr>
                    <m:t>V</m:t>
                  </m:r>
                </m:e>
                <m:sup>
                  <m:r>
                    <w:rPr>
                      <w:rFonts w:ascii="Cambria Math" w:hAnsi="Cambria Math"/>
                      <w:lang w:eastAsia="zh-CN"/>
                    </w:rPr>
                    <m:t>2</m:t>
                  </m:r>
                </m:sup>
              </m:sSup>
            </m:num>
            <m:den>
              <m:r>
                <w:rPr>
                  <w:rFonts w:ascii="Cambria Math" w:hAnsi="Cambria Math"/>
                  <w:lang w:eastAsia="zh-CN"/>
                </w:rPr>
                <m:t>2g</m:t>
              </m:r>
            </m:den>
          </m:f>
        </m:oMath>
      </m:oMathPara>
    </w:p>
    <w:p w:rsidR="00776635" w:rsidRDefault="0024544A">
      <w:pPr>
        <w:widowControl w:val="0"/>
        <w:adjustRightInd w:val="0"/>
        <w:snapToGrid w:val="0"/>
        <w:spacing w:line="360" w:lineRule="auto"/>
        <w:ind w:firstLine="482"/>
        <w:rPr>
          <w:rFonts w:hAnsi="Cambria Math"/>
          <w:lang w:eastAsia="zh-CN"/>
        </w:rPr>
      </w:pPr>
      <m:oMathPara>
        <m:oMath>
          <m:r>
            <m:rPr>
              <m:sty m:val="p"/>
            </m:rPr>
            <w:rPr>
              <w:rFonts w:ascii="Cambria Math" w:hAnsi="Cambria Math" w:hint="eastAsia"/>
              <w:lang w:eastAsia="zh-CN"/>
            </w:rPr>
            <m:t>λ</m:t>
          </m:r>
          <m:r>
            <m:rPr>
              <m:sty m:val="p"/>
            </m:rPr>
            <w:rPr>
              <w:rFonts w:ascii="Cambria Math" w:hAnsi="Cambria Math" w:hint="eastAsia"/>
              <w:lang w:eastAsia="zh-CN"/>
            </w:rPr>
            <m:t>=</m:t>
          </m:r>
          <m:f>
            <m:fPr>
              <m:ctrlPr>
                <w:rPr>
                  <w:rFonts w:ascii="Cambria Math" w:hAnsi="Cambria Math" w:hint="eastAsia"/>
                  <w:lang w:eastAsia="zh-CN"/>
                </w:rPr>
              </m:ctrlPr>
            </m:fPr>
            <m:num>
              <m:r>
                <m:rPr>
                  <m:sty m:val="p"/>
                </m:rPr>
                <w:rPr>
                  <w:rFonts w:ascii="Cambria Math" w:hAnsi="Cambria Math"/>
                  <w:lang w:eastAsia="zh-CN"/>
                </w:rPr>
                <m:t>8</m:t>
              </m:r>
              <m:r>
                <m:rPr>
                  <m:sty m:val="p"/>
                </m:rPr>
                <w:rPr>
                  <w:rFonts w:ascii="Cambria Math" w:hAnsi="Cambria Math" w:hint="eastAsia"/>
                  <w:lang w:eastAsia="zh-CN"/>
                </w:rPr>
                <m:t>g</m:t>
              </m:r>
            </m:num>
            <m:den>
              <m:sSup>
                <m:sSupPr>
                  <m:ctrlPr>
                    <w:rPr>
                      <w:rFonts w:ascii="Cambria Math" w:hAnsi="Cambria Math" w:hint="eastAsia"/>
                      <w:lang w:eastAsia="zh-CN"/>
                    </w:rPr>
                  </m:ctrlPr>
                </m:sSupPr>
                <m:e>
                  <m:r>
                    <m:rPr>
                      <m:sty m:val="p"/>
                    </m:rPr>
                    <w:rPr>
                      <w:rFonts w:ascii="Cambria Math" w:hAnsi="Cambria Math"/>
                      <w:lang w:eastAsia="zh-CN"/>
                    </w:rPr>
                    <m:t>C</m:t>
                  </m:r>
                </m:e>
                <m:sup>
                  <m:r>
                    <m:rPr>
                      <m:sty m:val="p"/>
                    </m:rPr>
                    <w:rPr>
                      <w:rFonts w:ascii="Cambria Math" w:hAnsi="Cambria Math"/>
                      <w:lang w:eastAsia="zh-CN"/>
                    </w:rPr>
                    <m:t>2</m:t>
                  </m:r>
                </m:sup>
              </m:sSup>
            </m:den>
          </m:f>
          <m:r>
            <m:rPr>
              <m:sty m:val="p"/>
            </m:rPr>
            <w:rPr>
              <w:rFonts w:ascii="Cambria Math" w:hAnsi="Cambria Math" w:hint="eastAsia"/>
              <w:lang w:eastAsia="zh-CN"/>
            </w:rPr>
            <m:t xml:space="preserve"> </m:t>
          </m:r>
        </m:oMath>
      </m:oMathPara>
    </w:p>
    <w:p w:rsidR="00776635" w:rsidRDefault="0024544A">
      <w:pPr>
        <w:widowControl w:val="0"/>
        <w:adjustRightInd w:val="0"/>
        <w:snapToGrid w:val="0"/>
        <w:spacing w:line="360" w:lineRule="auto"/>
        <w:ind w:firstLine="482"/>
        <w:rPr>
          <w:rFonts w:hAnsi="Cambria Math"/>
          <w:lang w:eastAsia="zh-CN"/>
        </w:rPr>
      </w:pPr>
      <m:oMathPara>
        <m:oMath>
          <m:r>
            <m:rPr>
              <m:sty m:val="p"/>
            </m:rPr>
            <w:rPr>
              <w:rFonts w:ascii="Cambria Math" w:hAnsi="Cambria Math"/>
              <w:lang w:eastAsia="zh-CN"/>
            </w:rPr>
            <m:t>C=</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hint="eastAsia"/>
                  <w:lang w:eastAsia="zh-CN"/>
                </w:rPr>
                <m:t>n</m:t>
              </m:r>
            </m:den>
          </m:f>
          <m:sSup>
            <m:sSupPr>
              <m:ctrlPr>
                <w:rPr>
                  <w:rFonts w:ascii="Cambria Math" w:hAnsi="Cambria Math"/>
                  <w:lang w:eastAsia="zh-CN"/>
                </w:rPr>
              </m:ctrlPr>
            </m:sSupPr>
            <m:e>
              <m:r>
                <m:rPr>
                  <m:sty m:val="p"/>
                </m:rPr>
                <w:rPr>
                  <w:rFonts w:ascii="Cambria Math" w:hAnsi="Cambria Math"/>
                  <w:lang w:eastAsia="zh-CN"/>
                </w:rPr>
                <m:t>R</m:t>
              </m:r>
            </m:e>
            <m:sup>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6</m:t>
                  </m:r>
                </m:den>
              </m:f>
            </m:sup>
          </m:sSup>
        </m:oMath>
      </m:oMathPara>
    </w:p>
    <w:p w:rsidR="00776635" w:rsidRDefault="0024544A">
      <w:pPr>
        <w:widowControl w:val="0"/>
        <w:adjustRightInd w:val="0"/>
        <w:snapToGrid w:val="0"/>
        <w:spacing w:line="360" w:lineRule="auto"/>
        <w:ind w:firstLine="482"/>
        <w:rPr>
          <w:rFonts w:ascii="宋体" w:hAnsi="宋体"/>
          <w:lang w:eastAsia="zh-CN"/>
        </w:rPr>
      </w:pPr>
      <w:r>
        <w:rPr>
          <w:rFonts w:hAnsi="Cambria Math" w:hint="eastAsia"/>
          <w:lang w:eastAsia="zh-CN"/>
        </w:rPr>
        <w:t>式中：</w:t>
      </w:r>
      <w:r>
        <w:rPr>
          <w:rFonts w:hAnsi="Cambria Math" w:hint="eastAsia"/>
          <w:lang w:eastAsia="zh-CN"/>
        </w:rPr>
        <w:t xml:space="preserve">h </w:t>
      </w:r>
      <w:r>
        <w:rPr>
          <w:rFonts w:hAnsi="Cambria Math" w:hint="eastAsia"/>
          <w:vertAlign w:val="subscript"/>
          <w:lang w:eastAsia="zh-CN"/>
        </w:rPr>
        <w:t>f</w:t>
      </w:r>
      <w:r>
        <w:rPr>
          <w:rFonts w:ascii="宋体" w:hAnsi="宋体" w:hint="eastAsia"/>
          <w:lang w:eastAsia="zh-CN"/>
        </w:rPr>
        <w:t>—沿程水头损失m；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L—管长m；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d—管内径m；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w:t>
      </w:r>
      <w:r>
        <w:rPr>
          <w:rFonts w:ascii="宋体" w:hAnsi="宋体" w:cs="宋体" w:hint="eastAsia"/>
          <w:lang w:eastAsia="zh-CN"/>
        </w:rPr>
        <w:t>λ</w:t>
      </w:r>
      <w:r>
        <w:rPr>
          <w:rFonts w:ascii="宋体" w:hAnsi="宋体" w:hint="eastAsia"/>
          <w:lang w:eastAsia="zh-CN"/>
        </w:rPr>
        <w:t>—沿程阻力系数；</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V—设计流速m/s；</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g—重力加速度；</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C—谢才系数㎡/s；</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n—管道的糙率；</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 xml:space="preserve">     R—管道的水利半径，R=d/4，m。</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经计算得</w:t>
      </w:r>
      <m:oMath>
        <m:r>
          <m:rPr>
            <m:sty m:val="p"/>
          </m:rPr>
          <w:rPr>
            <w:rFonts w:ascii="Cambria Math" w:hAnsi="Cambria Math"/>
            <w:lang w:eastAsia="zh-CN"/>
          </w:rPr>
          <m:t>C=</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0.009</m:t>
            </m:r>
          </m:den>
        </m:f>
        <m:r>
          <m:rPr>
            <m:sty m:val="p"/>
          </m:rPr>
          <w:rPr>
            <w:rFonts w:ascii="Cambria Math" w:hAnsi="Cambria Math" w:hint="eastAsia"/>
            <w:lang w:eastAsia="zh-CN"/>
          </w:rPr>
          <m:t>×</m:t>
        </m:r>
        <m:sSup>
          <m:sSupPr>
            <m:ctrlPr>
              <w:rPr>
                <w:rFonts w:ascii="Cambria Math" w:hAnsi="Cambria Math" w:hint="eastAsia"/>
                <w:lang w:eastAsia="zh-CN"/>
              </w:rPr>
            </m:ctrlPr>
          </m:sSupPr>
          <m:e>
            <m:f>
              <m:fPr>
                <m:ctrlPr>
                  <w:rPr>
                    <w:rFonts w:ascii="Cambria Math" w:hAnsi="Cambria Math" w:hint="eastAsia"/>
                    <w:lang w:eastAsia="zh-CN"/>
                  </w:rPr>
                </m:ctrlPr>
              </m:fPr>
              <m:num>
                <m:r>
                  <m:rPr>
                    <m:sty m:val="p"/>
                  </m:rPr>
                  <w:rPr>
                    <w:rFonts w:ascii="Cambria Math" w:hAnsi="Cambria Math"/>
                    <w:lang w:eastAsia="zh-CN"/>
                  </w:rPr>
                  <m:t>0.015</m:t>
                </m:r>
              </m:num>
              <m:den>
                <m:r>
                  <m:rPr>
                    <m:sty m:val="p"/>
                  </m:rPr>
                  <w:rPr>
                    <w:rFonts w:ascii="Cambria Math" w:hAnsi="Cambria Math"/>
                    <w:lang w:eastAsia="zh-CN"/>
                  </w:rPr>
                  <m:t>4</m:t>
                </m:r>
              </m:den>
            </m:f>
          </m:e>
          <m:sup>
            <m:f>
              <m:fPr>
                <m:ctrlPr>
                  <w:rPr>
                    <w:rFonts w:ascii="Cambria Math" w:hAnsi="Cambria Math" w:hint="eastAsia"/>
                    <w:lang w:eastAsia="zh-CN"/>
                  </w:rPr>
                </m:ctrlPr>
              </m:fPr>
              <m:num>
                <m:r>
                  <m:rPr>
                    <m:sty m:val="p"/>
                  </m:rPr>
                  <w:rPr>
                    <w:rFonts w:ascii="Cambria Math" w:hAnsi="Cambria Math"/>
                    <w:lang w:eastAsia="zh-CN"/>
                  </w:rPr>
                  <m:t>1</m:t>
                </m:r>
              </m:num>
              <m:den>
                <m:r>
                  <m:rPr>
                    <m:sty m:val="p"/>
                  </m:rPr>
                  <w:rPr>
                    <w:rFonts w:ascii="Cambria Math" w:hAnsi="Cambria Math"/>
                    <w:lang w:eastAsia="zh-CN"/>
                  </w:rPr>
                  <m:t>6</m:t>
                </m:r>
              </m:den>
            </m:f>
          </m:sup>
        </m:sSup>
        <m:r>
          <m:rPr>
            <m:sty m:val="p"/>
          </m:rPr>
          <w:rPr>
            <w:rFonts w:ascii="Cambria Math" w:hAnsi="Cambria Math"/>
            <w:lang w:eastAsia="zh-CN"/>
          </w:rPr>
          <m:t>=55.39</m:t>
        </m:r>
      </m:oMath>
      <w:r>
        <w:rPr>
          <w:rFonts w:ascii="宋体" w:hAnsi="宋体" w:hint="eastAsia"/>
          <w:lang w:eastAsia="zh-CN"/>
        </w:rPr>
        <w:t xml:space="preserve"> m2/s，</w:t>
      </w:r>
      <m:oMath>
        <m:r>
          <m:rPr>
            <m:sty m:val="p"/>
          </m:rPr>
          <w:rPr>
            <w:rFonts w:ascii="Cambria Math" w:hAnsi="宋体"/>
            <w:lang w:eastAsia="zh-CN"/>
          </w:rPr>
          <m:t xml:space="preserve"> </m:t>
        </m:r>
        <m:r>
          <m:rPr>
            <m:sty m:val="p"/>
          </m:rPr>
          <w:rPr>
            <w:rFonts w:ascii="宋体" w:hAnsi="宋体" w:cs="宋体" w:hint="eastAsia"/>
            <w:lang w:eastAsia="zh-CN"/>
          </w:rPr>
          <m:t>λ</m:t>
        </m:r>
        <m:r>
          <m:rPr>
            <m:sty m:val="p"/>
          </m:rPr>
          <w:rPr>
            <w:rFonts w:ascii="Cambria Math" w:hAnsi="Cambria Math" w:cs="宋体"/>
            <w:lang w:eastAsia="zh-CN"/>
          </w:rPr>
          <m:t>=</m:t>
        </m:r>
        <m:f>
          <m:fPr>
            <m:ctrlPr>
              <w:rPr>
                <w:rFonts w:ascii="Cambria Math" w:hAnsi="Cambria Math" w:cs="宋体"/>
                <w:lang w:eastAsia="zh-CN"/>
              </w:rPr>
            </m:ctrlPr>
          </m:fPr>
          <m:num>
            <m:r>
              <m:rPr>
                <m:sty m:val="p"/>
              </m:rPr>
              <w:rPr>
                <w:rFonts w:ascii="Cambria Math" w:hAnsi="Cambria Math" w:cs="宋体"/>
                <w:lang w:eastAsia="zh-CN"/>
              </w:rPr>
              <m:t>8</m:t>
            </m:r>
            <m:r>
              <m:rPr>
                <m:sty m:val="p"/>
              </m:rPr>
              <w:rPr>
                <w:rFonts w:ascii="Cambria Math" w:hAnsi="Cambria Math" w:cs="宋体" w:hint="eastAsia"/>
                <w:lang w:eastAsia="zh-CN"/>
              </w:rPr>
              <m:t>×</m:t>
            </m:r>
            <m:r>
              <m:rPr>
                <m:sty m:val="p"/>
              </m:rPr>
              <w:rPr>
                <w:rFonts w:ascii="Cambria Math" w:hAnsi="Cambria Math" w:cs="宋体"/>
                <w:lang w:eastAsia="zh-CN"/>
              </w:rPr>
              <m:t>9.81</m:t>
            </m:r>
          </m:num>
          <m:den>
            <m:sSup>
              <m:sSupPr>
                <m:ctrlPr>
                  <w:rPr>
                    <w:rFonts w:ascii="Cambria Math" w:hAnsi="Cambria Math" w:cs="宋体"/>
                    <w:lang w:eastAsia="zh-CN"/>
                  </w:rPr>
                </m:ctrlPr>
              </m:sSupPr>
              <m:e>
                <m:r>
                  <m:rPr>
                    <m:sty m:val="p"/>
                  </m:rPr>
                  <w:rPr>
                    <w:rFonts w:ascii="Cambria Math" w:hAnsi="Cambria Math" w:cs="宋体"/>
                    <w:lang w:eastAsia="zh-CN"/>
                  </w:rPr>
                  <m:t>53.39</m:t>
                </m:r>
              </m:e>
              <m:sup>
                <m:r>
                  <m:rPr>
                    <m:sty m:val="p"/>
                  </m:rPr>
                  <w:rPr>
                    <w:rFonts w:ascii="Cambria Math" w:hAnsi="Cambria Math" w:cs="宋体"/>
                    <w:lang w:eastAsia="zh-CN"/>
                  </w:rPr>
                  <m:t>2</m:t>
                </m:r>
              </m:sup>
            </m:sSup>
          </m:den>
        </m:f>
        <m:r>
          <m:rPr>
            <m:sty m:val="p"/>
          </m:rPr>
          <w:rPr>
            <w:rFonts w:ascii="Cambria Math" w:hAnsi="Cambria Math" w:cs="宋体"/>
            <w:lang w:eastAsia="zh-CN"/>
          </w:rPr>
          <m:t>=0.026</m:t>
        </m:r>
      </m:oMath>
      <w:r>
        <w:rPr>
          <w:rFonts w:ascii="宋体" w:hAnsi="宋体" w:hint="eastAsia"/>
          <w:lang w:eastAsia="zh-CN"/>
        </w:rPr>
        <w:t>，</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f</m:t>
            </m:r>
          </m:sub>
        </m:sSub>
        <m:r>
          <w:rPr>
            <w:rFonts w:ascii="Cambria Math" w:hAnsi="Cambria Math"/>
            <w:lang w:eastAsia="zh-CN"/>
          </w:rPr>
          <m:t>=0.026</m:t>
        </m:r>
        <m:r>
          <w:rPr>
            <w:rFonts w:ascii="Cambria Math" w:hAnsi="Cambria Math" w:hint="eastAsia"/>
            <w:lang w:eastAsia="zh-CN"/>
          </w:rPr>
          <m:t>×</m:t>
        </m:r>
        <m:f>
          <m:fPr>
            <m:ctrlPr>
              <w:rPr>
                <w:rFonts w:ascii="Cambria Math" w:hAnsi="Cambria Math" w:hint="eastAsia"/>
                <w:i/>
                <w:lang w:eastAsia="zh-CN"/>
              </w:rPr>
            </m:ctrlPr>
          </m:fPr>
          <m:num>
            <m:r>
              <w:rPr>
                <w:rFonts w:ascii="Cambria Math" w:hAnsi="Cambria Math"/>
                <w:lang w:eastAsia="zh-CN"/>
              </w:rPr>
              <m:t>600</m:t>
            </m:r>
          </m:num>
          <m:den>
            <m:r>
              <w:rPr>
                <w:rFonts w:ascii="Cambria Math" w:hAnsi="Cambria Math"/>
                <w:lang w:eastAsia="zh-CN"/>
              </w:rPr>
              <m:t>0.061</m:t>
            </m:r>
          </m:den>
        </m:f>
        <m:r>
          <w:rPr>
            <w:rFonts w:ascii="Cambria Math" w:hAnsi="Cambria Math" w:hint="eastAsia"/>
            <w:lang w:eastAsia="zh-CN"/>
          </w:rPr>
          <m:t>×</m:t>
        </m:r>
        <m:f>
          <m:fPr>
            <m:ctrlPr>
              <w:rPr>
                <w:rFonts w:ascii="Cambria Math" w:hAnsi="Cambria Math" w:hint="eastAsia"/>
                <w:i/>
                <w:lang w:eastAsia="zh-CN"/>
              </w:rPr>
            </m:ctrlPr>
          </m:fPr>
          <m:num>
            <m:sSup>
              <m:sSupPr>
                <m:ctrlPr>
                  <w:rPr>
                    <w:rFonts w:ascii="Cambria Math" w:hAnsi="Cambria Math" w:hint="eastAsia"/>
                    <w:i/>
                    <w:lang w:eastAsia="zh-CN"/>
                  </w:rPr>
                </m:ctrlPr>
              </m:sSupPr>
              <m:e>
                <m:r>
                  <w:rPr>
                    <w:rFonts w:ascii="Cambria Math" w:hAnsi="Cambria Math"/>
                    <w:lang w:eastAsia="zh-CN"/>
                  </w:rPr>
                  <m:t>0.939</m:t>
                </m:r>
              </m:e>
              <m:sup>
                <m:r>
                  <w:rPr>
                    <w:rFonts w:ascii="Cambria Math" w:hAnsi="Cambria Math"/>
                    <w:lang w:eastAsia="zh-CN"/>
                  </w:rPr>
                  <m:t>2</m:t>
                </m:r>
              </m:sup>
            </m:sSup>
          </m:num>
          <m:den>
            <m:r>
              <w:rPr>
                <w:rFonts w:ascii="Cambria Math" w:hAnsi="Cambria Math"/>
                <w:lang w:eastAsia="zh-CN"/>
              </w:rPr>
              <m:t>2</m:t>
            </m:r>
            <m:r>
              <w:rPr>
                <w:rFonts w:ascii="Cambria Math" w:hAnsi="Cambria Math" w:hint="eastAsia"/>
                <w:lang w:eastAsia="zh-CN"/>
              </w:rPr>
              <m:t>×</m:t>
            </m:r>
            <m:r>
              <w:rPr>
                <w:rFonts w:ascii="Cambria Math" w:hAnsi="Cambria Math"/>
                <w:lang w:eastAsia="zh-CN"/>
              </w:rPr>
              <m:t>9.81</m:t>
            </m:r>
          </m:den>
        </m:f>
        <m:r>
          <w:rPr>
            <w:rFonts w:ascii="Cambria Math" w:hAnsi="Cambria Math"/>
            <w:lang w:eastAsia="zh-CN"/>
          </w:rPr>
          <m:t>=11.49m</m:t>
        </m:r>
      </m:oMath>
      <w:r>
        <w:rPr>
          <w:rFonts w:hAnsi="Cambria Math" w:hint="eastAsia"/>
          <w:lang w:eastAsia="zh-CN"/>
        </w:rPr>
        <w:t>。</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2）局部水头损失按照沿程水头损失的10%估算，等于11.49×0.1=1.15m。</w:t>
      </w:r>
    </w:p>
    <w:p w:rsidR="00776635" w:rsidRDefault="00776635">
      <w:pPr>
        <w:widowControl w:val="0"/>
        <w:adjustRightInd w:val="0"/>
        <w:snapToGrid w:val="0"/>
        <w:spacing w:line="360" w:lineRule="auto"/>
        <w:ind w:firstLineChars="200" w:firstLine="480"/>
        <w:rPr>
          <w:rFonts w:ascii="宋体" w:hAnsi="宋体"/>
          <w:lang w:eastAsia="zh-CN"/>
        </w:rPr>
      </w:pPr>
    </w:p>
    <w:p w:rsidR="00776635" w:rsidRDefault="00776635">
      <w:pPr>
        <w:widowControl w:val="0"/>
        <w:adjustRightInd w:val="0"/>
        <w:snapToGrid w:val="0"/>
        <w:spacing w:line="360" w:lineRule="auto"/>
        <w:ind w:firstLineChars="200" w:firstLine="480"/>
        <w:rPr>
          <w:rFonts w:ascii="宋体" w:hAnsi="宋体"/>
          <w:lang w:eastAsia="zh-CN"/>
        </w:rPr>
      </w:pPr>
    </w:p>
    <w:p w:rsidR="00776635" w:rsidRDefault="0024544A">
      <w:pPr>
        <w:widowControl w:val="0"/>
        <w:adjustRightInd w:val="0"/>
        <w:snapToGrid w:val="0"/>
        <w:spacing w:line="360" w:lineRule="auto"/>
        <w:rPr>
          <w:rFonts w:ascii="宋体" w:hAnsi="宋体"/>
          <w:lang w:eastAsia="zh-CN"/>
        </w:rPr>
      </w:pPr>
      <w:r>
        <w:rPr>
          <w:rFonts w:ascii="宋体" w:hAnsi="宋体" w:hint="eastAsia"/>
          <w:lang w:eastAsia="zh-CN"/>
        </w:rPr>
        <w:lastRenderedPageBreak/>
        <w:t>表5.5-3                        水泵扬程计算表</w:t>
      </w:r>
    </w:p>
    <w:tbl>
      <w:tblPr>
        <w:tblW w:w="8650" w:type="dxa"/>
        <w:tblLayout w:type="fixed"/>
        <w:tblLook w:val="04A0" w:firstRow="1" w:lastRow="0" w:firstColumn="1" w:lastColumn="0" w:noHBand="0" w:noVBand="1"/>
      </w:tblPr>
      <w:tblGrid>
        <w:gridCol w:w="853"/>
        <w:gridCol w:w="660"/>
        <w:gridCol w:w="756"/>
        <w:gridCol w:w="876"/>
        <w:gridCol w:w="588"/>
        <w:gridCol w:w="600"/>
        <w:gridCol w:w="804"/>
        <w:gridCol w:w="912"/>
        <w:gridCol w:w="972"/>
        <w:gridCol w:w="996"/>
        <w:gridCol w:w="633"/>
      </w:tblGrid>
      <w:tr w:rsidR="00776635">
        <w:trPr>
          <w:trHeight w:val="340"/>
        </w:trPr>
        <w:tc>
          <w:tcPr>
            <w:tcW w:w="853" w:type="dxa"/>
            <w:tcBorders>
              <w:top w:val="single" w:sz="4" w:space="0" w:color="auto"/>
              <w:left w:val="single" w:sz="4" w:space="0" w:color="auto"/>
              <w:bottom w:val="single" w:sz="4" w:space="0" w:color="auto"/>
              <w:right w:val="single" w:sz="4" w:space="0" w:color="auto"/>
            </w:tcBorders>
            <w:vAlign w:val="center"/>
          </w:tcPr>
          <w:p w:rsidR="00776635" w:rsidRDefault="0024544A">
            <w:pPr>
              <w:pStyle w:val="aff8"/>
              <w:adjustRightInd w:val="0"/>
              <w:snapToGrid w:val="0"/>
              <w:rPr>
                <w:sz w:val="18"/>
                <w:szCs w:val="32"/>
                <w:lang w:val="en-US"/>
              </w:rPr>
            </w:pPr>
            <w:r>
              <w:rPr>
                <w:rFonts w:hint="eastAsia"/>
                <w:sz w:val="18"/>
                <w:szCs w:val="32"/>
                <w:lang w:val="en-US"/>
              </w:rPr>
              <w:t>名称</w:t>
            </w:r>
          </w:p>
        </w:tc>
        <w:tc>
          <w:tcPr>
            <w:tcW w:w="660" w:type="dxa"/>
            <w:tcBorders>
              <w:top w:val="single" w:sz="4" w:space="0" w:color="auto"/>
              <w:left w:val="nil"/>
              <w:bottom w:val="single" w:sz="4" w:space="0" w:color="auto"/>
              <w:right w:val="single" w:sz="4" w:space="0" w:color="auto"/>
            </w:tcBorders>
            <w:vAlign w:val="center"/>
          </w:tcPr>
          <w:p w:rsidR="00776635" w:rsidRDefault="0024544A">
            <w:pPr>
              <w:pStyle w:val="aff8"/>
              <w:adjustRightInd w:val="0"/>
              <w:snapToGrid w:val="0"/>
              <w:rPr>
                <w:sz w:val="18"/>
                <w:szCs w:val="32"/>
                <w:lang w:val="en-US"/>
              </w:rPr>
            </w:pPr>
            <w:r>
              <w:rPr>
                <w:rFonts w:hint="eastAsia"/>
                <w:sz w:val="18"/>
                <w:szCs w:val="32"/>
              </w:rPr>
              <w:t>选用</w:t>
            </w:r>
            <w:r>
              <w:rPr>
                <w:rFonts w:hint="eastAsia"/>
                <w:sz w:val="18"/>
                <w:szCs w:val="32"/>
                <w:lang w:val="en-US"/>
              </w:rPr>
              <w:t>管径</w:t>
            </w:r>
          </w:p>
        </w:tc>
        <w:tc>
          <w:tcPr>
            <w:tcW w:w="756" w:type="dxa"/>
            <w:tcBorders>
              <w:top w:val="single" w:sz="4" w:space="0" w:color="auto"/>
              <w:left w:val="nil"/>
              <w:bottom w:val="single" w:sz="4" w:space="0" w:color="auto"/>
              <w:right w:val="single" w:sz="4" w:space="0" w:color="auto"/>
            </w:tcBorders>
            <w:vAlign w:val="center"/>
          </w:tcPr>
          <w:p w:rsidR="00776635" w:rsidRDefault="0024544A">
            <w:pPr>
              <w:pStyle w:val="aff8"/>
              <w:adjustRightInd w:val="0"/>
              <w:snapToGrid w:val="0"/>
              <w:rPr>
                <w:sz w:val="18"/>
                <w:szCs w:val="32"/>
              </w:rPr>
            </w:pPr>
            <w:r>
              <w:rPr>
                <w:rFonts w:hint="eastAsia"/>
                <w:sz w:val="18"/>
                <w:szCs w:val="32"/>
              </w:rPr>
              <w:t>计算内径</w:t>
            </w:r>
            <w:r>
              <w:rPr>
                <w:rFonts w:hint="eastAsia"/>
                <w:sz w:val="18"/>
                <w:szCs w:val="32"/>
              </w:rPr>
              <w:t>(m)</w:t>
            </w:r>
          </w:p>
        </w:tc>
        <w:tc>
          <w:tcPr>
            <w:tcW w:w="876" w:type="dxa"/>
            <w:tcBorders>
              <w:top w:val="single" w:sz="4" w:space="0" w:color="auto"/>
              <w:left w:val="nil"/>
              <w:bottom w:val="single" w:sz="4" w:space="0" w:color="auto"/>
              <w:right w:val="single" w:sz="4" w:space="0" w:color="auto"/>
            </w:tcBorders>
            <w:vAlign w:val="center"/>
          </w:tcPr>
          <w:p w:rsidR="00776635" w:rsidRDefault="0024544A">
            <w:pPr>
              <w:pStyle w:val="aff8"/>
              <w:adjustRightInd w:val="0"/>
              <w:snapToGrid w:val="0"/>
              <w:rPr>
                <w:sz w:val="18"/>
                <w:szCs w:val="32"/>
              </w:rPr>
            </w:pPr>
            <w:r>
              <w:rPr>
                <w:rFonts w:hint="eastAsia"/>
                <w:sz w:val="18"/>
                <w:szCs w:val="32"/>
              </w:rPr>
              <w:t>流量（</w:t>
            </w:r>
            <w:r>
              <w:rPr>
                <w:rFonts w:hint="eastAsia"/>
                <w:sz w:val="18"/>
                <w:szCs w:val="32"/>
                <w:lang w:val="en-US"/>
              </w:rPr>
              <w:t>m</w:t>
            </w:r>
            <w:r>
              <w:rPr>
                <w:rFonts w:hint="eastAsia"/>
                <w:sz w:val="18"/>
                <w:szCs w:val="32"/>
                <w:lang w:val="en-US"/>
              </w:rPr>
              <w:t>³</w:t>
            </w:r>
            <w:r>
              <w:rPr>
                <w:rFonts w:hint="eastAsia"/>
                <w:sz w:val="18"/>
                <w:szCs w:val="32"/>
                <w:lang w:val="en-US"/>
              </w:rPr>
              <w:t>/s</w:t>
            </w:r>
            <w:r>
              <w:rPr>
                <w:rFonts w:hint="eastAsia"/>
                <w:sz w:val="18"/>
                <w:szCs w:val="32"/>
              </w:rPr>
              <w:t>）</w:t>
            </w:r>
          </w:p>
        </w:tc>
        <w:tc>
          <w:tcPr>
            <w:tcW w:w="588" w:type="dxa"/>
            <w:tcBorders>
              <w:top w:val="single" w:sz="4" w:space="0" w:color="auto"/>
              <w:left w:val="nil"/>
              <w:bottom w:val="single" w:sz="4" w:space="0" w:color="auto"/>
              <w:right w:val="single" w:sz="4" w:space="0" w:color="auto"/>
            </w:tcBorders>
            <w:noWrap/>
            <w:vAlign w:val="center"/>
          </w:tcPr>
          <w:p w:rsidR="00776635" w:rsidRDefault="0024544A">
            <w:pPr>
              <w:pStyle w:val="aff8"/>
              <w:adjustRightInd w:val="0"/>
              <w:snapToGrid w:val="0"/>
              <w:rPr>
                <w:sz w:val="18"/>
                <w:szCs w:val="32"/>
              </w:rPr>
            </w:pPr>
            <w:r>
              <w:rPr>
                <w:rFonts w:hint="eastAsia"/>
                <w:sz w:val="18"/>
                <w:szCs w:val="32"/>
              </w:rPr>
              <w:t>流速</w:t>
            </w:r>
          </w:p>
        </w:tc>
        <w:tc>
          <w:tcPr>
            <w:tcW w:w="600" w:type="dxa"/>
            <w:tcBorders>
              <w:top w:val="single" w:sz="4" w:space="0" w:color="auto"/>
              <w:left w:val="nil"/>
              <w:bottom w:val="single" w:sz="4" w:space="0" w:color="auto"/>
              <w:right w:val="single" w:sz="4" w:space="0" w:color="auto"/>
            </w:tcBorders>
            <w:noWrap/>
            <w:vAlign w:val="center"/>
          </w:tcPr>
          <w:p w:rsidR="00776635" w:rsidRDefault="0024544A">
            <w:pPr>
              <w:pStyle w:val="aff8"/>
              <w:adjustRightInd w:val="0"/>
              <w:snapToGrid w:val="0"/>
              <w:rPr>
                <w:sz w:val="18"/>
                <w:szCs w:val="32"/>
              </w:rPr>
            </w:pPr>
            <w:r>
              <w:rPr>
                <w:rFonts w:hint="eastAsia"/>
                <w:sz w:val="18"/>
                <w:szCs w:val="32"/>
              </w:rPr>
              <w:t>管长</w:t>
            </w:r>
            <w:r>
              <w:rPr>
                <w:rFonts w:hint="eastAsia"/>
                <w:sz w:val="18"/>
                <w:szCs w:val="32"/>
              </w:rPr>
              <w:t>(m)</w:t>
            </w:r>
          </w:p>
        </w:tc>
        <w:tc>
          <w:tcPr>
            <w:tcW w:w="804" w:type="dxa"/>
            <w:tcBorders>
              <w:top w:val="single" w:sz="4" w:space="0" w:color="auto"/>
              <w:left w:val="nil"/>
              <w:bottom w:val="single" w:sz="4" w:space="0" w:color="auto"/>
              <w:right w:val="single" w:sz="4" w:space="0" w:color="auto"/>
            </w:tcBorders>
            <w:vAlign w:val="center"/>
          </w:tcPr>
          <w:p w:rsidR="00776635" w:rsidRDefault="0024544A">
            <w:pPr>
              <w:pStyle w:val="aff8"/>
              <w:adjustRightInd w:val="0"/>
              <w:snapToGrid w:val="0"/>
              <w:rPr>
                <w:sz w:val="18"/>
                <w:szCs w:val="32"/>
              </w:rPr>
            </w:pPr>
            <w:r>
              <w:rPr>
                <w:rFonts w:hint="eastAsia"/>
                <w:sz w:val="18"/>
                <w:szCs w:val="32"/>
                <w:lang w:val="en-US"/>
              </w:rPr>
              <w:t>扬水高度</w:t>
            </w:r>
            <w:r>
              <w:rPr>
                <w:rFonts w:hint="eastAsia"/>
                <w:sz w:val="18"/>
                <w:szCs w:val="32"/>
              </w:rPr>
              <w:t>（</w:t>
            </w:r>
            <w:r>
              <w:rPr>
                <w:rFonts w:hint="eastAsia"/>
                <w:sz w:val="18"/>
                <w:szCs w:val="32"/>
                <w:lang w:val="en-US"/>
              </w:rPr>
              <w:t>m</w:t>
            </w:r>
            <w:r>
              <w:rPr>
                <w:rFonts w:hint="eastAsia"/>
                <w:sz w:val="18"/>
                <w:szCs w:val="32"/>
              </w:rPr>
              <w:t>）</w:t>
            </w:r>
          </w:p>
        </w:tc>
        <w:tc>
          <w:tcPr>
            <w:tcW w:w="912" w:type="dxa"/>
            <w:tcBorders>
              <w:top w:val="single" w:sz="4" w:space="0" w:color="auto"/>
              <w:left w:val="nil"/>
              <w:bottom w:val="single" w:sz="4" w:space="0" w:color="auto"/>
              <w:right w:val="single" w:sz="4" w:space="0" w:color="auto"/>
            </w:tcBorders>
            <w:vAlign w:val="center"/>
          </w:tcPr>
          <w:p w:rsidR="00776635" w:rsidRDefault="0024544A">
            <w:pPr>
              <w:pStyle w:val="aff8"/>
              <w:adjustRightInd w:val="0"/>
              <w:snapToGrid w:val="0"/>
              <w:rPr>
                <w:sz w:val="18"/>
                <w:szCs w:val="32"/>
              </w:rPr>
            </w:pPr>
            <w:r>
              <w:rPr>
                <w:rFonts w:hint="eastAsia"/>
                <w:sz w:val="18"/>
                <w:szCs w:val="32"/>
              </w:rPr>
              <w:t>总水头损失</w:t>
            </w:r>
            <w:r>
              <w:rPr>
                <w:rFonts w:hint="eastAsia"/>
                <w:sz w:val="18"/>
                <w:szCs w:val="32"/>
              </w:rPr>
              <w:t>(m)</w:t>
            </w:r>
          </w:p>
        </w:tc>
        <w:tc>
          <w:tcPr>
            <w:tcW w:w="972" w:type="dxa"/>
            <w:tcBorders>
              <w:top w:val="single" w:sz="4" w:space="0" w:color="auto"/>
              <w:left w:val="nil"/>
              <w:bottom w:val="single" w:sz="4" w:space="0" w:color="auto"/>
              <w:right w:val="single" w:sz="4" w:space="0" w:color="auto"/>
            </w:tcBorders>
            <w:noWrap/>
            <w:vAlign w:val="center"/>
          </w:tcPr>
          <w:p w:rsidR="00776635" w:rsidRDefault="0024544A">
            <w:pPr>
              <w:pStyle w:val="aff8"/>
              <w:adjustRightInd w:val="0"/>
              <w:snapToGrid w:val="0"/>
              <w:rPr>
                <w:sz w:val="18"/>
                <w:szCs w:val="32"/>
              </w:rPr>
            </w:pPr>
            <w:r>
              <w:rPr>
                <w:rFonts w:hint="eastAsia"/>
                <w:sz w:val="18"/>
                <w:szCs w:val="32"/>
                <w:lang w:val="en-US"/>
              </w:rPr>
              <w:t>计算水泵</w:t>
            </w:r>
            <w:r>
              <w:rPr>
                <w:rFonts w:hint="eastAsia"/>
                <w:sz w:val="18"/>
                <w:szCs w:val="32"/>
              </w:rPr>
              <w:t>扬程</w:t>
            </w:r>
            <w:r>
              <w:rPr>
                <w:rFonts w:hint="eastAsia"/>
                <w:sz w:val="18"/>
                <w:szCs w:val="32"/>
              </w:rPr>
              <w:t>(m)</w:t>
            </w:r>
          </w:p>
        </w:tc>
        <w:tc>
          <w:tcPr>
            <w:tcW w:w="996" w:type="dxa"/>
            <w:tcBorders>
              <w:top w:val="single" w:sz="4" w:space="0" w:color="auto"/>
              <w:left w:val="nil"/>
              <w:bottom w:val="single" w:sz="4" w:space="0" w:color="auto"/>
              <w:right w:val="single" w:sz="4" w:space="0" w:color="auto"/>
            </w:tcBorders>
            <w:noWrap/>
            <w:vAlign w:val="center"/>
          </w:tcPr>
          <w:p w:rsidR="00776635" w:rsidRDefault="0024544A">
            <w:pPr>
              <w:pStyle w:val="aff8"/>
              <w:adjustRightInd w:val="0"/>
              <w:snapToGrid w:val="0"/>
              <w:rPr>
                <w:sz w:val="18"/>
                <w:szCs w:val="32"/>
              </w:rPr>
            </w:pPr>
            <w:r>
              <w:rPr>
                <w:rFonts w:hint="eastAsia"/>
                <w:sz w:val="18"/>
                <w:szCs w:val="32"/>
                <w:lang w:val="en-US"/>
              </w:rPr>
              <w:t>选用水泵</w:t>
            </w:r>
            <w:r>
              <w:rPr>
                <w:rFonts w:hint="eastAsia"/>
                <w:sz w:val="18"/>
                <w:szCs w:val="32"/>
              </w:rPr>
              <w:t>扬程</w:t>
            </w:r>
            <w:r>
              <w:rPr>
                <w:rFonts w:hint="eastAsia"/>
                <w:sz w:val="18"/>
                <w:szCs w:val="32"/>
              </w:rPr>
              <w:t>(m)</w:t>
            </w:r>
          </w:p>
        </w:tc>
        <w:tc>
          <w:tcPr>
            <w:tcW w:w="633" w:type="dxa"/>
            <w:tcBorders>
              <w:top w:val="single" w:sz="4" w:space="0" w:color="auto"/>
              <w:left w:val="nil"/>
              <w:bottom w:val="single" w:sz="4" w:space="0" w:color="auto"/>
              <w:right w:val="single" w:sz="4" w:space="0" w:color="auto"/>
            </w:tcBorders>
            <w:noWrap/>
            <w:vAlign w:val="center"/>
          </w:tcPr>
          <w:p w:rsidR="00776635" w:rsidRDefault="0024544A">
            <w:pPr>
              <w:pStyle w:val="aff8"/>
              <w:adjustRightInd w:val="0"/>
              <w:snapToGrid w:val="0"/>
              <w:rPr>
                <w:sz w:val="18"/>
                <w:szCs w:val="32"/>
              </w:rPr>
            </w:pPr>
            <w:r>
              <w:rPr>
                <w:rFonts w:hint="eastAsia"/>
                <w:sz w:val="18"/>
                <w:szCs w:val="32"/>
              </w:rPr>
              <w:t>备注</w:t>
            </w:r>
          </w:p>
        </w:tc>
      </w:tr>
      <w:tr w:rsidR="00776635">
        <w:trPr>
          <w:trHeight w:val="340"/>
        </w:trPr>
        <w:tc>
          <w:tcPr>
            <w:tcW w:w="853"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一级加压主管</w:t>
            </w:r>
          </w:p>
        </w:tc>
        <w:tc>
          <w:tcPr>
            <w:tcW w:w="660"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75</w:t>
            </w:r>
          </w:p>
        </w:tc>
        <w:tc>
          <w:tcPr>
            <w:tcW w:w="756"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0.061</w:t>
            </w:r>
          </w:p>
        </w:tc>
        <w:tc>
          <w:tcPr>
            <w:tcW w:w="876"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0.003</w:t>
            </w:r>
          </w:p>
        </w:tc>
        <w:tc>
          <w:tcPr>
            <w:tcW w:w="588"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0.939</w:t>
            </w:r>
          </w:p>
        </w:tc>
        <w:tc>
          <w:tcPr>
            <w:tcW w:w="600"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600</w:t>
            </w:r>
          </w:p>
        </w:tc>
        <w:tc>
          <w:tcPr>
            <w:tcW w:w="804"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108.08</w:t>
            </w:r>
          </w:p>
        </w:tc>
        <w:tc>
          <w:tcPr>
            <w:tcW w:w="912"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12.64</w:t>
            </w:r>
          </w:p>
        </w:tc>
        <w:tc>
          <w:tcPr>
            <w:tcW w:w="972"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120.72</w:t>
            </w:r>
          </w:p>
        </w:tc>
        <w:tc>
          <w:tcPr>
            <w:tcW w:w="996" w:type="dxa"/>
            <w:tcBorders>
              <w:top w:val="single" w:sz="4" w:space="0" w:color="auto"/>
              <w:left w:val="single" w:sz="4" w:space="0" w:color="auto"/>
              <w:bottom w:val="single" w:sz="4" w:space="0" w:color="auto"/>
              <w:right w:val="single" w:sz="4" w:space="0" w:color="auto"/>
            </w:tcBorders>
            <w:noWrap/>
            <w:vAlign w:val="center"/>
          </w:tcPr>
          <w:p w:rsidR="00776635" w:rsidRDefault="0024544A">
            <w:pPr>
              <w:pStyle w:val="aff8"/>
              <w:adjustRightInd w:val="0"/>
              <w:snapToGrid w:val="0"/>
              <w:rPr>
                <w:sz w:val="18"/>
                <w:szCs w:val="32"/>
                <w:lang w:val="en-US"/>
              </w:rPr>
            </w:pPr>
            <w:r>
              <w:rPr>
                <w:rFonts w:hint="eastAsia"/>
                <w:sz w:val="18"/>
                <w:szCs w:val="32"/>
                <w:lang w:val="en-US"/>
              </w:rPr>
              <w:t>150</w:t>
            </w:r>
          </w:p>
        </w:tc>
        <w:tc>
          <w:tcPr>
            <w:tcW w:w="633" w:type="dxa"/>
            <w:tcBorders>
              <w:top w:val="single" w:sz="4" w:space="0" w:color="auto"/>
              <w:left w:val="single" w:sz="4" w:space="0" w:color="auto"/>
              <w:bottom w:val="single" w:sz="4" w:space="0" w:color="auto"/>
              <w:right w:val="single" w:sz="4" w:space="0" w:color="auto"/>
            </w:tcBorders>
            <w:noWrap/>
            <w:vAlign w:val="center"/>
          </w:tcPr>
          <w:p w:rsidR="00776635" w:rsidRDefault="00776635">
            <w:pPr>
              <w:pStyle w:val="aff8"/>
              <w:adjustRightInd w:val="0"/>
              <w:snapToGrid w:val="0"/>
              <w:rPr>
                <w:sz w:val="18"/>
                <w:szCs w:val="32"/>
                <w:lang w:val="en-US"/>
              </w:rPr>
            </w:pPr>
          </w:p>
        </w:tc>
      </w:tr>
    </w:tbl>
    <w:p w:rsidR="00776635" w:rsidRDefault="0024544A">
      <w:pPr>
        <w:widowControl w:val="0"/>
        <w:adjustRightInd w:val="0"/>
        <w:snapToGrid w:val="0"/>
        <w:spacing w:line="360" w:lineRule="auto"/>
        <w:rPr>
          <w:rFonts w:ascii="Times New Roman" w:eastAsia="黑体" w:hAnsi="Times New Roman"/>
          <w:sz w:val="30"/>
          <w:szCs w:val="30"/>
          <w:lang w:eastAsia="zh-CN"/>
        </w:rPr>
      </w:pPr>
      <w:r>
        <w:rPr>
          <w:rFonts w:ascii="Times New Roman" w:eastAsia="黑体" w:hAnsi="Times New Roman" w:hint="eastAsia"/>
          <w:sz w:val="30"/>
          <w:szCs w:val="30"/>
          <w:lang w:eastAsia="zh-CN"/>
        </w:rPr>
        <w:t xml:space="preserve"> </w:t>
      </w:r>
    </w:p>
    <w:p w:rsidR="00776635" w:rsidRDefault="0024544A">
      <w:pPr>
        <w:widowControl w:val="0"/>
        <w:adjustRightInd w:val="0"/>
        <w:snapToGrid w:val="0"/>
        <w:spacing w:line="360" w:lineRule="auto"/>
        <w:ind w:firstLine="482"/>
        <w:rPr>
          <w:rFonts w:ascii="Times New Roman" w:eastAsia="黑体" w:hAnsi="Times New Roman"/>
          <w:sz w:val="30"/>
          <w:szCs w:val="30"/>
          <w:lang w:eastAsia="zh-CN"/>
        </w:rPr>
      </w:pPr>
      <w:r>
        <w:rPr>
          <w:rFonts w:ascii="Times New Roman" w:hAnsi="Times New Roman" w:hint="eastAsia"/>
          <w:lang w:eastAsia="zh-CN"/>
        </w:rPr>
        <w:t>考虑到水泵启动及停止会产生较大水锤，水锤对管道有较大损害，为减少水锤影响，水泵出水侧连接微阻缓闭止回阀，该阀具有止回阀和水锤消除器功能</w:t>
      </w:r>
      <w:r>
        <w:rPr>
          <w:rFonts w:ascii="Times New Roman" w:hAnsi="Times New Roman" w:hint="eastAsia"/>
          <w:lang w:eastAsia="zh-CN"/>
        </w:rPr>
        <w:t>(</w:t>
      </w:r>
      <w:r>
        <w:rPr>
          <w:rFonts w:ascii="Times New Roman" w:hAnsi="Times New Roman" w:hint="eastAsia"/>
          <w:lang w:eastAsia="zh-CN"/>
        </w:rPr>
        <w:t>具有缓闭吸能消除水锤措施</w:t>
      </w:r>
      <w:r>
        <w:rPr>
          <w:rFonts w:ascii="Times New Roman" w:hAnsi="Times New Roman" w:hint="eastAsia"/>
          <w:lang w:eastAsia="zh-CN"/>
        </w:rPr>
        <w:t>)</w:t>
      </w:r>
      <w:r>
        <w:rPr>
          <w:rFonts w:ascii="Times New Roman" w:hAnsi="Times New Roman" w:hint="eastAsia"/>
          <w:lang w:eastAsia="zh-CN"/>
        </w:rPr>
        <w:t>，能减少停机时水流对水泵的冲击。有了以上这种措施，完全可以满足水泵启、停时考虑水锤影响的管道内压问题。</w:t>
      </w:r>
      <w:r>
        <w:rPr>
          <w:rFonts w:ascii="Times New Roman" w:eastAsia="黑体" w:hAnsi="Times New Roman" w:hint="eastAsia"/>
          <w:sz w:val="30"/>
          <w:szCs w:val="30"/>
          <w:lang w:eastAsia="zh-CN"/>
        </w:rPr>
        <w:t xml:space="preserve">             </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78" w:name="_Toc22400"/>
      <w:r>
        <w:rPr>
          <w:rFonts w:ascii="Times New Roman" w:eastAsia="黑体" w:hAnsi="Times New Roman"/>
          <w:b w:val="0"/>
          <w:i w:val="0"/>
          <w:sz w:val="30"/>
          <w:szCs w:val="30"/>
        </w:rPr>
        <w:t>5.</w:t>
      </w:r>
      <w:r>
        <w:rPr>
          <w:rFonts w:ascii="Times New Roman" w:eastAsia="黑体" w:hAnsi="Times New Roman" w:hint="eastAsia"/>
          <w:b w:val="0"/>
          <w:i w:val="0"/>
          <w:sz w:val="30"/>
          <w:szCs w:val="30"/>
          <w:lang w:val="en-US"/>
        </w:rPr>
        <w:t>6</w:t>
      </w:r>
      <w:r>
        <w:rPr>
          <w:rFonts w:ascii="Times New Roman" w:eastAsia="黑体" w:hAnsi="Times New Roman" w:hint="eastAsia"/>
          <w:b w:val="0"/>
          <w:i w:val="0"/>
          <w:sz w:val="30"/>
          <w:szCs w:val="30"/>
          <w:lang w:val="en-US"/>
        </w:rPr>
        <w:t>中转水池设计</w:t>
      </w:r>
      <w:bookmarkEnd w:id="78"/>
    </w:p>
    <w:p w:rsidR="00776635" w:rsidRDefault="0024544A">
      <w:pPr>
        <w:widowControl w:val="0"/>
        <w:adjustRightInd w:val="0"/>
        <w:snapToGrid w:val="0"/>
        <w:spacing w:line="360" w:lineRule="auto"/>
        <w:ind w:firstLineChars="200" w:firstLine="480"/>
        <w:rPr>
          <w:lang w:eastAsia="zh-CN"/>
        </w:rPr>
      </w:pPr>
      <w:r>
        <w:rPr>
          <w:rFonts w:hint="eastAsia"/>
          <w:lang w:eastAsia="zh-CN"/>
        </w:rPr>
        <w:t>本工程供水区域为</w:t>
      </w:r>
      <w:r>
        <w:rPr>
          <w:rFonts w:ascii="宋体" w:hAnsi="宋体" w:hint="eastAsia"/>
          <w:lang w:eastAsia="zh-CN"/>
        </w:rPr>
        <w:t>抚志片的抚志村、打洞村、吉峰村、新华村、山河村、那必村和合作村</w:t>
      </w:r>
      <w:r>
        <w:rPr>
          <w:rFonts w:hint="eastAsia"/>
          <w:lang w:eastAsia="zh-CN"/>
        </w:rPr>
        <w:t>。</w:t>
      </w:r>
      <w:r>
        <w:rPr>
          <w:rFonts w:hint="eastAsia"/>
          <w:lang w:eastAsia="zh-CN"/>
        </w:rPr>
        <w:t xml:space="preserve">     </w:t>
      </w:r>
    </w:p>
    <w:p w:rsidR="00776635" w:rsidRDefault="0024544A">
      <w:pPr>
        <w:widowControl w:val="0"/>
        <w:adjustRightInd w:val="0"/>
        <w:snapToGrid w:val="0"/>
        <w:spacing w:line="360" w:lineRule="auto"/>
        <w:ind w:firstLineChars="200" w:firstLine="480"/>
        <w:rPr>
          <w:lang w:eastAsia="zh-CN"/>
        </w:rPr>
      </w:pPr>
      <w:r>
        <w:rPr>
          <w:rFonts w:hint="eastAsia"/>
          <w:lang w:eastAsia="zh-CN"/>
        </w:rPr>
        <w:lastRenderedPageBreak/>
        <w:t xml:space="preserve">      </w:t>
      </w:r>
      <w:r>
        <w:rPr>
          <w:noProof/>
          <w:lang w:eastAsia="zh-CN" w:bidi="ar-SA"/>
        </w:rPr>
        <w:drawing>
          <wp:inline distT="0" distB="0" distL="114300" distR="114300">
            <wp:extent cx="4353560" cy="5930900"/>
            <wp:effectExtent l="0" t="0" r="8890" b="12700"/>
            <wp:docPr id="2" name="图片 2" descr="抚志乡_卫图_Level_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抚志乡_卫图_Level_14(1)"/>
                    <pic:cNvPicPr>
                      <a:picLocks noChangeAspect="1"/>
                    </pic:cNvPicPr>
                  </pic:nvPicPr>
                  <pic:blipFill>
                    <a:blip r:embed="rId21"/>
                    <a:stretch>
                      <a:fillRect/>
                    </a:stretch>
                  </pic:blipFill>
                  <pic:spPr>
                    <a:xfrm>
                      <a:off x="0" y="0"/>
                      <a:ext cx="4353560" cy="5930900"/>
                    </a:xfrm>
                    <a:prstGeom prst="rect">
                      <a:avLst/>
                    </a:prstGeom>
                  </pic:spPr>
                </pic:pic>
              </a:graphicData>
            </a:graphic>
          </wp:inline>
        </w:drawing>
      </w:r>
    </w:p>
    <w:p w:rsidR="00776635" w:rsidRDefault="0024544A">
      <w:pPr>
        <w:widowControl w:val="0"/>
        <w:adjustRightInd w:val="0"/>
        <w:snapToGrid w:val="0"/>
        <w:spacing w:line="360" w:lineRule="auto"/>
        <w:jc w:val="center"/>
        <w:rPr>
          <w:lang w:eastAsia="zh-CN"/>
        </w:rPr>
      </w:pPr>
      <w:r>
        <w:rPr>
          <w:rFonts w:hint="eastAsia"/>
          <w:lang w:eastAsia="zh-CN"/>
        </w:rPr>
        <w:t>抚志片供水区域图</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hint="eastAsia"/>
          <w:lang w:eastAsia="zh-CN"/>
        </w:rPr>
        <w:t>经与业主单位前期踏勘，</w:t>
      </w:r>
      <w:r>
        <w:rPr>
          <w:rFonts w:ascii="宋体" w:hAnsi="宋体" w:hint="eastAsia"/>
          <w:lang w:eastAsia="zh-CN" w:bidi="ar-SA"/>
        </w:rPr>
        <w:t>新建200m³圆形中转池一座、新建100m³圆形调节池、新建100m³圆形高位水池一座，调节池位于合作村科洞组隧道出口处，高程391.88m，取水管线铺设距离为2.5km；中转池位于合作村且坝路口处，该地地势较高，高程567.32m，视野开阔，附近没有居民区，有公路到达，但该厂址离水源取水点近，距取水地直线距离3.8km，管线铺设至调节池距离为2.4km，取水管线较短，后期也可作为水厂扩建，覆盖高程较高村寨。</w:t>
      </w:r>
      <w:r>
        <w:rPr>
          <w:rFonts w:ascii="Times New Roman" w:hAnsi="Times New Roman" w:hint="eastAsia"/>
          <w:lang w:eastAsia="zh-CN"/>
        </w:rPr>
        <w:t>高位水池位于合作村且坝组，高程</w:t>
      </w:r>
      <w:r>
        <w:rPr>
          <w:rFonts w:ascii="Times New Roman" w:hAnsi="Times New Roman" w:hint="eastAsia"/>
          <w:lang w:eastAsia="zh-CN"/>
        </w:rPr>
        <w:t>675.4m</w:t>
      </w:r>
      <w:r>
        <w:rPr>
          <w:rFonts w:ascii="Times New Roman" w:hAnsi="Times New Roman" w:hint="eastAsia"/>
          <w:lang w:eastAsia="zh-CN"/>
        </w:rPr>
        <w:t>。</w:t>
      </w:r>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rPr>
      </w:pPr>
      <w:bookmarkStart w:id="79" w:name="_Toc10088"/>
      <w:r>
        <w:rPr>
          <w:rFonts w:ascii="Times New Roman" w:eastAsia="黑体" w:hAnsi="Times New Roman" w:hint="eastAsia"/>
          <w:b w:val="0"/>
          <w:i w:val="0"/>
          <w:sz w:val="30"/>
          <w:szCs w:val="30"/>
        </w:rPr>
        <w:t>5.</w:t>
      </w:r>
      <w:r>
        <w:rPr>
          <w:rFonts w:ascii="Times New Roman" w:eastAsia="黑体" w:hAnsi="Times New Roman" w:hint="eastAsia"/>
          <w:b w:val="0"/>
          <w:i w:val="0"/>
          <w:sz w:val="30"/>
          <w:szCs w:val="30"/>
          <w:lang w:val="en-US"/>
        </w:rPr>
        <w:t>7</w:t>
      </w:r>
      <w:r>
        <w:rPr>
          <w:rFonts w:ascii="Times New Roman" w:eastAsia="黑体" w:hAnsi="Times New Roman" w:hint="eastAsia"/>
          <w:b w:val="0"/>
          <w:i w:val="0"/>
          <w:sz w:val="30"/>
          <w:szCs w:val="30"/>
          <w:lang w:val="en-US"/>
        </w:rPr>
        <w:t>引</w:t>
      </w:r>
      <w:r>
        <w:rPr>
          <w:rFonts w:ascii="Times New Roman" w:eastAsia="黑体" w:hAnsi="Times New Roman" w:hint="eastAsia"/>
          <w:b w:val="0"/>
          <w:i w:val="0"/>
          <w:sz w:val="30"/>
          <w:szCs w:val="30"/>
        </w:rPr>
        <w:t>水管设计</w:t>
      </w:r>
      <w:bookmarkEnd w:id="79"/>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（1）</w:t>
      </w:r>
      <w:r>
        <w:rPr>
          <w:rFonts w:ascii="宋体" w:hAnsi="宋体" w:hint="eastAsia"/>
          <w:lang w:eastAsia="zh-CN"/>
        </w:rPr>
        <w:t>自流引</w:t>
      </w:r>
      <w:r>
        <w:rPr>
          <w:rFonts w:ascii="宋体" w:hAnsi="宋体"/>
          <w:lang w:eastAsia="zh-CN"/>
        </w:rPr>
        <w:t>水管道水力计算</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lastRenderedPageBreak/>
        <w:t>利用测量资料并经过管网布置，在管道的不同流量、管径、公称压力的情况下布置节点，并结合总体布置图，将所得到的节点长度、节点高程等数据并利用相关公式，进行供水管网的水力计算。</w:t>
      </w:r>
      <w:r>
        <w:rPr>
          <w:rFonts w:ascii="宋体" w:hAnsi="宋体" w:hint="eastAsia"/>
          <w:lang w:eastAsia="zh-CN"/>
        </w:rPr>
        <w:t>本次设计自流引水管道为抚志水厂补水管道。</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管道沿程水头损失水力计算采用《村镇供水工程技术规范》（SL310-2019）7.2.7-1和7.2.7-2公式计算。</w:t>
      </w:r>
    </w:p>
    <w:p w:rsidR="00776635" w:rsidRDefault="0024544A">
      <w:pPr>
        <w:widowControl w:val="0"/>
        <w:adjustRightInd w:val="0"/>
        <w:snapToGrid w:val="0"/>
        <w:spacing w:line="360" w:lineRule="auto"/>
        <w:jc w:val="center"/>
        <w:rPr>
          <w:rFonts w:ascii="宋体" w:hAnsi="宋体"/>
        </w:rPr>
      </w:pPr>
      <w:r>
        <w:rPr>
          <w:rFonts w:ascii="宋体" w:hAnsi="宋体"/>
          <w:position w:val="-10"/>
        </w:rPr>
        <w:object w:dxaOrig="930" w:dyaOrig="360">
          <v:shape id="_x0000_i1028" type="#_x0000_t75" style="width:46.5pt;height:18pt" o:ole="">
            <v:imagedata r:id="rId22" o:title=""/>
          </v:shape>
          <o:OLEObject Type="Embed" ProgID="Equation.3" ShapeID="_x0000_i1028" DrawAspect="Content" ObjectID="_1766477336" r:id="rId23"/>
        </w:object>
      </w:r>
    </w:p>
    <w:p w:rsidR="00776635" w:rsidRDefault="0024544A">
      <w:pPr>
        <w:widowControl w:val="0"/>
        <w:adjustRightInd w:val="0"/>
        <w:snapToGrid w:val="0"/>
        <w:spacing w:line="360" w:lineRule="auto"/>
        <w:jc w:val="center"/>
        <w:rPr>
          <w:rFonts w:ascii="宋体" w:hAnsi="宋体"/>
        </w:rPr>
      </w:pPr>
      <w:r>
        <w:rPr>
          <w:rFonts w:ascii="宋体" w:hAnsi="宋体"/>
          <w:position w:val="-10"/>
        </w:rPr>
        <w:object w:dxaOrig="2479" w:dyaOrig="360">
          <v:shape id="_x0000_i1029" type="#_x0000_t75" style="width:123.75pt;height:18pt" o:ole="">
            <v:imagedata r:id="rId24" o:title=""/>
          </v:shape>
          <o:OLEObject Type="Embed" ProgID="Equation.3" ShapeID="_x0000_i1029" DrawAspect="Content" ObjectID="_1766477337" r:id="rId25"/>
        </w:objec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式中：</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h1—沿程水头损失（m）；</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L—管长（m）；</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i--单位管长水头损失，m/m；</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C--海曾威廉系数，塑管取140；</w:t>
      </w:r>
    </w:p>
    <w:p w:rsidR="00776635" w:rsidRDefault="0024544A">
      <w:pPr>
        <w:widowControl w:val="0"/>
        <w:adjustRightInd w:val="0"/>
        <w:snapToGrid w:val="0"/>
        <w:spacing w:line="360" w:lineRule="auto"/>
        <w:ind w:firstLine="480"/>
        <w:rPr>
          <w:rFonts w:ascii="宋体" w:hAnsi="宋体"/>
        </w:rPr>
      </w:pPr>
      <w:r>
        <w:rPr>
          <w:rFonts w:ascii="宋体" w:hAnsi="宋体"/>
        </w:rPr>
        <w:t>Q—管段流量（m</w:t>
      </w:r>
      <w:r>
        <w:rPr>
          <w:rFonts w:ascii="宋体" w:hAnsi="宋体"/>
          <w:vertAlign w:val="superscript"/>
        </w:rPr>
        <w:t>3</w:t>
      </w:r>
      <w:r>
        <w:rPr>
          <w:rFonts w:ascii="宋体" w:hAnsi="宋体"/>
        </w:rPr>
        <w:t>/s）；</w:t>
      </w:r>
    </w:p>
    <w:p w:rsidR="00776635" w:rsidRDefault="0024544A">
      <w:pPr>
        <w:widowControl w:val="0"/>
        <w:adjustRightInd w:val="0"/>
        <w:snapToGrid w:val="0"/>
        <w:spacing w:line="360" w:lineRule="auto"/>
        <w:ind w:firstLine="480"/>
        <w:rPr>
          <w:rFonts w:ascii="宋体" w:hAnsi="宋体"/>
          <w:lang w:eastAsia="zh-CN"/>
        </w:rPr>
        <w:sectPr w:rsidR="00776635">
          <w:pgSz w:w="11906" w:h="16838"/>
          <w:pgMar w:top="1531" w:right="1531" w:bottom="1531" w:left="1531" w:header="851" w:footer="850" w:gutter="0"/>
          <w:cols w:space="720"/>
          <w:docGrid w:type="lines" w:linePitch="579" w:charSpace="-849"/>
        </w:sectPr>
      </w:pPr>
      <w:r>
        <w:rPr>
          <w:rFonts w:ascii="宋体" w:hAnsi="宋体"/>
          <w:lang w:eastAsia="zh-CN"/>
        </w:rPr>
        <w:t>d—管道内径（m）</w:t>
      </w:r>
    </w:p>
    <w:p w:rsidR="00776635" w:rsidRDefault="00776635">
      <w:pPr>
        <w:widowControl w:val="0"/>
        <w:adjustRightInd w:val="0"/>
        <w:snapToGrid w:val="0"/>
        <w:rPr>
          <w:rFonts w:ascii="宋体" w:hAnsi="宋体"/>
          <w:lang w:eastAsia="zh-CN"/>
        </w:rPr>
      </w:pPr>
    </w:p>
    <w:p w:rsidR="00776635" w:rsidRDefault="0024544A">
      <w:pPr>
        <w:pStyle w:val="a3"/>
        <w:adjustRightInd w:val="0"/>
        <w:snapToGrid w:val="0"/>
        <w:ind w:firstLine="0"/>
        <w:rPr>
          <w:lang w:eastAsia="zh-CN"/>
        </w:rPr>
      </w:pPr>
      <w:r>
        <w:rPr>
          <w:rFonts w:ascii="宋体" w:hAnsi="宋体" w:cs="宋体" w:hint="eastAsia"/>
          <w:color w:val="000000"/>
          <w:lang w:eastAsia="zh-CN" w:bidi="ar"/>
        </w:rPr>
        <w:t>表5.3-1                                      灵溪镇抚志片水力计算表</w:t>
      </w:r>
    </w:p>
    <w:tbl>
      <w:tblPr>
        <w:tblW w:w="4997" w:type="pct"/>
        <w:tblLook w:val="04A0" w:firstRow="1" w:lastRow="0" w:firstColumn="1" w:lastColumn="0" w:noHBand="0" w:noVBand="1"/>
      </w:tblPr>
      <w:tblGrid>
        <w:gridCol w:w="1550"/>
        <w:gridCol w:w="795"/>
        <w:gridCol w:w="1117"/>
        <w:gridCol w:w="1117"/>
        <w:gridCol w:w="1117"/>
        <w:gridCol w:w="686"/>
        <w:gridCol w:w="1225"/>
        <w:gridCol w:w="901"/>
        <w:gridCol w:w="685"/>
        <w:gridCol w:w="1440"/>
        <w:gridCol w:w="1334"/>
        <w:gridCol w:w="901"/>
        <w:gridCol w:w="1116"/>
      </w:tblGrid>
      <w:tr w:rsidR="00776635">
        <w:trPr>
          <w:trHeight w:val="1140"/>
        </w:trPr>
        <w:tc>
          <w:tcPr>
            <w:tcW w:w="5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管道</w:t>
            </w:r>
            <w:r>
              <w:rPr>
                <w:rFonts w:ascii="宋体" w:hAnsi="宋体" w:cs="宋体" w:hint="eastAsia"/>
                <w:color w:val="000000"/>
                <w:sz w:val="18"/>
                <w:szCs w:val="18"/>
                <w:lang w:eastAsia="zh-CN" w:bidi="ar"/>
              </w:rPr>
              <w:br/>
              <w:t>名称</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管材</w:t>
            </w: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设计流量</w:t>
            </w:r>
            <w:r>
              <w:rPr>
                <w:rFonts w:ascii="宋体" w:hAnsi="宋体" w:cs="宋体" w:hint="eastAsia"/>
                <w:color w:val="000000"/>
                <w:sz w:val="18"/>
                <w:szCs w:val="18"/>
                <w:lang w:eastAsia="zh-CN" w:bidi="ar"/>
              </w:rPr>
              <w:br/>
              <w:t>(m</w:t>
            </w:r>
            <w:r>
              <w:rPr>
                <w:rFonts w:ascii="宋体" w:hAnsi="宋体" w:cs="宋体" w:hint="eastAsia"/>
                <w:color w:val="000000"/>
                <w:sz w:val="18"/>
                <w:szCs w:val="18"/>
                <w:vertAlign w:val="superscript"/>
                <w:lang w:eastAsia="zh-CN" w:bidi="ar"/>
              </w:rPr>
              <w:t>3</w:t>
            </w:r>
            <w:r>
              <w:rPr>
                <w:rFonts w:ascii="宋体" w:hAnsi="宋体" w:cs="宋体" w:hint="eastAsia"/>
                <w:color w:val="000000"/>
                <w:sz w:val="18"/>
                <w:szCs w:val="18"/>
                <w:lang w:eastAsia="zh-CN" w:bidi="ar"/>
              </w:rPr>
              <w:t>/S)</w:t>
            </w: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管道流速</w:t>
            </w:r>
            <w:r>
              <w:rPr>
                <w:rFonts w:ascii="宋体" w:hAnsi="宋体" w:cs="宋体" w:hint="eastAsia"/>
                <w:color w:val="000000"/>
                <w:sz w:val="18"/>
                <w:szCs w:val="18"/>
                <w:lang w:eastAsia="zh-CN" w:bidi="ar"/>
              </w:rPr>
              <w:br/>
              <w:t>(m/S)</w:t>
            </w: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管道长度</w:t>
            </w:r>
            <w:r>
              <w:rPr>
                <w:rFonts w:ascii="宋体" w:hAnsi="宋体" w:cs="宋体" w:hint="eastAsia"/>
                <w:color w:val="000000"/>
                <w:sz w:val="18"/>
                <w:szCs w:val="18"/>
                <w:lang w:eastAsia="zh-CN" w:bidi="ar"/>
              </w:rPr>
              <w:br/>
              <w:t>(m)</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管径</w:t>
            </w:r>
            <w:r>
              <w:rPr>
                <w:rFonts w:ascii="宋体" w:hAnsi="宋体" w:cs="宋体" w:hint="eastAsia"/>
                <w:color w:val="000000"/>
                <w:sz w:val="18"/>
                <w:szCs w:val="18"/>
                <w:lang w:eastAsia="zh-CN" w:bidi="ar"/>
              </w:rPr>
              <w:br/>
              <w:t>(mm)</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管道公称</w:t>
            </w:r>
            <w:r>
              <w:rPr>
                <w:rFonts w:ascii="宋体" w:hAnsi="宋体" w:cs="宋体" w:hint="eastAsia"/>
                <w:color w:val="000000"/>
                <w:sz w:val="18"/>
                <w:szCs w:val="18"/>
                <w:lang w:eastAsia="zh-CN" w:bidi="ar"/>
              </w:rPr>
              <w:br/>
              <w:t>压力(Mpa)</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管壁厚</w:t>
            </w:r>
            <w:r>
              <w:rPr>
                <w:rFonts w:ascii="宋体" w:hAnsi="宋体" w:cs="宋体" w:hint="eastAsia"/>
                <w:color w:val="000000"/>
                <w:sz w:val="18"/>
                <w:szCs w:val="18"/>
                <w:lang w:eastAsia="zh-CN" w:bidi="ar"/>
              </w:rPr>
              <w:br/>
              <w:t>(mm)</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内径</w:t>
            </w:r>
            <w:r>
              <w:rPr>
                <w:rFonts w:ascii="宋体" w:hAnsi="宋体" w:cs="宋体" w:hint="eastAsia"/>
                <w:color w:val="000000"/>
                <w:sz w:val="18"/>
                <w:szCs w:val="18"/>
                <w:lang w:eastAsia="zh-CN" w:bidi="ar"/>
              </w:rPr>
              <w:br/>
              <w:t>(mm)</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单位管损</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管道总水头</w:t>
            </w:r>
            <w:r>
              <w:rPr>
                <w:rFonts w:ascii="宋体" w:hAnsi="宋体" w:cs="宋体" w:hint="eastAsia"/>
                <w:color w:val="000000"/>
                <w:sz w:val="18"/>
                <w:szCs w:val="18"/>
                <w:lang w:eastAsia="zh-CN" w:bidi="ar"/>
              </w:rPr>
              <w:br/>
              <w:t xml:space="preserve">损失(m) </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净水头</w:t>
            </w:r>
            <w:r>
              <w:rPr>
                <w:rFonts w:ascii="宋体" w:hAnsi="宋体" w:cs="宋体" w:hint="eastAsia"/>
                <w:color w:val="000000"/>
                <w:sz w:val="18"/>
                <w:szCs w:val="18"/>
                <w:lang w:eastAsia="zh-CN" w:bidi="ar"/>
              </w:rPr>
              <w:br/>
              <w:t>(m)</w:t>
            </w: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自由水头</w:t>
            </w:r>
            <w:r>
              <w:rPr>
                <w:rFonts w:ascii="宋体" w:hAnsi="宋体" w:cs="宋体" w:hint="eastAsia"/>
                <w:color w:val="000000"/>
                <w:sz w:val="18"/>
                <w:szCs w:val="18"/>
                <w:lang w:eastAsia="zh-CN" w:bidi="ar"/>
              </w:rPr>
              <w:br/>
              <w:t>(m)</w:t>
            </w:r>
          </w:p>
        </w:tc>
      </w:tr>
      <w:tr w:rsidR="00776635">
        <w:trPr>
          <w:trHeight w:val="380"/>
        </w:trPr>
        <w:tc>
          <w:tcPr>
            <w:tcW w:w="5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节点2-节点3</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PE100</w:t>
            </w: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0.0056</w:t>
            </w: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1.31</w:t>
            </w: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1000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110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1.6</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8.2 </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73.6</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0.025204876</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 xml:space="preserve">27.73 </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46.8 </w:t>
            </w: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19.07</w:t>
            </w:r>
          </w:p>
        </w:tc>
      </w:tr>
    </w:tbl>
    <w:p w:rsidR="00776635" w:rsidRDefault="00776635">
      <w:pPr>
        <w:widowControl w:val="0"/>
        <w:adjustRightInd w:val="0"/>
        <w:snapToGrid w:val="0"/>
        <w:spacing w:line="360" w:lineRule="auto"/>
        <w:ind w:firstLine="480"/>
        <w:rPr>
          <w:rFonts w:ascii="宋体" w:hAnsi="宋体"/>
          <w:lang w:eastAsia="zh-CN"/>
        </w:rPr>
        <w:sectPr w:rsidR="00776635">
          <w:pgSz w:w="16838" w:h="11906" w:orient="landscape"/>
          <w:pgMar w:top="1531" w:right="1531" w:bottom="1531" w:left="1531" w:header="851" w:footer="850" w:gutter="0"/>
          <w:cols w:space="720"/>
          <w:docGrid w:type="lines" w:linePitch="579" w:charSpace="-849"/>
        </w:sectPr>
      </w:pPr>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lang w:val="en-US"/>
        </w:rPr>
      </w:pPr>
      <w:bookmarkStart w:id="80" w:name="_Toc32077"/>
      <w:r>
        <w:rPr>
          <w:rFonts w:ascii="Times New Roman" w:eastAsia="黑体" w:hAnsi="Times New Roman" w:hint="eastAsia"/>
          <w:b w:val="0"/>
          <w:i w:val="0"/>
          <w:sz w:val="30"/>
          <w:szCs w:val="30"/>
          <w:lang w:val="en-US"/>
        </w:rPr>
        <w:lastRenderedPageBreak/>
        <w:t>5.8</w:t>
      </w:r>
      <w:r>
        <w:rPr>
          <w:rFonts w:ascii="Times New Roman" w:eastAsia="黑体" w:hAnsi="Times New Roman" w:hint="eastAsia"/>
          <w:b w:val="0"/>
          <w:i w:val="0"/>
          <w:sz w:val="30"/>
          <w:szCs w:val="30"/>
          <w:lang w:val="en-US"/>
        </w:rPr>
        <w:t>抽水时长设计</w:t>
      </w:r>
      <w:bookmarkEnd w:id="80"/>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hint="eastAsia"/>
          <w:lang w:eastAsia="zh-CN" w:bidi="ar-SA"/>
        </w:rPr>
        <w:t>本次永顺县灵溪镇抚志片饮水保障巩固扩建项目设计取水量为整个抚志片区设计供水量，为860m³/d，设计水泵抽水流量为46m³/h，抚志水厂现状水处理能力为20m³/h，中转池容积为200m³。综合设计水泵抽水能力及抚志水厂水处理能力及中转池容积后，抚志水厂未扩容或未新建水厂前，设计水泵每抽水7小时后即停机。</w:t>
      </w:r>
    </w:p>
    <w:p w:rsidR="00776635" w:rsidRDefault="0024544A">
      <w:pPr>
        <w:pStyle w:val="2"/>
        <w:keepNext w:val="0"/>
        <w:widowControl w:val="0"/>
        <w:adjustRightInd w:val="0"/>
        <w:snapToGrid w:val="0"/>
        <w:spacing w:before="0" w:after="0" w:line="360" w:lineRule="auto"/>
        <w:rPr>
          <w:rFonts w:ascii="宋体" w:hAnsi="宋体"/>
        </w:rPr>
      </w:pPr>
      <w:bookmarkStart w:id="81" w:name="_Toc23605"/>
      <w:r>
        <w:rPr>
          <w:rFonts w:ascii="Times New Roman" w:eastAsia="黑体" w:hAnsi="Times New Roman" w:hint="eastAsia"/>
          <w:b w:val="0"/>
          <w:i w:val="0"/>
          <w:sz w:val="30"/>
          <w:szCs w:val="30"/>
        </w:rPr>
        <w:t>5</w:t>
      </w:r>
      <w:r>
        <w:rPr>
          <w:rFonts w:ascii="Times New Roman" w:eastAsia="黑体" w:hAnsi="Times New Roman"/>
          <w:b w:val="0"/>
          <w:i w:val="0"/>
          <w:sz w:val="30"/>
          <w:szCs w:val="30"/>
        </w:rPr>
        <w:t>.</w:t>
      </w:r>
      <w:r>
        <w:rPr>
          <w:rFonts w:ascii="Times New Roman" w:eastAsia="黑体" w:hAnsi="Times New Roman" w:hint="eastAsia"/>
          <w:b w:val="0"/>
          <w:i w:val="0"/>
          <w:sz w:val="30"/>
          <w:szCs w:val="30"/>
          <w:lang w:val="en-US"/>
        </w:rPr>
        <w:t>9</w:t>
      </w:r>
      <w:r>
        <w:rPr>
          <w:rFonts w:ascii="Times New Roman" w:eastAsia="黑体" w:hAnsi="Times New Roman" w:hint="eastAsia"/>
          <w:b w:val="0"/>
          <w:i w:val="0"/>
          <w:sz w:val="30"/>
          <w:szCs w:val="30"/>
        </w:rPr>
        <w:t>管材选择</w:t>
      </w:r>
      <w:bookmarkEnd w:id="81"/>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5.</w:t>
      </w:r>
      <w:r>
        <w:rPr>
          <w:rFonts w:ascii="Times New Roman" w:eastAsia="黑体" w:hAnsi="Times New Roman" w:hint="eastAsia"/>
          <w:b w:val="0"/>
          <w:i w:val="0"/>
          <w:iCs w:val="0"/>
          <w:sz w:val="28"/>
          <w:szCs w:val="28"/>
          <w:lang w:val="en-US"/>
        </w:rPr>
        <w:t>9</w:t>
      </w:r>
      <w:r>
        <w:rPr>
          <w:rFonts w:ascii="Times New Roman" w:eastAsia="黑体" w:hAnsi="Times New Roman" w:hint="eastAsia"/>
          <w:b w:val="0"/>
          <w:i w:val="0"/>
          <w:iCs w:val="0"/>
          <w:sz w:val="28"/>
          <w:szCs w:val="28"/>
        </w:rPr>
        <w:t>.1</w:t>
      </w:r>
      <w:r>
        <w:rPr>
          <w:rFonts w:ascii="Times New Roman" w:eastAsia="黑体" w:hAnsi="Times New Roman" w:hint="eastAsia"/>
          <w:b w:val="0"/>
          <w:i w:val="0"/>
          <w:iCs w:val="0"/>
          <w:sz w:val="28"/>
          <w:szCs w:val="28"/>
        </w:rPr>
        <w:t>管材比选</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cs="宋体" w:hint="eastAsia"/>
          <w:lang w:eastAsia="zh-CN"/>
        </w:rPr>
        <w:t>给水管道属于地下永久性隐藏工程设施，</w:t>
      </w:r>
      <w:r>
        <w:rPr>
          <w:rFonts w:ascii="宋体" w:hAnsi="宋体"/>
          <w:lang w:eastAsia="zh-CN"/>
        </w:rPr>
        <w:t>肩负着向</w:t>
      </w:r>
      <w:r>
        <w:rPr>
          <w:rFonts w:ascii="宋体" w:hAnsi="宋体" w:hint="eastAsia"/>
          <w:lang w:eastAsia="zh-CN"/>
        </w:rPr>
        <w:t>城乡</w:t>
      </w:r>
      <w:r>
        <w:rPr>
          <w:rFonts w:ascii="宋体" w:hAnsi="宋体"/>
          <w:lang w:eastAsia="zh-CN"/>
        </w:rPr>
        <w:t>居民及</w:t>
      </w:r>
      <w:r>
        <w:rPr>
          <w:rFonts w:ascii="宋体" w:hAnsi="宋体" w:hint="eastAsia"/>
          <w:lang w:eastAsia="zh-CN"/>
        </w:rPr>
        <w:t>商业、工矿</w:t>
      </w:r>
      <w:r>
        <w:rPr>
          <w:rFonts w:ascii="宋体" w:hAnsi="宋体"/>
          <w:lang w:eastAsia="zh-CN"/>
        </w:rPr>
        <w:t>企业提供足够的水量、合格的水质、充裕的水压的任务，以保证生活、生产及消防的用水</w:t>
      </w:r>
      <w:r>
        <w:rPr>
          <w:rFonts w:ascii="宋体" w:hAnsi="宋体" w:hint="eastAsia"/>
          <w:lang w:eastAsia="zh-CN"/>
        </w:rPr>
        <w:t>，</w:t>
      </w:r>
      <w:r>
        <w:rPr>
          <w:rFonts w:ascii="宋体" w:hAnsi="宋体"/>
          <w:lang w:eastAsia="zh-CN"/>
        </w:rPr>
        <w:t>管道工程投资约占工程总投资的50%～70%，而在管道工程总投资中管材费用约占50%。因此，给水管材的选择对给水管网的水质情况、运行管理及工程投资至关重要。</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5.</w:t>
      </w:r>
      <w:r>
        <w:rPr>
          <w:rFonts w:ascii="Times New Roman" w:eastAsia="黑体" w:hAnsi="Times New Roman" w:hint="eastAsia"/>
          <w:b w:val="0"/>
          <w:i w:val="0"/>
          <w:iCs w:val="0"/>
          <w:sz w:val="28"/>
          <w:szCs w:val="28"/>
          <w:lang w:val="en-US"/>
        </w:rPr>
        <w:t>9</w:t>
      </w:r>
      <w:r>
        <w:rPr>
          <w:rFonts w:ascii="Times New Roman" w:eastAsia="黑体" w:hAnsi="Times New Roman" w:hint="eastAsia"/>
          <w:b w:val="0"/>
          <w:i w:val="0"/>
          <w:iCs w:val="0"/>
          <w:sz w:val="28"/>
          <w:szCs w:val="28"/>
        </w:rPr>
        <w:t>.2</w:t>
      </w:r>
      <w:r>
        <w:rPr>
          <w:rFonts w:ascii="Times New Roman" w:eastAsia="黑体" w:hAnsi="Times New Roman" w:hint="eastAsia"/>
          <w:b w:val="0"/>
          <w:i w:val="0"/>
          <w:iCs w:val="0"/>
          <w:sz w:val="28"/>
          <w:szCs w:val="28"/>
        </w:rPr>
        <w:t>对管材的要求</w:t>
      </w:r>
    </w:p>
    <w:p w:rsidR="00776635" w:rsidRDefault="0024544A">
      <w:pPr>
        <w:autoSpaceDE w:val="0"/>
        <w:autoSpaceDN w:val="0"/>
        <w:adjustRightInd w:val="0"/>
        <w:snapToGrid w:val="0"/>
        <w:spacing w:line="360" w:lineRule="auto"/>
        <w:ind w:firstLineChars="200" w:firstLine="480"/>
        <w:rPr>
          <w:rFonts w:ascii="宋体" w:hAnsi="宋体"/>
          <w:lang w:eastAsia="zh-CN"/>
        </w:rPr>
      </w:pPr>
      <w:r>
        <w:rPr>
          <w:rFonts w:ascii="宋体" w:cs="宋体" w:hint="eastAsia"/>
          <w:lang w:eastAsia="zh-CN"/>
        </w:rPr>
        <w:t>目前国内用于给水管道工程的管材有多种选择，包括近几年来随着新技术和新材料的发展，出现的多种新型管材，它们各有特点，各有所长。用于给水管道工程的管材主要有以下几种：</w:t>
      </w:r>
    </w:p>
    <w:p w:rsidR="00776635" w:rsidRDefault="0024544A">
      <w:pPr>
        <w:autoSpaceDE w:val="0"/>
        <w:autoSpaceDN w:val="0"/>
        <w:adjustRightInd w:val="0"/>
        <w:snapToGrid w:val="0"/>
        <w:spacing w:line="360" w:lineRule="auto"/>
        <w:ind w:firstLineChars="200" w:firstLine="480"/>
        <w:rPr>
          <w:rFonts w:ascii="宋体" w:hAnsi="宋体"/>
          <w:lang w:eastAsia="zh-CN"/>
        </w:rPr>
      </w:pPr>
      <w:r>
        <w:rPr>
          <w:rFonts w:ascii="宋体" w:hAnsi="宋体" w:hint="eastAsia"/>
          <w:lang w:eastAsia="zh-CN"/>
        </w:rPr>
        <w:t>（1）</w:t>
      </w:r>
      <w:r>
        <w:rPr>
          <w:rFonts w:ascii="宋体" w:hAnsi="宋体"/>
          <w:lang w:eastAsia="zh-CN"/>
        </w:rPr>
        <w:t>铸铁管</w:t>
      </w:r>
    </w:p>
    <w:p w:rsidR="00776635" w:rsidRDefault="0024544A">
      <w:pPr>
        <w:adjustRightInd w:val="0"/>
        <w:snapToGrid w:val="0"/>
        <w:spacing w:line="360" w:lineRule="auto"/>
        <w:ind w:firstLineChars="200" w:firstLine="480"/>
        <w:rPr>
          <w:rFonts w:ascii="宋体" w:hAnsi="宋体"/>
          <w:lang w:eastAsia="zh-CN"/>
        </w:rPr>
      </w:pPr>
      <w:r>
        <w:rPr>
          <w:rFonts w:ascii="宋体" w:hAnsi="宋体"/>
          <w:lang w:eastAsia="zh-CN"/>
        </w:rPr>
        <w:t>给水铸铁管能承受较大工作压力（0.45～1.0MPa）、耐腐蚀、价格便宜，但是它的缺点是质硬而脆、重量大、施工困难。铸铁管的接头通常有承插式、法兰式和柔性接口三种。给水铸铁管按制造材质不同分为灰口铸铁管和球墨铸铁管两种。</w:t>
      </w:r>
      <w:r>
        <w:rPr>
          <w:rFonts w:ascii="宋体" w:hAnsi="宋体" w:hint="eastAsia"/>
          <w:lang w:eastAsia="zh-CN"/>
        </w:rPr>
        <w:t>同</w:t>
      </w:r>
      <w:r>
        <w:rPr>
          <w:rFonts w:ascii="宋体" w:hAnsi="宋体"/>
          <w:lang w:eastAsia="zh-CN"/>
        </w:rPr>
        <w:t>灰口铸铁管比较起来球墨铸铁管具有强度高、韧性大、密闭性能佳、抗腐蚀能力强、安装施工方便等优点，球墨铸铁管已经成为灰口铸铁管的替代产品。球墨铸铁管是选用优质生铁，采用水冷金属型模离心浇注技术，并经退火处理，获得稳定均匀的金相组织，能保持较高的延伸率。此种管材具有较高的抗拉强度和延伸率，具有较好的韧性、耐腐蚀、抗氧化、耐高压等优良性能，施工方便。</w:t>
      </w:r>
    </w:p>
    <w:p w:rsidR="00776635" w:rsidRDefault="0024544A">
      <w:pPr>
        <w:adjustRightInd w:val="0"/>
        <w:snapToGrid w:val="0"/>
        <w:spacing w:line="360" w:lineRule="auto"/>
        <w:ind w:firstLineChars="200" w:firstLine="480"/>
        <w:rPr>
          <w:rFonts w:ascii="宋体" w:hAnsi="宋体"/>
          <w:lang w:eastAsia="zh-CN"/>
        </w:rPr>
      </w:pPr>
      <w:r>
        <w:rPr>
          <w:rFonts w:ascii="宋体" w:hAnsi="宋体" w:hint="eastAsia"/>
          <w:lang w:eastAsia="zh-CN"/>
        </w:rPr>
        <w:t>（2）</w:t>
      </w:r>
      <w:r>
        <w:rPr>
          <w:rFonts w:ascii="宋体" w:hAnsi="宋体"/>
          <w:lang w:eastAsia="zh-CN"/>
        </w:rPr>
        <w:t>UPVC管</w:t>
      </w:r>
    </w:p>
    <w:p w:rsidR="00776635" w:rsidRDefault="0024544A">
      <w:pPr>
        <w:adjustRightInd w:val="0"/>
        <w:snapToGrid w:val="0"/>
        <w:spacing w:line="360" w:lineRule="auto"/>
        <w:ind w:firstLineChars="200" w:firstLine="480"/>
        <w:rPr>
          <w:rFonts w:ascii="宋体" w:hAnsi="宋体"/>
          <w:lang w:eastAsia="zh-CN"/>
        </w:rPr>
      </w:pPr>
      <w:r>
        <w:rPr>
          <w:rFonts w:ascii="宋体" w:hAnsi="宋体"/>
          <w:lang w:eastAsia="zh-CN"/>
        </w:rPr>
        <w:t>硬聚氯乙烯UPVC管是较早期替代镀锌钢管的给水管材，其生产工艺为PVC树脂在一定温度下添加铅、锡、镭、汞等金属化合物作为稳定剂熔融，再挤压成型。其质量仅为1350kg/m</w:t>
      </w:r>
      <w:r>
        <w:rPr>
          <w:rFonts w:ascii="宋体" w:hAnsi="宋体"/>
          <w:vertAlign w:val="superscript"/>
          <w:lang w:eastAsia="zh-CN"/>
        </w:rPr>
        <w:t>3</w:t>
      </w:r>
      <w:r>
        <w:rPr>
          <w:rFonts w:ascii="宋体" w:hAnsi="宋体"/>
          <w:lang w:eastAsia="zh-CN"/>
        </w:rPr>
        <w:t>～1460kg/m</w:t>
      </w:r>
      <w:r>
        <w:rPr>
          <w:rFonts w:ascii="宋体" w:hAnsi="宋体"/>
          <w:vertAlign w:val="superscript"/>
          <w:lang w:eastAsia="zh-CN"/>
        </w:rPr>
        <w:t>3</w:t>
      </w:r>
      <w:r>
        <w:rPr>
          <w:rFonts w:ascii="宋体" w:hAnsi="宋体"/>
          <w:lang w:eastAsia="zh-CN"/>
        </w:rPr>
        <w:t>（钢管为7800kg/m</w:t>
      </w:r>
      <w:r>
        <w:rPr>
          <w:rFonts w:ascii="宋体" w:hAnsi="宋体"/>
          <w:vertAlign w:val="superscript"/>
          <w:lang w:eastAsia="zh-CN"/>
        </w:rPr>
        <w:t>3</w:t>
      </w:r>
      <w:r>
        <w:rPr>
          <w:rFonts w:ascii="宋体" w:hAnsi="宋体"/>
          <w:lang w:eastAsia="zh-CN"/>
        </w:rPr>
        <w:t>），具有重量轻，易于运输、安装；抗腐蚀；抗拉、抗弯、抗压缩强度较高等优点，但其抗冲击强度相对较低。UPVC给水</w:t>
      </w:r>
      <w:r>
        <w:rPr>
          <w:rFonts w:ascii="宋体" w:hAnsi="宋体"/>
          <w:lang w:eastAsia="zh-CN"/>
        </w:rPr>
        <w:lastRenderedPageBreak/>
        <w:t>管主要适用于室外埋地供水管道和室内给水管道。国内水司统计资料表明，选用口径多在250mm极其以下。由于水的pH值和温度对铅的渗析量有很大的影响，pH值的减小、增大，水温的升高都会加速管道中的铅渗入到水中，直接影响人体的健康，因而在建筑给水（室内给水）方面给水UPVC管主要应用于工业厂房的生产供水管。</w:t>
      </w:r>
    </w:p>
    <w:p w:rsidR="00776635" w:rsidRDefault="0024544A">
      <w:pPr>
        <w:adjustRightInd w:val="0"/>
        <w:snapToGrid w:val="0"/>
        <w:spacing w:line="360" w:lineRule="auto"/>
        <w:ind w:firstLineChars="200" w:firstLine="480"/>
        <w:rPr>
          <w:rFonts w:ascii="宋体" w:hAnsi="宋体"/>
          <w:lang w:eastAsia="zh-CN"/>
        </w:rPr>
      </w:pPr>
      <w:r>
        <w:rPr>
          <w:rFonts w:ascii="宋体" w:hAnsi="宋体" w:hint="eastAsia"/>
          <w:lang w:eastAsia="zh-CN"/>
        </w:rPr>
        <w:t>（3）</w:t>
      </w:r>
      <w:r>
        <w:rPr>
          <w:rFonts w:ascii="宋体" w:hAnsi="宋体"/>
          <w:lang w:eastAsia="zh-CN"/>
        </w:rPr>
        <w:t>聚乙烯管（PE）</w:t>
      </w:r>
    </w:p>
    <w:p w:rsidR="00776635" w:rsidRDefault="0024544A">
      <w:pPr>
        <w:adjustRightInd w:val="0"/>
        <w:snapToGrid w:val="0"/>
        <w:spacing w:line="360" w:lineRule="auto"/>
        <w:ind w:firstLineChars="200" w:firstLine="480"/>
        <w:rPr>
          <w:rFonts w:ascii="宋体" w:hAnsi="宋体"/>
          <w:lang w:eastAsia="zh-CN"/>
        </w:rPr>
      </w:pPr>
      <w:r>
        <w:rPr>
          <w:rFonts w:ascii="宋体" w:hAnsi="宋体"/>
          <w:lang w:eastAsia="zh-CN"/>
        </w:rPr>
        <w:t>聚乙烯管（PE）根据生产管道的聚乙烯原材料不同，分为PE63级、PE80级、PE100级及PE112级聚乙烯管材，目前给水中应用的主要是PE80级、PE100级，由于PE63级承压较低较少用于给水材料。PE管分为高密度HDPE型管和中密度MDPE型管，高密度HDPE型管要比中密度MDPE型管刚性增强、拉伸强度提高、剥离强度提高、软化温度提高，但脆性增加、柔韧性下降、抗应力开裂性下降。由于高密度HDPE型管应用较多，通常用高密度HDPE型管代表PE管。聚乙烯管（PE）具有优良的性能：卫生条件好，PE管无毒，不含重金属添加剂，不结垢，不滋生细菌；柔韧性好，抗冲击强度高，耐强震、扭曲；独特的电熔焊接和热熔对接技术使接口强度高于管材本体，保征了接口的安全可靠。</w:t>
      </w:r>
    </w:p>
    <w:p w:rsidR="00776635" w:rsidRDefault="0024544A">
      <w:pPr>
        <w:adjustRightInd w:val="0"/>
        <w:snapToGrid w:val="0"/>
        <w:spacing w:line="360" w:lineRule="auto"/>
        <w:ind w:firstLineChars="200" w:firstLine="480"/>
        <w:rPr>
          <w:rFonts w:ascii="宋体" w:hAnsi="宋体"/>
          <w:lang w:eastAsia="zh-CN"/>
        </w:rPr>
      </w:pPr>
      <w:r>
        <w:rPr>
          <w:rFonts w:ascii="宋体" w:hAnsi="宋体" w:hint="eastAsia"/>
          <w:lang w:eastAsia="zh-CN"/>
        </w:rPr>
        <w:t>（4）</w:t>
      </w:r>
      <w:r>
        <w:rPr>
          <w:rFonts w:ascii="宋体" w:hAnsi="宋体"/>
          <w:lang w:eastAsia="zh-CN"/>
        </w:rPr>
        <w:t>预应力</w:t>
      </w:r>
      <w:r>
        <w:rPr>
          <w:rFonts w:ascii="宋体" w:hAnsi="宋体" w:hint="eastAsia"/>
          <w:lang w:eastAsia="zh-CN"/>
        </w:rPr>
        <w:t>钢筋</w:t>
      </w:r>
      <w:r>
        <w:rPr>
          <w:rFonts w:ascii="宋体" w:hAnsi="宋体"/>
          <w:lang w:eastAsia="zh-CN"/>
        </w:rPr>
        <w:t>混凝土管</w:t>
      </w:r>
    </w:p>
    <w:p w:rsidR="00776635" w:rsidRDefault="0024544A">
      <w:pPr>
        <w:adjustRightInd w:val="0"/>
        <w:snapToGrid w:val="0"/>
        <w:spacing w:line="360" w:lineRule="auto"/>
        <w:ind w:firstLineChars="200" w:firstLine="480"/>
        <w:rPr>
          <w:rFonts w:ascii="宋体" w:hAnsi="宋体"/>
          <w:lang w:eastAsia="zh-CN"/>
        </w:rPr>
      </w:pPr>
      <w:r>
        <w:rPr>
          <w:rFonts w:ascii="宋体" w:hAnsi="宋体"/>
          <w:lang w:eastAsia="zh-CN"/>
        </w:rPr>
        <w:t>是采用薄钢板与承插口接头钢环焊成筒体，然后在筒体内外浇灌混凝土制成管芯，经养护后在管芯的表面缠绕环向预应力钢丝，使管壁混凝土建成环向预应力，最后在缠丝管芯的外表面喷制砂浆保护层而制成一种复合管道。它综合了钢板和混凝土的优点，绿色环保，抗渗性能好，耐久性好，使用寿命长，可适用于一般弱腐蚀性土壤环境，缺点自重大、刚性大，不易运输安装。</w:t>
      </w:r>
    </w:p>
    <w:p w:rsidR="00776635" w:rsidRDefault="0024544A">
      <w:pPr>
        <w:adjustRightInd w:val="0"/>
        <w:snapToGrid w:val="0"/>
        <w:spacing w:line="360" w:lineRule="auto"/>
        <w:ind w:firstLineChars="200" w:firstLine="480"/>
        <w:rPr>
          <w:rFonts w:ascii="宋体" w:hAnsi="宋体"/>
          <w:lang w:eastAsia="zh-CN"/>
        </w:rPr>
      </w:pPr>
      <w:r>
        <w:rPr>
          <w:rFonts w:ascii="宋体" w:hAnsi="宋体" w:hint="eastAsia"/>
          <w:lang w:eastAsia="zh-CN"/>
        </w:rPr>
        <w:t>（5）金属管</w:t>
      </w:r>
    </w:p>
    <w:p w:rsidR="00776635" w:rsidRDefault="0024544A">
      <w:pPr>
        <w:pStyle w:val="reader-word-layer"/>
        <w:shd w:val="clear" w:color="auto" w:fill="FFFFFF"/>
        <w:adjustRightInd w:val="0"/>
        <w:snapToGrid w:val="0"/>
        <w:spacing w:before="0" w:beforeAutospacing="0" w:after="0" w:afterAutospacing="0" w:line="360" w:lineRule="auto"/>
        <w:ind w:firstLineChars="200" w:firstLine="480"/>
      </w:pPr>
      <w:r>
        <w:rPr>
          <w:rFonts w:hint="eastAsia"/>
        </w:rPr>
        <w:t>镀锌钢管：是目前使用量最多的一种材料，由于镀锌铁管的锈蚀造成水中重金属含量过高，影响人体健康，许多发达国家和地区的政府部门已开始明令禁止使用镀锌钢管。目前我国正在逐渐淘汰这种类型的管道。仅用于消防给水等场合。</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铜管及不锈钢管：具有耐腐蚀，消菌等优点，是给水管中的上等品，但价格贵，不经济。</w:t>
      </w:r>
    </w:p>
    <w:p w:rsidR="00776635" w:rsidRDefault="0024544A">
      <w:pPr>
        <w:adjustRightInd w:val="0"/>
        <w:snapToGrid w:val="0"/>
        <w:jc w:val="center"/>
        <w:rPr>
          <w:rFonts w:ascii="宋体" w:hAnsi="宋体"/>
        </w:rPr>
      </w:pPr>
      <w:r>
        <w:rPr>
          <w:rFonts w:ascii="宋体" w:hAnsi="宋体" w:hint="eastAsia"/>
        </w:rPr>
        <w:t>常用给水管材特性比较</w:t>
      </w:r>
    </w:p>
    <w:tbl>
      <w:tblPr>
        <w:tblStyle w:val="aff2"/>
        <w:tblW w:w="8859" w:type="dxa"/>
        <w:tblInd w:w="108" w:type="dxa"/>
        <w:tblLook w:val="04A0" w:firstRow="1" w:lastRow="0" w:firstColumn="1" w:lastColumn="0" w:noHBand="0" w:noVBand="1"/>
      </w:tblPr>
      <w:tblGrid>
        <w:gridCol w:w="1134"/>
        <w:gridCol w:w="1365"/>
        <w:gridCol w:w="1747"/>
        <w:gridCol w:w="1811"/>
        <w:gridCol w:w="1291"/>
        <w:gridCol w:w="1511"/>
      </w:tblGrid>
      <w:tr w:rsidR="00776635">
        <w:trPr>
          <w:trHeight w:val="639"/>
        </w:trPr>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rsidR="00776635" w:rsidRDefault="0024544A">
            <w:pPr>
              <w:ind w:firstLine="360"/>
              <w:jc w:val="center"/>
              <w:rPr>
                <w:rFonts w:ascii="宋体" w:hAnsi="宋体"/>
                <w:sz w:val="18"/>
                <w:szCs w:val="18"/>
              </w:rPr>
            </w:pPr>
            <w:r>
              <w:rPr>
                <w:rFonts w:ascii="宋体" w:hAnsi="宋体" w:hint="eastAsia"/>
                <w:sz w:val="18"/>
                <w:szCs w:val="18"/>
              </w:rPr>
              <w:t>管材</w:t>
            </w:r>
          </w:p>
          <w:p w:rsidR="00776635" w:rsidRDefault="0024544A">
            <w:pPr>
              <w:ind w:firstLineChars="0" w:firstLine="0"/>
              <w:jc w:val="left"/>
              <w:rPr>
                <w:rFonts w:ascii="宋体" w:hAnsi="宋体"/>
                <w:sz w:val="18"/>
                <w:szCs w:val="18"/>
              </w:rPr>
            </w:pPr>
            <w:r>
              <w:rPr>
                <w:rFonts w:ascii="宋体" w:hAnsi="宋体" w:hint="eastAsia"/>
                <w:sz w:val="18"/>
                <w:szCs w:val="18"/>
              </w:rPr>
              <w:t>性能</w:t>
            </w:r>
          </w:p>
        </w:tc>
        <w:tc>
          <w:tcPr>
            <w:tcW w:w="1365"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sz w:val="18"/>
                <w:szCs w:val="18"/>
              </w:rPr>
              <w:t>铸铁管</w:t>
            </w:r>
          </w:p>
        </w:tc>
        <w:tc>
          <w:tcPr>
            <w:tcW w:w="1747"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sz w:val="18"/>
                <w:szCs w:val="18"/>
              </w:rPr>
              <w:t>UPVC管</w:t>
            </w:r>
          </w:p>
        </w:tc>
        <w:tc>
          <w:tcPr>
            <w:tcW w:w="18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sz w:val="18"/>
                <w:szCs w:val="18"/>
              </w:rPr>
              <w:t>聚乙烯管（PE）</w:t>
            </w:r>
          </w:p>
        </w:tc>
        <w:tc>
          <w:tcPr>
            <w:tcW w:w="129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sz w:val="18"/>
                <w:szCs w:val="18"/>
              </w:rPr>
              <w:t>预应力</w:t>
            </w:r>
            <w:r>
              <w:rPr>
                <w:rFonts w:ascii="宋体" w:hAnsi="宋体" w:hint="eastAsia"/>
                <w:sz w:val="18"/>
                <w:szCs w:val="18"/>
              </w:rPr>
              <w:t>钢筋</w:t>
            </w:r>
            <w:r>
              <w:rPr>
                <w:rFonts w:ascii="宋体" w:hAnsi="宋体"/>
                <w:sz w:val="18"/>
                <w:szCs w:val="18"/>
              </w:rPr>
              <w:t>混凝土管</w:t>
            </w:r>
          </w:p>
        </w:tc>
        <w:tc>
          <w:tcPr>
            <w:tcW w:w="15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金属管（铜管及不锈钢管）</w:t>
            </w:r>
          </w:p>
        </w:tc>
      </w:tr>
      <w:tr w:rsidR="00776635">
        <w:trPr>
          <w:trHeight w:val="319"/>
        </w:trPr>
        <w:tc>
          <w:tcPr>
            <w:tcW w:w="1134"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使用寿命</w:t>
            </w:r>
          </w:p>
        </w:tc>
        <w:tc>
          <w:tcPr>
            <w:tcW w:w="1365"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≥5</w:t>
            </w:r>
            <w:r>
              <w:rPr>
                <w:rFonts w:ascii="宋体" w:hAnsi="宋体"/>
                <w:sz w:val="18"/>
                <w:szCs w:val="18"/>
              </w:rPr>
              <w:t>0</w:t>
            </w:r>
            <w:r>
              <w:rPr>
                <w:rFonts w:ascii="宋体" w:hAnsi="宋体" w:hint="eastAsia"/>
                <w:sz w:val="18"/>
                <w:szCs w:val="18"/>
              </w:rPr>
              <w:t>年</w:t>
            </w:r>
          </w:p>
        </w:tc>
        <w:tc>
          <w:tcPr>
            <w:tcW w:w="1747"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≥5</w:t>
            </w:r>
            <w:r>
              <w:rPr>
                <w:rFonts w:ascii="宋体" w:hAnsi="宋体"/>
                <w:sz w:val="18"/>
                <w:szCs w:val="18"/>
              </w:rPr>
              <w:t>0</w:t>
            </w:r>
            <w:r>
              <w:rPr>
                <w:rFonts w:ascii="宋体" w:hAnsi="宋体" w:hint="eastAsia"/>
                <w:sz w:val="18"/>
                <w:szCs w:val="18"/>
              </w:rPr>
              <w:t>年</w:t>
            </w:r>
          </w:p>
        </w:tc>
        <w:tc>
          <w:tcPr>
            <w:tcW w:w="18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≥5</w:t>
            </w:r>
            <w:r>
              <w:rPr>
                <w:rFonts w:ascii="宋体" w:hAnsi="宋体"/>
                <w:sz w:val="18"/>
                <w:szCs w:val="18"/>
              </w:rPr>
              <w:t>0</w:t>
            </w:r>
            <w:r>
              <w:rPr>
                <w:rFonts w:ascii="宋体" w:hAnsi="宋体" w:hint="eastAsia"/>
                <w:sz w:val="18"/>
                <w:szCs w:val="18"/>
              </w:rPr>
              <w:t>年</w:t>
            </w:r>
          </w:p>
        </w:tc>
        <w:tc>
          <w:tcPr>
            <w:tcW w:w="129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≥5</w:t>
            </w:r>
            <w:r>
              <w:rPr>
                <w:rFonts w:ascii="宋体" w:hAnsi="宋体"/>
                <w:sz w:val="18"/>
                <w:szCs w:val="18"/>
              </w:rPr>
              <w:t>0</w:t>
            </w:r>
            <w:r>
              <w:rPr>
                <w:rFonts w:ascii="宋体" w:hAnsi="宋体" w:hint="eastAsia"/>
                <w:sz w:val="18"/>
                <w:szCs w:val="18"/>
              </w:rPr>
              <w:t>年</w:t>
            </w:r>
          </w:p>
        </w:tc>
        <w:tc>
          <w:tcPr>
            <w:tcW w:w="15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≥5</w:t>
            </w:r>
            <w:r>
              <w:rPr>
                <w:rFonts w:ascii="宋体" w:hAnsi="宋体"/>
                <w:sz w:val="18"/>
                <w:szCs w:val="18"/>
              </w:rPr>
              <w:t>0</w:t>
            </w:r>
            <w:r>
              <w:rPr>
                <w:rFonts w:ascii="宋体" w:hAnsi="宋体" w:hint="eastAsia"/>
                <w:sz w:val="18"/>
                <w:szCs w:val="18"/>
              </w:rPr>
              <w:t>年</w:t>
            </w:r>
          </w:p>
        </w:tc>
      </w:tr>
      <w:tr w:rsidR="00776635">
        <w:trPr>
          <w:trHeight w:val="319"/>
        </w:trPr>
        <w:tc>
          <w:tcPr>
            <w:tcW w:w="1134"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lastRenderedPageBreak/>
              <w:t>抗渗性能</w:t>
            </w:r>
          </w:p>
        </w:tc>
        <w:tc>
          <w:tcPr>
            <w:tcW w:w="1365"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强</w:t>
            </w:r>
          </w:p>
        </w:tc>
        <w:tc>
          <w:tcPr>
            <w:tcW w:w="1747"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强</w:t>
            </w:r>
          </w:p>
        </w:tc>
        <w:tc>
          <w:tcPr>
            <w:tcW w:w="18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强</w:t>
            </w:r>
          </w:p>
        </w:tc>
        <w:tc>
          <w:tcPr>
            <w:tcW w:w="129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强</w:t>
            </w:r>
          </w:p>
        </w:tc>
        <w:tc>
          <w:tcPr>
            <w:tcW w:w="15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强</w:t>
            </w:r>
          </w:p>
        </w:tc>
      </w:tr>
      <w:tr w:rsidR="00776635">
        <w:trPr>
          <w:trHeight w:val="319"/>
        </w:trPr>
        <w:tc>
          <w:tcPr>
            <w:tcW w:w="1134"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防腐能力</w:t>
            </w:r>
          </w:p>
        </w:tc>
        <w:tc>
          <w:tcPr>
            <w:tcW w:w="1365"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强</w:t>
            </w:r>
          </w:p>
        </w:tc>
        <w:tc>
          <w:tcPr>
            <w:tcW w:w="1747"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一般</w:t>
            </w:r>
          </w:p>
        </w:tc>
        <w:tc>
          <w:tcPr>
            <w:tcW w:w="18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强</w:t>
            </w:r>
          </w:p>
        </w:tc>
        <w:tc>
          <w:tcPr>
            <w:tcW w:w="129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一般</w:t>
            </w:r>
          </w:p>
        </w:tc>
        <w:tc>
          <w:tcPr>
            <w:tcW w:w="15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强</w:t>
            </w:r>
          </w:p>
        </w:tc>
      </w:tr>
      <w:tr w:rsidR="00776635">
        <w:trPr>
          <w:trHeight w:val="319"/>
        </w:trPr>
        <w:tc>
          <w:tcPr>
            <w:tcW w:w="1134"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承受外压</w:t>
            </w:r>
          </w:p>
        </w:tc>
        <w:tc>
          <w:tcPr>
            <w:tcW w:w="1365"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较强</w:t>
            </w:r>
          </w:p>
        </w:tc>
        <w:tc>
          <w:tcPr>
            <w:tcW w:w="1747"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一般</w:t>
            </w:r>
          </w:p>
        </w:tc>
        <w:tc>
          <w:tcPr>
            <w:tcW w:w="18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强</w:t>
            </w:r>
          </w:p>
        </w:tc>
        <w:tc>
          <w:tcPr>
            <w:tcW w:w="129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强</w:t>
            </w:r>
          </w:p>
        </w:tc>
        <w:tc>
          <w:tcPr>
            <w:tcW w:w="15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强</w:t>
            </w:r>
          </w:p>
        </w:tc>
      </w:tr>
      <w:tr w:rsidR="00776635">
        <w:trPr>
          <w:trHeight w:val="319"/>
        </w:trPr>
        <w:tc>
          <w:tcPr>
            <w:tcW w:w="1134"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施工难易</w:t>
            </w:r>
          </w:p>
        </w:tc>
        <w:tc>
          <w:tcPr>
            <w:tcW w:w="1365"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较难</w:t>
            </w:r>
          </w:p>
        </w:tc>
        <w:tc>
          <w:tcPr>
            <w:tcW w:w="1747"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方便</w:t>
            </w:r>
          </w:p>
        </w:tc>
        <w:tc>
          <w:tcPr>
            <w:tcW w:w="18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方便</w:t>
            </w:r>
          </w:p>
        </w:tc>
        <w:tc>
          <w:tcPr>
            <w:tcW w:w="129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方便</w:t>
            </w:r>
          </w:p>
        </w:tc>
        <w:tc>
          <w:tcPr>
            <w:tcW w:w="15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方便</w:t>
            </w:r>
          </w:p>
        </w:tc>
      </w:tr>
      <w:tr w:rsidR="00776635">
        <w:trPr>
          <w:trHeight w:val="653"/>
        </w:trPr>
        <w:tc>
          <w:tcPr>
            <w:tcW w:w="1134"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连接密封性</w:t>
            </w:r>
          </w:p>
        </w:tc>
        <w:tc>
          <w:tcPr>
            <w:tcW w:w="1365"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承插或法兰</w:t>
            </w:r>
          </w:p>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连接，易漏水</w:t>
            </w:r>
          </w:p>
        </w:tc>
        <w:tc>
          <w:tcPr>
            <w:tcW w:w="1747"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承插连接，易漏水</w:t>
            </w:r>
          </w:p>
        </w:tc>
        <w:tc>
          <w:tcPr>
            <w:tcW w:w="18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热熔连接，密封性好，不易漏水</w:t>
            </w:r>
          </w:p>
        </w:tc>
        <w:tc>
          <w:tcPr>
            <w:tcW w:w="129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水泥包封，易漏水</w:t>
            </w:r>
          </w:p>
        </w:tc>
        <w:tc>
          <w:tcPr>
            <w:tcW w:w="15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焊接，密封性好，不易漏水</w:t>
            </w:r>
          </w:p>
        </w:tc>
      </w:tr>
      <w:tr w:rsidR="00776635">
        <w:trPr>
          <w:trHeight w:val="959"/>
        </w:trPr>
        <w:tc>
          <w:tcPr>
            <w:tcW w:w="1134"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运输及施</w:t>
            </w:r>
          </w:p>
          <w:p w:rsidR="00776635" w:rsidRDefault="0024544A">
            <w:pPr>
              <w:ind w:firstLineChars="0" w:firstLine="0"/>
              <w:jc w:val="center"/>
              <w:rPr>
                <w:rFonts w:ascii="宋体" w:hAnsi="宋体"/>
                <w:sz w:val="18"/>
                <w:szCs w:val="18"/>
              </w:rPr>
            </w:pPr>
            <w:r>
              <w:rPr>
                <w:rFonts w:ascii="宋体" w:hAnsi="宋体" w:hint="eastAsia"/>
                <w:sz w:val="18"/>
                <w:szCs w:val="18"/>
              </w:rPr>
              <w:t>工难度</w:t>
            </w:r>
          </w:p>
        </w:tc>
        <w:tc>
          <w:tcPr>
            <w:tcW w:w="1365"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重量较大，运输较麻烦，施工难度较大</w:t>
            </w:r>
          </w:p>
        </w:tc>
        <w:tc>
          <w:tcPr>
            <w:tcW w:w="1747"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重量小，运输方便，施工难度较小</w:t>
            </w:r>
          </w:p>
        </w:tc>
        <w:tc>
          <w:tcPr>
            <w:tcW w:w="18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重量小，运输方便，施工难度较小</w:t>
            </w:r>
          </w:p>
        </w:tc>
        <w:tc>
          <w:tcPr>
            <w:tcW w:w="129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重量大，运输麻烦，施工难度大</w:t>
            </w:r>
          </w:p>
        </w:tc>
        <w:tc>
          <w:tcPr>
            <w:tcW w:w="15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重量较大，运输麻烦，施工难度较大</w:t>
            </w:r>
          </w:p>
        </w:tc>
      </w:tr>
      <w:tr w:rsidR="00776635">
        <w:trPr>
          <w:trHeight w:val="319"/>
        </w:trPr>
        <w:tc>
          <w:tcPr>
            <w:tcW w:w="1134"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价格</w:t>
            </w:r>
          </w:p>
        </w:tc>
        <w:tc>
          <w:tcPr>
            <w:tcW w:w="1365"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较贵</w:t>
            </w:r>
          </w:p>
        </w:tc>
        <w:tc>
          <w:tcPr>
            <w:tcW w:w="1747"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便宜</w:t>
            </w:r>
          </w:p>
        </w:tc>
        <w:tc>
          <w:tcPr>
            <w:tcW w:w="18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适中</w:t>
            </w:r>
          </w:p>
        </w:tc>
        <w:tc>
          <w:tcPr>
            <w:tcW w:w="129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较贵</w:t>
            </w:r>
          </w:p>
        </w:tc>
        <w:tc>
          <w:tcPr>
            <w:tcW w:w="15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贵</w:t>
            </w:r>
          </w:p>
        </w:tc>
      </w:tr>
      <w:tr w:rsidR="00776635">
        <w:trPr>
          <w:trHeight w:val="639"/>
        </w:trPr>
        <w:tc>
          <w:tcPr>
            <w:tcW w:w="1134"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对基础要求</w:t>
            </w:r>
          </w:p>
        </w:tc>
        <w:tc>
          <w:tcPr>
            <w:tcW w:w="1365"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较低</w:t>
            </w:r>
          </w:p>
        </w:tc>
        <w:tc>
          <w:tcPr>
            <w:tcW w:w="1747"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较低</w:t>
            </w:r>
          </w:p>
        </w:tc>
        <w:tc>
          <w:tcPr>
            <w:tcW w:w="18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较低</w:t>
            </w:r>
          </w:p>
        </w:tc>
        <w:tc>
          <w:tcPr>
            <w:tcW w:w="129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较高</w:t>
            </w:r>
          </w:p>
        </w:tc>
        <w:tc>
          <w:tcPr>
            <w:tcW w:w="1511" w:type="dxa"/>
            <w:tcBorders>
              <w:top w:val="single" w:sz="4" w:space="0" w:color="auto"/>
              <w:left w:val="single" w:sz="4" w:space="0" w:color="auto"/>
              <w:bottom w:val="single" w:sz="4" w:space="0" w:color="auto"/>
              <w:right w:val="single" w:sz="4" w:space="0" w:color="auto"/>
            </w:tcBorders>
            <w:vAlign w:val="center"/>
          </w:tcPr>
          <w:p w:rsidR="00776635" w:rsidRDefault="0024544A">
            <w:pPr>
              <w:ind w:firstLineChars="0" w:firstLine="0"/>
              <w:jc w:val="center"/>
              <w:rPr>
                <w:rFonts w:ascii="宋体" w:hAnsi="宋体"/>
                <w:sz w:val="18"/>
                <w:szCs w:val="18"/>
              </w:rPr>
            </w:pPr>
            <w:r>
              <w:rPr>
                <w:rFonts w:ascii="宋体" w:hAnsi="宋体" w:hint="eastAsia"/>
                <w:sz w:val="18"/>
                <w:szCs w:val="18"/>
              </w:rPr>
              <w:t>较低</w:t>
            </w:r>
          </w:p>
        </w:tc>
      </w:tr>
    </w:tbl>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rPr>
        <w:t>5.</w:t>
      </w:r>
      <w:r>
        <w:rPr>
          <w:rFonts w:ascii="Times New Roman" w:eastAsia="黑体" w:hAnsi="Times New Roman" w:hint="eastAsia"/>
          <w:b w:val="0"/>
          <w:i w:val="0"/>
          <w:iCs w:val="0"/>
          <w:sz w:val="28"/>
          <w:szCs w:val="28"/>
          <w:lang w:val="en-US"/>
        </w:rPr>
        <w:t>9</w:t>
      </w:r>
      <w:r>
        <w:rPr>
          <w:rFonts w:ascii="Times New Roman" w:eastAsia="黑体" w:hAnsi="Times New Roman" w:hint="eastAsia"/>
          <w:b w:val="0"/>
          <w:i w:val="0"/>
          <w:iCs w:val="0"/>
          <w:sz w:val="28"/>
          <w:szCs w:val="28"/>
        </w:rPr>
        <w:t>.3</w:t>
      </w:r>
      <w:r>
        <w:rPr>
          <w:rFonts w:ascii="Times New Roman" w:eastAsia="黑体" w:hAnsi="Times New Roman" w:hint="eastAsia"/>
          <w:b w:val="0"/>
          <w:i w:val="0"/>
          <w:iCs w:val="0"/>
          <w:sz w:val="28"/>
          <w:szCs w:val="28"/>
        </w:rPr>
        <w:t>推荐管材</w:t>
      </w:r>
    </w:p>
    <w:p w:rsidR="00776635" w:rsidRDefault="0024544A">
      <w:pPr>
        <w:adjustRightInd w:val="0"/>
        <w:snapToGrid w:val="0"/>
        <w:spacing w:line="360" w:lineRule="auto"/>
        <w:ind w:firstLineChars="200" w:firstLine="480"/>
        <w:rPr>
          <w:rFonts w:ascii="宋体" w:hAnsi="宋体"/>
          <w:lang w:eastAsia="zh-CN"/>
        </w:rPr>
      </w:pPr>
      <w:r>
        <w:rPr>
          <w:rFonts w:ascii="宋体" w:hAnsi="宋体"/>
          <w:lang w:eastAsia="zh-CN"/>
        </w:rPr>
        <w:t>给水工程在选用管材的时候，要根据施工环境，需水量，工作压力，还有经济条件等因素综合评比选用安全可靠，经济合理的管材。</w:t>
      </w:r>
    </w:p>
    <w:p w:rsidR="00776635" w:rsidRDefault="0024544A">
      <w:pPr>
        <w:adjustRightInd w:val="0"/>
        <w:snapToGrid w:val="0"/>
        <w:spacing w:line="360" w:lineRule="auto"/>
        <w:ind w:firstLineChars="200" w:firstLine="480"/>
        <w:rPr>
          <w:rFonts w:ascii="宋体" w:hAnsi="宋体"/>
          <w:lang w:eastAsia="zh-CN"/>
        </w:rPr>
      </w:pPr>
      <w:r>
        <w:rPr>
          <w:rFonts w:ascii="宋体" w:hAnsi="宋体"/>
          <w:lang w:eastAsia="zh-CN"/>
        </w:rPr>
        <w:t>（1）施工环境选用管材：施工场地在</w:t>
      </w:r>
      <w:r>
        <w:rPr>
          <w:rFonts w:ascii="宋体" w:hAnsi="宋体" w:hint="eastAsia"/>
          <w:lang w:eastAsia="zh-CN"/>
        </w:rPr>
        <w:t>城市、山区、丘陵、河道</w:t>
      </w:r>
      <w:r>
        <w:rPr>
          <w:rFonts w:ascii="宋体" w:hAnsi="宋体"/>
          <w:lang w:eastAsia="zh-CN"/>
        </w:rPr>
        <w:t>，可根据交通运输情况，管道安装，运行安全可靠性来评比选用。如在较陡山坡上安装就要管材自重轻，以运输到位，接口牢固不易滑脱的管材。</w:t>
      </w:r>
    </w:p>
    <w:p w:rsidR="00776635" w:rsidRDefault="0024544A">
      <w:pPr>
        <w:adjustRightInd w:val="0"/>
        <w:snapToGrid w:val="0"/>
        <w:spacing w:line="360" w:lineRule="auto"/>
        <w:ind w:firstLineChars="200" w:firstLine="480"/>
        <w:rPr>
          <w:rFonts w:ascii="宋体" w:hAnsi="宋体"/>
          <w:lang w:eastAsia="zh-CN"/>
        </w:rPr>
      </w:pPr>
      <w:r>
        <w:rPr>
          <w:rFonts w:ascii="宋体" w:hAnsi="宋体"/>
          <w:lang w:eastAsia="zh-CN"/>
        </w:rPr>
        <w:t>（2）需水量的大小选用管材：根据需水量的大小，选择管材的口径，各种管材在适合多大口径使用的范围内选用。如PE管在DN600mm口径以内选用。球墨铸铁管在DN100mm以上口径都比较适用。</w:t>
      </w:r>
    </w:p>
    <w:p w:rsidR="00776635" w:rsidRDefault="0024544A">
      <w:pPr>
        <w:adjustRightInd w:val="0"/>
        <w:snapToGrid w:val="0"/>
        <w:spacing w:line="360" w:lineRule="auto"/>
        <w:ind w:firstLineChars="200" w:firstLine="480"/>
        <w:rPr>
          <w:rFonts w:ascii="宋体" w:hAnsi="宋体"/>
          <w:lang w:eastAsia="zh-CN"/>
        </w:rPr>
      </w:pPr>
      <w:r>
        <w:rPr>
          <w:rFonts w:ascii="宋体" w:hAnsi="宋体"/>
          <w:lang w:eastAsia="zh-CN"/>
        </w:rPr>
        <w:t>（3）工作压力大小选用管材：根据所在供水范围地面高程，最大工作压力选用管材压力等级。</w:t>
      </w:r>
    </w:p>
    <w:p w:rsidR="00776635" w:rsidRDefault="0024544A">
      <w:pPr>
        <w:adjustRightInd w:val="0"/>
        <w:snapToGrid w:val="0"/>
        <w:spacing w:line="360" w:lineRule="auto"/>
        <w:ind w:firstLineChars="200" w:firstLine="480"/>
        <w:rPr>
          <w:rFonts w:ascii="宋体" w:hAnsi="宋体"/>
          <w:lang w:eastAsia="zh-CN"/>
        </w:rPr>
      </w:pPr>
      <w:r>
        <w:rPr>
          <w:rFonts w:ascii="宋体" w:hAnsi="宋体"/>
          <w:lang w:eastAsia="zh-CN"/>
        </w:rPr>
        <w:t>（4）管材价格及施工经济性选用：管材的价格决定着工程造价的高低，合理选用管材，要根据管材的单价和施工运输，安装方法综合比对。</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通过了解</w:t>
      </w:r>
      <w:r>
        <w:rPr>
          <w:rFonts w:ascii="宋体" w:hAnsi="宋体"/>
          <w:lang w:eastAsia="zh-CN"/>
        </w:rPr>
        <w:t>几种常见给水工程管道的性能，预应力钢</w:t>
      </w:r>
      <w:r>
        <w:rPr>
          <w:rFonts w:ascii="宋体" w:hAnsi="宋体" w:hint="eastAsia"/>
          <w:lang w:eastAsia="zh-CN"/>
        </w:rPr>
        <w:t>筋</w:t>
      </w:r>
      <w:r>
        <w:rPr>
          <w:rFonts w:ascii="宋体" w:hAnsi="宋体"/>
          <w:lang w:eastAsia="zh-CN"/>
        </w:rPr>
        <w:t>混凝土管制作简单，然而笨重且造价高。硬聚氯乙烯UPVC管管道价格便宜，密封性好并且质量轻，缺点在于强度不高，容易损坏。</w:t>
      </w:r>
      <w:r>
        <w:rPr>
          <w:rFonts w:ascii="宋体" w:hAnsi="宋体" w:hint="eastAsia"/>
          <w:lang w:eastAsia="zh-CN"/>
        </w:rPr>
        <w:t>金属</w:t>
      </w:r>
      <w:r>
        <w:rPr>
          <w:rFonts w:ascii="宋体" w:hAnsi="宋体"/>
          <w:lang w:eastAsia="zh-CN"/>
        </w:rPr>
        <w:t>管的强度很高，但是造价</w:t>
      </w:r>
      <w:r>
        <w:rPr>
          <w:rFonts w:ascii="宋体" w:hAnsi="宋体" w:hint="eastAsia"/>
          <w:lang w:eastAsia="zh-CN"/>
        </w:rPr>
        <w:t>贵。</w:t>
      </w:r>
      <w:r>
        <w:rPr>
          <w:rFonts w:ascii="宋体" w:hAnsi="宋体"/>
          <w:lang w:eastAsia="zh-CN"/>
        </w:rPr>
        <w:t>高密度聚乙烯管（PE）的各项数据都比较好，质量轻、</w:t>
      </w:r>
      <w:r>
        <w:rPr>
          <w:rFonts w:ascii="宋体" w:hAnsi="宋体" w:hint="eastAsia"/>
          <w:lang w:eastAsia="zh-CN"/>
        </w:rPr>
        <w:t>强度</w:t>
      </w:r>
      <w:r>
        <w:rPr>
          <w:rFonts w:ascii="宋体" w:hAnsi="宋体"/>
          <w:lang w:eastAsia="zh-CN"/>
        </w:rPr>
        <w:t>大、抗腐蚀、价格低廉。</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由于项目区属山区，各乡、村之间居住海拔高，抽水宜采用金属管，但金属管可能涉及二次污染，因此，本工程从经济角度和地形地势情况考虑，推荐采用</w:t>
      </w:r>
      <w:r>
        <w:rPr>
          <w:rFonts w:ascii="宋体" w:hAnsi="宋体"/>
          <w:lang w:eastAsia="zh-CN"/>
        </w:rPr>
        <w:t>高密度聚乙烯管</w:t>
      </w:r>
      <w:r>
        <w:rPr>
          <w:rFonts w:ascii="宋体" w:hAnsi="宋体" w:hint="eastAsia"/>
          <w:lang w:eastAsia="zh-CN"/>
        </w:rPr>
        <w:t>和钢丝网骨架PE复合管。</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rPr>
        <w:lastRenderedPageBreak/>
        <w:t>5.</w:t>
      </w:r>
      <w:r>
        <w:rPr>
          <w:rFonts w:ascii="Times New Roman" w:eastAsia="黑体" w:hAnsi="Times New Roman" w:hint="eastAsia"/>
          <w:b w:val="0"/>
          <w:i w:val="0"/>
          <w:iCs w:val="0"/>
          <w:sz w:val="28"/>
          <w:szCs w:val="28"/>
          <w:lang w:val="en-US"/>
        </w:rPr>
        <w:t>9</w:t>
      </w:r>
      <w:r>
        <w:rPr>
          <w:rFonts w:ascii="Times New Roman" w:eastAsia="黑体" w:hAnsi="Times New Roman" w:hint="eastAsia"/>
          <w:b w:val="0"/>
          <w:i w:val="0"/>
          <w:iCs w:val="0"/>
          <w:sz w:val="28"/>
          <w:szCs w:val="28"/>
        </w:rPr>
        <w:t>.</w:t>
      </w:r>
      <w:r>
        <w:rPr>
          <w:rFonts w:ascii="Times New Roman" w:eastAsia="黑体" w:hAnsi="Times New Roman" w:hint="eastAsia"/>
          <w:b w:val="0"/>
          <w:i w:val="0"/>
          <w:iCs w:val="0"/>
          <w:sz w:val="28"/>
          <w:szCs w:val="28"/>
          <w:lang w:val="en-US"/>
        </w:rPr>
        <w:t>4</w:t>
      </w:r>
      <w:r>
        <w:rPr>
          <w:rFonts w:ascii="Times New Roman" w:eastAsia="黑体" w:hAnsi="Times New Roman" w:hint="eastAsia"/>
          <w:b w:val="0"/>
          <w:i w:val="0"/>
          <w:iCs w:val="0"/>
          <w:sz w:val="28"/>
          <w:szCs w:val="28"/>
          <w:lang w:val="en-US"/>
        </w:rPr>
        <w:t>管道汇总表</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因项目区高差较大，抽水管压力差值大，因此对抽水主管进行分段设计，具体见表5.9-1。</w:t>
      </w:r>
    </w:p>
    <w:p w:rsidR="00776635" w:rsidRDefault="0024544A">
      <w:pPr>
        <w:widowControl w:val="0"/>
        <w:adjustRightInd w:val="0"/>
        <w:snapToGrid w:val="0"/>
        <w:spacing w:line="360" w:lineRule="auto"/>
        <w:rPr>
          <w:rFonts w:ascii="宋体" w:hAnsi="宋体"/>
          <w:lang w:eastAsia="zh-CN"/>
        </w:rPr>
      </w:pPr>
      <w:r>
        <w:rPr>
          <w:rFonts w:ascii="宋体" w:hAnsi="宋体" w:hint="eastAsia"/>
          <w:lang w:eastAsia="zh-CN"/>
        </w:rPr>
        <w:t>表5.9-1                        管道汇总表</w:t>
      </w:r>
    </w:p>
    <w:tbl>
      <w:tblPr>
        <w:tblStyle w:val="aff2"/>
        <w:tblW w:w="4998" w:type="pct"/>
        <w:tblLook w:val="04A0" w:firstRow="1" w:lastRow="0" w:firstColumn="1" w:lastColumn="0" w:noHBand="0" w:noVBand="1"/>
      </w:tblPr>
      <w:tblGrid>
        <w:gridCol w:w="1352"/>
        <w:gridCol w:w="1445"/>
        <w:gridCol w:w="1541"/>
        <w:gridCol w:w="1070"/>
        <w:gridCol w:w="2012"/>
        <w:gridCol w:w="1636"/>
      </w:tblGrid>
      <w:tr w:rsidR="00776635">
        <w:tc>
          <w:tcPr>
            <w:tcW w:w="746"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序号</w:t>
            </w:r>
          </w:p>
        </w:tc>
        <w:tc>
          <w:tcPr>
            <w:tcW w:w="798"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起止桩号</w:t>
            </w:r>
          </w:p>
        </w:tc>
        <w:tc>
          <w:tcPr>
            <w:tcW w:w="85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管道直径（mm）</w:t>
            </w:r>
          </w:p>
        </w:tc>
        <w:tc>
          <w:tcPr>
            <w:tcW w:w="591"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长度（m）</w:t>
            </w:r>
          </w:p>
        </w:tc>
        <w:tc>
          <w:tcPr>
            <w:tcW w:w="111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管道压力等级（Mpa）</w:t>
            </w:r>
          </w:p>
        </w:tc>
        <w:tc>
          <w:tcPr>
            <w:tcW w:w="902"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备注</w:t>
            </w:r>
          </w:p>
        </w:tc>
      </w:tr>
      <w:tr w:rsidR="00776635">
        <w:tc>
          <w:tcPr>
            <w:tcW w:w="746"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抽水主管</w:t>
            </w:r>
          </w:p>
        </w:tc>
        <w:tc>
          <w:tcPr>
            <w:tcW w:w="798" w:type="pct"/>
            <w:vAlign w:val="center"/>
          </w:tcPr>
          <w:p w:rsidR="00776635" w:rsidRDefault="00776635">
            <w:pPr>
              <w:ind w:firstLineChars="0" w:firstLine="0"/>
              <w:jc w:val="center"/>
              <w:rPr>
                <w:rFonts w:ascii="宋体" w:hAnsi="宋体"/>
                <w:sz w:val="18"/>
                <w:szCs w:val="18"/>
                <w:lang w:eastAsia="zh-CN"/>
              </w:rPr>
            </w:pPr>
          </w:p>
        </w:tc>
        <w:tc>
          <w:tcPr>
            <w:tcW w:w="850" w:type="pct"/>
            <w:vAlign w:val="center"/>
          </w:tcPr>
          <w:p w:rsidR="00776635" w:rsidRDefault="00776635">
            <w:pPr>
              <w:ind w:firstLineChars="0" w:firstLine="0"/>
              <w:jc w:val="center"/>
              <w:rPr>
                <w:rFonts w:ascii="宋体" w:hAnsi="宋体"/>
                <w:sz w:val="18"/>
                <w:szCs w:val="18"/>
                <w:lang w:eastAsia="zh-CN"/>
              </w:rPr>
            </w:pPr>
          </w:p>
        </w:tc>
        <w:tc>
          <w:tcPr>
            <w:tcW w:w="591" w:type="pct"/>
            <w:vAlign w:val="center"/>
          </w:tcPr>
          <w:p w:rsidR="00776635" w:rsidRDefault="00776635">
            <w:pPr>
              <w:ind w:firstLineChars="0" w:firstLine="0"/>
              <w:jc w:val="center"/>
              <w:rPr>
                <w:rFonts w:ascii="宋体" w:hAnsi="宋体"/>
                <w:sz w:val="18"/>
                <w:szCs w:val="18"/>
                <w:lang w:eastAsia="zh-CN"/>
              </w:rPr>
            </w:pPr>
          </w:p>
        </w:tc>
        <w:tc>
          <w:tcPr>
            <w:tcW w:w="1110" w:type="pct"/>
            <w:vAlign w:val="center"/>
          </w:tcPr>
          <w:p w:rsidR="00776635" w:rsidRDefault="00776635">
            <w:pPr>
              <w:ind w:firstLineChars="0" w:firstLine="0"/>
              <w:jc w:val="center"/>
              <w:rPr>
                <w:rFonts w:ascii="宋体" w:hAnsi="宋体"/>
                <w:sz w:val="18"/>
                <w:szCs w:val="18"/>
                <w:lang w:eastAsia="zh-CN"/>
              </w:rPr>
            </w:pPr>
          </w:p>
        </w:tc>
        <w:tc>
          <w:tcPr>
            <w:tcW w:w="902" w:type="pct"/>
            <w:vAlign w:val="center"/>
          </w:tcPr>
          <w:p w:rsidR="00776635" w:rsidRDefault="00776635">
            <w:pPr>
              <w:ind w:firstLineChars="0" w:firstLine="0"/>
              <w:jc w:val="center"/>
              <w:rPr>
                <w:rFonts w:ascii="宋体" w:hAnsi="宋体"/>
                <w:sz w:val="18"/>
                <w:szCs w:val="18"/>
                <w:lang w:eastAsia="zh-CN"/>
              </w:rPr>
            </w:pPr>
          </w:p>
        </w:tc>
      </w:tr>
      <w:tr w:rsidR="00776635">
        <w:tc>
          <w:tcPr>
            <w:tcW w:w="746"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一级抽水主管</w:t>
            </w:r>
          </w:p>
        </w:tc>
        <w:tc>
          <w:tcPr>
            <w:tcW w:w="798" w:type="pct"/>
            <w:vAlign w:val="center"/>
          </w:tcPr>
          <w:p w:rsidR="00776635" w:rsidRDefault="00776635">
            <w:pPr>
              <w:ind w:firstLineChars="0" w:firstLine="0"/>
              <w:jc w:val="center"/>
              <w:rPr>
                <w:rFonts w:ascii="宋体" w:hAnsi="宋体"/>
                <w:sz w:val="18"/>
                <w:szCs w:val="18"/>
                <w:lang w:eastAsia="zh-CN"/>
              </w:rPr>
            </w:pPr>
          </w:p>
        </w:tc>
        <w:tc>
          <w:tcPr>
            <w:tcW w:w="850" w:type="pct"/>
            <w:vAlign w:val="center"/>
          </w:tcPr>
          <w:p w:rsidR="00776635" w:rsidRDefault="00776635">
            <w:pPr>
              <w:ind w:firstLineChars="0" w:firstLine="0"/>
              <w:jc w:val="center"/>
              <w:rPr>
                <w:rFonts w:ascii="宋体" w:hAnsi="宋体"/>
                <w:sz w:val="18"/>
                <w:szCs w:val="18"/>
                <w:lang w:eastAsia="zh-CN"/>
              </w:rPr>
            </w:pPr>
          </w:p>
        </w:tc>
        <w:tc>
          <w:tcPr>
            <w:tcW w:w="591" w:type="pct"/>
            <w:vAlign w:val="center"/>
          </w:tcPr>
          <w:p w:rsidR="00776635" w:rsidRDefault="00776635">
            <w:pPr>
              <w:ind w:firstLineChars="0" w:firstLine="0"/>
              <w:jc w:val="center"/>
              <w:rPr>
                <w:rFonts w:ascii="宋体" w:hAnsi="宋体"/>
                <w:sz w:val="18"/>
                <w:szCs w:val="18"/>
                <w:lang w:eastAsia="zh-CN"/>
              </w:rPr>
            </w:pPr>
          </w:p>
        </w:tc>
        <w:tc>
          <w:tcPr>
            <w:tcW w:w="1110" w:type="pct"/>
            <w:vAlign w:val="center"/>
          </w:tcPr>
          <w:p w:rsidR="00776635" w:rsidRDefault="00776635">
            <w:pPr>
              <w:ind w:firstLineChars="0" w:firstLine="0"/>
              <w:jc w:val="center"/>
              <w:rPr>
                <w:rFonts w:ascii="宋体" w:hAnsi="宋体"/>
                <w:sz w:val="18"/>
                <w:szCs w:val="18"/>
                <w:lang w:eastAsia="zh-CN"/>
              </w:rPr>
            </w:pPr>
          </w:p>
        </w:tc>
        <w:tc>
          <w:tcPr>
            <w:tcW w:w="902" w:type="pct"/>
            <w:vAlign w:val="center"/>
          </w:tcPr>
          <w:p w:rsidR="00776635" w:rsidRDefault="00776635">
            <w:pPr>
              <w:ind w:firstLineChars="0" w:firstLine="0"/>
              <w:jc w:val="center"/>
              <w:rPr>
                <w:rFonts w:ascii="宋体" w:hAnsi="宋体"/>
                <w:sz w:val="18"/>
                <w:szCs w:val="18"/>
                <w:lang w:eastAsia="zh-CN"/>
              </w:rPr>
            </w:pPr>
          </w:p>
        </w:tc>
      </w:tr>
      <w:tr w:rsidR="00776635">
        <w:tc>
          <w:tcPr>
            <w:tcW w:w="746"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1</w:t>
            </w:r>
          </w:p>
        </w:tc>
        <w:tc>
          <w:tcPr>
            <w:tcW w:w="798"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K0+000-K1+300</w:t>
            </w:r>
          </w:p>
        </w:tc>
        <w:tc>
          <w:tcPr>
            <w:tcW w:w="85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140</w:t>
            </w:r>
          </w:p>
        </w:tc>
        <w:tc>
          <w:tcPr>
            <w:tcW w:w="591"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1300</w:t>
            </w:r>
          </w:p>
        </w:tc>
        <w:tc>
          <w:tcPr>
            <w:tcW w:w="111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2.5</w:t>
            </w:r>
          </w:p>
        </w:tc>
        <w:tc>
          <w:tcPr>
            <w:tcW w:w="902"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钢丝网骨架PE管</w:t>
            </w:r>
          </w:p>
        </w:tc>
      </w:tr>
      <w:tr w:rsidR="00776635">
        <w:tc>
          <w:tcPr>
            <w:tcW w:w="746"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2</w:t>
            </w:r>
          </w:p>
        </w:tc>
        <w:tc>
          <w:tcPr>
            <w:tcW w:w="798"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K1+300-K2+500</w:t>
            </w:r>
          </w:p>
        </w:tc>
        <w:tc>
          <w:tcPr>
            <w:tcW w:w="85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140</w:t>
            </w:r>
          </w:p>
        </w:tc>
        <w:tc>
          <w:tcPr>
            <w:tcW w:w="591"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1200</w:t>
            </w:r>
          </w:p>
        </w:tc>
        <w:tc>
          <w:tcPr>
            <w:tcW w:w="111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2</w:t>
            </w:r>
          </w:p>
        </w:tc>
        <w:tc>
          <w:tcPr>
            <w:tcW w:w="902"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钢丝网骨架PE管</w:t>
            </w:r>
          </w:p>
        </w:tc>
      </w:tr>
      <w:tr w:rsidR="00776635">
        <w:tc>
          <w:tcPr>
            <w:tcW w:w="746"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二级抽水主管</w:t>
            </w:r>
          </w:p>
        </w:tc>
        <w:tc>
          <w:tcPr>
            <w:tcW w:w="798" w:type="pct"/>
            <w:vAlign w:val="center"/>
          </w:tcPr>
          <w:p w:rsidR="00776635" w:rsidRDefault="00776635">
            <w:pPr>
              <w:ind w:firstLineChars="0" w:firstLine="0"/>
              <w:jc w:val="center"/>
              <w:rPr>
                <w:rFonts w:ascii="宋体" w:hAnsi="宋体"/>
                <w:sz w:val="18"/>
                <w:szCs w:val="18"/>
                <w:lang w:eastAsia="zh-CN"/>
              </w:rPr>
            </w:pPr>
          </w:p>
        </w:tc>
        <w:tc>
          <w:tcPr>
            <w:tcW w:w="850" w:type="pct"/>
            <w:vAlign w:val="center"/>
          </w:tcPr>
          <w:p w:rsidR="00776635" w:rsidRDefault="00776635">
            <w:pPr>
              <w:ind w:firstLineChars="0" w:firstLine="0"/>
              <w:jc w:val="center"/>
              <w:rPr>
                <w:rFonts w:ascii="宋体" w:hAnsi="宋体"/>
                <w:sz w:val="18"/>
                <w:szCs w:val="18"/>
                <w:lang w:eastAsia="zh-CN"/>
              </w:rPr>
            </w:pPr>
          </w:p>
        </w:tc>
        <w:tc>
          <w:tcPr>
            <w:tcW w:w="591" w:type="pct"/>
            <w:vAlign w:val="center"/>
          </w:tcPr>
          <w:p w:rsidR="00776635" w:rsidRDefault="00776635">
            <w:pPr>
              <w:ind w:firstLineChars="0" w:firstLine="0"/>
              <w:jc w:val="center"/>
              <w:rPr>
                <w:rFonts w:ascii="宋体" w:hAnsi="宋体"/>
                <w:sz w:val="18"/>
                <w:szCs w:val="18"/>
                <w:lang w:eastAsia="zh-CN"/>
              </w:rPr>
            </w:pPr>
          </w:p>
        </w:tc>
        <w:tc>
          <w:tcPr>
            <w:tcW w:w="1110" w:type="pct"/>
            <w:vAlign w:val="center"/>
          </w:tcPr>
          <w:p w:rsidR="00776635" w:rsidRDefault="00776635">
            <w:pPr>
              <w:ind w:firstLineChars="0" w:firstLine="0"/>
              <w:jc w:val="center"/>
              <w:rPr>
                <w:rFonts w:ascii="宋体" w:hAnsi="宋体"/>
                <w:sz w:val="18"/>
                <w:szCs w:val="18"/>
                <w:lang w:eastAsia="zh-CN"/>
              </w:rPr>
            </w:pPr>
          </w:p>
        </w:tc>
        <w:tc>
          <w:tcPr>
            <w:tcW w:w="902" w:type="pct"/>
            <w:vAlign w:val="center"/>
          </w:tcPr>
          <w:p w:rsidR="00776635" w:rsidRDefault="00776635">
            <w:pPr>
              <w:ind w:firstLineChars="0" w:firstLine="0"/>
              <w:jc w:val="center"/>
              <w:rPr>
                <w:rFonts w:ascii="宋体" w:hAnsi="宋体"/>
                <w:sz w:val="18"/>
                <w:szCs w:val="18"/>
                <w:lang w:eastAsia="zh-CN"/>
              </w:rPr>
            </w:pPr>
          </w:p>
        </w:tc>
      </w:tr>
      <w:tr w:rsidR="00776635">
        <w:tc>
          <w:tcPr>
            <w:tcW w:w="746"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3</w:t>
            </w:r>
          </w:p>
        </w:tc>
        <w:tc>
          <w:tcPr>
            <w:tcW w:w="798"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K0+000-K0+800</w:t>
            </w:r>
          </w:p>
        </w:tc>
        <w:tc>
          <w:tcPr>
            <w:tcW w:w="85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140</w:t>
            </w:r>
          </w:p>
        </w:tc>
        <w:tc>
          <w:tcPr>
            <w:tcW w:w="591"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800</w:t>
            </w:r>
          </w:p>
        </w:tc>
        <w:tc>
          <w:tcPr>
            <w:tcW w:w="111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2.5</w:t>
            </w:r>
          </w:p>
        </w:tc>
        <w:tc>
          <w:tcPr>
            <w:tcW w:w="902"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钢丝网骨架PE管</w:t>
            </w:r>
          </w:p>
        </w:tc>
      </w:tr>
      <w:tr w:rsidR="00776635">
        <w:tc>
          <w:tcPr>
            <w:tcW w:w="746"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4</w:t>
            </w:r>
          </w:p>
        </w:tc>
        <w:tc>
          <w:tcPr>
            <w:tcW w:w="798"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K0+800-K2+400</w:t>
            </w:r>
          </w:p>
        </w:tc>
        <w:tc>
          <w:tcPr>
            <w:tcW w:w="85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140</w:t>
            </w:r>
          </w:p>
        </w:tc>
        <w:tc>
          <w:tcPr>
            <w:tcW w:w="591"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1600</w:t>
            </w:r>
          </w:p>
        </w:tc>
        <w:tc>
          <w:tcPr>
            <w:tcW w:w="111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2</w:t>
            </w:r>
          </w:p>
        </w:tc>
        <w:tc>
          <w:tcPr>
            <w:tcW w:w="902"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钢丝网骨架PE管</w:t>
            </w:r>
          </w:p>
        </w:tc>
      </w:tr>
      <w:tr w:rsidR="00776635">
        <w:tc>
          <w:tcPr>
            <w:tcW w:w="746"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三级抽水主管</w:t>
            </w:r>
          </w:p>
        </w:tc>
        <w:tc>
          <w:tcPr>
            <w:tcW w:w="798" w:type="pct"/>
            <w:vAlign w:val="center"/>
          </w:tcPr>
          <w:p w:rsidR="00776635" w:rsidRDefault="00776635">
            <w:pPr>
              <w:ind w:firstLineChars="0" w:firstLine="0"/>
              <w:jc w:val="center"/>
              <w:rPr>
                <w:rFonts w:ascii="宋体" w:hAnsi="宋体"/>
                <w:sz w:val="18"/>
                <w:szCs w:val="18"/>
                <w:lang w:eastAsia="zh-CN"/>
              </w:rPr>
            </w:pPr>
          </w:p>
        </w:tc>
        <w:tc>
          <w:tcPr>
            <w:tcW w:w="850" w:type="pct"/>
            <w:vAlign w:val="center"/>
          </w:tcPr>
          <w:p w:rsidR="00776635" w:rsidRDefault="00776635">
            <w:pPr>
              <w:ind w:firstLineChars="0" w:firstLine="0"/>
              <w:jc w:val="center"/>
              <w:rPr>
                <w:rFonts w:ascii="宋体" w:hAnsi="宋体"/>
                <w:sz w:val="18"/>
                <w:szCs w:val="18"/>
                <w:lang w:eastAsia="zh-CN"/>
              </w:rPr>
            </w:pPr>
          </w:p>
        </w:tc>
        <w:tc>
          <w:tcPr>
            <w:tcW w:w="591" w:type="pct"/>
            <w:vAlign w:val="center"/>
          </w:tcPr>
          <w:p w:rsidR="00776635" w:rsidRDefault="00776635">
            <w:pPr>
              <w:ind w:firstLineChars="0" w:firstLine="0"/>
              <w:jc w:val="center"/>
              <w:rPr>
                <w:rFonts w:ascii="宋体" w:hAnsi="宋体"/>
                <w:sz w:val="18"/>
                <w:szCs w:val="18"/>
                <w:lang w:eastAsia="zh-CN"/>
              </w:rPr>
            </w:pPr>
          </w:p>
        </w:tc>
        <w:tc>
          <w:tcPr>
            <w:tcW w:w="1110" w:type="pct"/>
            <w:vAlign w:val="center"/>
          </w:tcPr>
          <w:p w:rsidR="00776635" w:rsidRDefault="00776635">
            <w:pPr>
              <w:ind w:firstLineChars="0" w:firstLine="0"/>
              <w:jc w:val="center"/>
              <w:rPr>
                <w:rFonts w:ascii="宋体" w:hAnsi="宋体"/>
                <w:sz w:val="18"/>
                <w:szCs w:val="18"/>
                <w:lang w:eastAsia="zh-CN"/>
              </w:rPr>
            </w:pPr>
          </w:p>
        </w:tc>
        <w:tc>
          <w:tcPr>
            <w:tcW w:w="902" w:type="pct"/>
            <w:vAlign w:val="center"/>
          </w:tcPr>
          <w:p w:rsidR="00776635" w:rsidRDefault="00776635">
            <w:pPr>
              <w:ind w:firstLineChars="0" w:firstLine="0"/>
              <w:jc w:val="center"/>
              <w:rPr>
                <w:rFonts w:ascii="宋体" w:hAnsi="宋体"/>
                <w:sz w:val="18"/>
                <w:szCs w:val="18"/>
                <w:lang w:eastAsia="zh-CN"/>
              </w:rPr>
            </w:pPr>
          </w:p>
        </w:tc>
      </w:tr>
      <w:tr w:rsidR="00776635">
        <w:tc>
          <w:tcPr>
            <w:tcW w:w="746"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5</w:t>
            </w:r>
          </w:p>
        </w:tc>
        <w:tc>
          <w:tcPr>
            <w:tcW w:w="798"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K4+900-K5+200</w:t>
            </w:r>
          </w:p>
        </w:tc>
        <w:tc>
          <w:tcPr>
            <w:tcW w:w="85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73</w:t>
            </w:r>
          </w:p>
        </w:tc>
        <w:tc>
          <w:tcPr>
            <w:tcW w:w="591"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600</w:t>
            </w:r>
          </w:p>
        </w:tc>
        <w:tc>
          <w:tcPr>
            <w:tcW w:w="111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1.6</w:t>
            </w:r>
          </w:p>
        </w:tc>
        <w:tc>
          <w:tcPr>
            <w:tcW w:w="902"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PE管</w:t>
            </w:r>
          </w:p>
        </w:tc>
      </w:tr>
      <w:tr w:rsidR="00776635">
        <w:tc>
          <w:tcPr>
            <w:tcW w:w="746"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合计</w:t>
            </w:r>
          </w:p>
        </w:tc>
        <w:tc>
          <w:tcPr>
            <w:tcW w:w="798" w:type="pct"/>
            <w:vAlign w:val="center"/>
          </w:tcPr>
          <w:p w:rsidR="00776635" w:rsidRDefault="00776635">
            <w:pPr>
              <w:ind w:firstLineChars="0" w:firstLine="0"/>
              <w:jc w:val="center"/>
              <w:rPr>
                <w:rFonts w:ascii="宋体" w:hAnsi="宋体"/>
                <w:sz w:val="18"/>
                <w:szCs w:val="18"/>
                <w:lang w:eastAsia="zh-CN"/>
              </w:rPr>
            </w:pPr>
          </w:p>
        </w:tc>
        <w:tc>
          <w:tcPr>
            <w:tcW w:w="850" w:type="pct"/>
            <w:vAlign w:val="center"/>
          </w:tcPr>
          <w:p w:rsidR="00776635" w:rsidRDefault="00776635">
            <w:pPr>
              <w:ind w:firstLineChars="0" w:firstLine="0"/>
              <w:jc w:val="center"/>
              <w:rPr>
                <w:rFonts w:ascii="宋体" w:hAnsi="宋体"/>
                <w:sz w:val="18"/>
                <w:szCs w:val="18"/>
                <w:lang w:eastAsia="zh-CN"/>
              </w:rPr>
            </w:pPr>
          </w:p>
        </w:tc>
        <w:tc>
          <w:tcPr>
            <w:tcW w:w="591"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5200</w:t>
            </w:r>
          </w:p>
        </w:tc>
        <w:tc>
          <w:tcPr>
            <w:tcW w:w="1110" w:type="pct"/>
            <w:vAlign w:val="center"/>
          </w:tcPr>
          <w:p w:rsidR="00776635" w:rsidRDefault="00776635">
            <w:pPr>
              <w:ind w:firstLineChars="0" w:firstLine="0"/>
              <w:jc w:val="center"/>
              <w:rPr>
                <w:rFonts w:ascii="宋体" w:hAnsi="宋体"/>
                <w:sz w:val="18"/>
                <w:szCs w:val="18"/>
                <w:lang w:eastAsia="zh-CN"/>
              </w:rPr>
            </w:pPr>
          </w:p>
        </w:tc>
        <w:tc>
          <w:tcPr>
            <w:tcW w:w="902" w:type="pct"/>
            <w:vAlign w:val="center"/>
          </w:tcPr>
          <w:p w:rsidR="00776635" w:rsidRDefault="00776635">
            <w:pPr>
              <w:ind w:firstLineChars="0" w:firstLine="0"/>
              <w:jc w:val="center"/>
              <w:rPr>
                <w:rFonts w:ascii="宋体" w:hAnsi="宋体"/>
                <w:sz w:val="18"/>
                <w:szCs w:val="18"/>
                <w:lang w:eastAsia="zh-CN"/>
              </w:rPr>
            </w:pPr>
          </w:p>
        </w:tc>
      </w:tr>
      <w:tr w:rsidR="00776635">
        <w:tc>
          <w:tcPr>
            <w:tcW w:w="746"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自流引水主管</w:t>
            </w:r>
          </w:p>
        </w:tc>
        <w:tc>
          <w:tcPr>
            <w:tcW w:w="798" w:type="pct"/>
            <w:vAlign w:val="center"/>
          </w:tcPr>
          <w:p w:rsidR="00776635" w:rsidRDefault="00776635">
            <w:pPr>
              <w:ind w:firstLineChars="0" w:firstLine="0"/>
              <w:jc w:val="center"/>
              <w:rPr>
                <w:rFonts w:ascii="宋体" w:hAnsi="宋体"/>
                <w:sz w:val="18"/>
                <w:szCs w:val="18"/>
                <w:lang w:eastAsia="zh-CN"/>
              </w:rPr>
            </w:pPr>
          </w:p>
        </w:tc>
        <w:tc>
          <w:tcPr>
            <w:tcW w:w="850" w:type="pct"/>
            <w:vAlign w:val="center"/>
          </w:tcPr>
          <w:p w:rsidR="00776635" w:rsidRDefault="00776635">
            <w:pPr>
              <w:ind w:firstLineChars="0" w:firstLine="0"/>
              <w:jc w:val="center"/>
              <w:rPr>
                <w:rFonts w:ascii="宋体" w:hAnsi="宋体"/>
                <w:sz w:val="18"/>
                <w:szCs w:val="18"/>
                <w:lang w:eastAsia="zh-CN"/>
              </w:rPr>
            </w:pPr>
          </w:p>
        </w:tc>
        <w:tc>
          <w:tcPr>
            <w:tcW w:w="591" w:type="pct"/>
            <w:vAlign w:val="center"/>
          </w:tcPr>
          <w:p w:rsidR="00776635" w:rsidRDefault="00776635">
            <w:pPr>
              <w:ind w:firstLineChars="0" w:firstLine="0"/>
              <w:jc w:val="center"/>
              <w:rPr>
                <w:rFonts w:ascii="宋体" w:hAnsi="宋体"/>
                <w:sz w:val="18"/>
                <w:szCs w:val="18"/>
                <w:lang w:eastAsia="zh-CN"/>
              </w:rPr>
            </w:pPr>
          </w:p>
        </w:tc>
        <w:tc>
          <w:tcPr>
            <w:tcW w:w="1110" w:type="pct"/>
            <w:vAlign w:val="center"/>
          </w:tcPr>
          <w:p w:rsidR="00776635" w:rsidRDefault="00776635">
            <w:pPr>
              <w:ind w:firstLineChars="0" w:firstLine="0"/>
              <w:jc w:val="center"/>
              <w:rPr>
                <w:rFonts w:ascii="宋体" w:hAnsi="宋体"/>
                <w:sz w:val="18"/>
                <w:szCs w:val="18"/>
                <w:lang w:eastAsia="zh-CN"/>
              </w:rPr>
            </w:pPr>
          </w:p>
        </w:tc>
        <w:tc>
          <w:tcPr>
            <w:tcW w:w="902" w:type="pct"/>
            <w:vAlign w:val="center"/>
          </w:tcPr>
          <w:p w:rsidR="00776635" w:rsidRDefault="00776635">
            <w:pPr>
              <w:ind w:firstLineChars="0" w:firstLine="0"/>
              <w:jc w:val="center"/>
              <w:rPr>
                <w:rFonts w:ascii="宋体" w:hAnsi="宋体"/>
                <w:sz w:val="18"/>
                <w:szCs w:val="18"/>
                <w:lang w:eastAsia="zh-CN"/>
              </w:rPr>
            </w:pPr>
          </w:p>
        </w:tc>
      </w:tr>
      <w:tr w:rsidR="00776635">
        <w:tc>
          <w:tcPr>
            <w:tcW w:w="746"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1</w:t>
            </w:r>
          </w:p>
        </w:tc>
        <w:tc>
          <w:tcPr>
            <w:tcW w:w="798"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K0+000-K1+000</w:t>
            </w:r>
          </w:p>
        </w:tc>
        <w:tc>
          <w:tcPr>
            <w:tcW w:w="85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110</w:t>
            </w:r>
          </w:p>
        </w:tc>
        <w:tc>
          <w:tcPr>
            <w:tcW w:w="591"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1000</w:t>
            </w:r>
          </w:p>
        </w:tc>
        <w:tc>
          <w:tcPr>
            <w:tcW w:w="111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1.6</w:t>
            </w:r>
          </w:p>
        </w:tc>
        <w:tc>
          <w:tcPr>
            <w:tcW w:w="902"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PE管</w:t>
            </w:r>
          </w:p>
        </w:tc>
      </w:tr>
      <w:tr w:rsidR="00776635">
        <w:tc>
          <w:tcPr>
            <w:tcW w:w="746"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总计</w:t>
            </w:r>
          </w:p>
        </w:tc>
        <w:tc>
          <w:tcPr>
            <w:tcW w:w="798" w:type="pct"/>
            <w:vAlign w:val="center"/>
          </w:tcPr>
          <w:p w:rsidR="00776635" w:rsidRDefault="00776635">
            <w:pPr>
              <w:ind w:firstLineChars="0" w:firstLine="0"/>
              <w:jc w:val="center"/>
              <w:rPr>
                <w:rFonts w:ascii="宋体" w:hAnsi="宋体"/>
                <w:sz w:val="18"/>
                <w:szCs w:val="18"/>
                <w:lang w:eastAsia="zh-CN"/>
              </w:rPr>
            </w:pPr>
          </w:p>
        </w:tc>
        <w:tc>
          <w:tcPr>
            <w:tcW w:w="850" w:type="pct"/>
            <w:vAlign w:val="center"/>
          </w:tcPr>
          <w:p w:rsidR="00776635" w:rsidRDefault="00776635">
            <w:pPr>
              <w:ind w:firstLineChars="0" w:firstLine="0"/>
              <w:jc w:val="center"/>
              <w:rPr>
                <w:rFonts w:ascii="宋体" w:hAnsi="宋体"/>
                <w:sz w:val="18"/>
                <w:szCs w:val="18"/>
                <w:lang w:eastAsia="zh-CN"/>
              </w:rPr>
            </w:pPr>
          </w:p>
        </w:tc>
        <w:tc>
          <w:tcPr>
            <w:tcW w:w="591"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6500</w:t>
            </w:r>
          </w:p>
        </w:tc>
        <w:tc>
          <w:tcPr>
            <w:tcW w:w="1110" w:type="pct"/>
            <w:vAlign w:val="center"/>
          </w:tcPr>
          <w:p w:rsidR="00776635" w:rsidRDefault="00776635">
            <w:pPr>
              <w:ind w:firstLineChars="0" w:firstLine="0"/>
              <w:jc w:val="center"/>
              <w:rPr>
                <w:rFonts w:ascii="宋体" w:hAnsi="宋体"/>
                <w:sz w:val="18"/>
                <w:szCs w:val="18"/>
                <w:lang w:eastAsia="zh-CN"/>
              </w:rPr>
            </w:pPr>
          </w:p>
        </w:tc>
        <w:tc>
          <w:tcPr>
            <w:tcW w:w="902" w:type="pct"/>
            <w:vAlign w:val="center"/>
          </w:tcPr>
          <w:p w:rsidR="00776635" w:rsidRDefault="00776635">
            <w:pPr>
              <w:ind w:firstLineChars="0" w:firstLine="0"/>
              <w:jc w:val="center"/>
              <w:rPr>
                <w:rFonts w:ascii="宋体" w:hAnsi="宋体"/>
                <w:sz w:val="18"/>
                <w:szCs w:val="18"/>
                <w:lang w:eastAsia="zh-CN"/>
              </w:rPr>
            </w:pPr>
          </w:p>
        </w:tc>
      </w:tr>
    </w:tbl>
    <w:p w:rsidR="00776635" w:rsidRDefault="00776635">
      <w:pPr>
        <w:widowControl w:val="0"/>
        <w:adjustRightInd w:val="0"/>
        <w:snapToGrid w:val="0"/>
        <w:spacing w:line="360" w:lineRule="auto"/>
        <w:rPr>
          <w:rFonts w:ascii="宋体" w:hAnsi="宋体"/>
          <w:lang w:eastAsia="zh-CN"/>
        </w:rPr>
      </w:pPr>
    </w:p>
    <w:p w:rsidR="00776635" w:rsidRDefault="0024544A">
      <w:pPr>
        <w:widowControl w:val="0"/>
        <w:adjustRightInd w:val="0"/>
        <w:snapToGrid w:val="0"/>
        <w:spacing w:line="360" w:lineRule="auto"/>
        <w:rPr>
          <w:rFonts w:ascii="宋体" w:hAnsi="宋体"/>
          <w:lang w:eastAsia="zh-CN"/>
        </w:rPr>
      </w:pPr>
      <w:r>
        <w:rPr>
          <w:rFonts w:ascii="宋体" w:hAnsi="宋体" w:hint="eastAsia"/>
          <w:lang w:eastAsia="zh-CN"/>
        </w:rPr>
        <w:t>表5.9-2                        管件汇总表</w:t>
      </w:r>
    </w:p>
    <w:tbl>
      <w:tblPr>
        <w:tblStyle w:val="aff2"/>
        <w:tblW w:w="4997" w:type="pct"/>
        <w:tblLook w:val="04A0" w:firstRow="1" w:lastRow="0" w:firstColumn="1" w:lastColumn="0" w:noHBand="0" w:noVBand="1"/>
      </w:tblPr>
      <w:tblGrid>
        <w:gridCol w:w="2174"/>
        <w:gridCol w:w="3911"/>
        <w:gridCol w:w="965"/>
        <w:gridCol w:w="965"/>
        <w:gridCol w:w="1040"/>
      </w:tblGrid>
      <w:tr w:rsidR="00776635">
        <w:tc>
          <w:tcPr>
            <w:tcW w:w="120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序号</w:t>
            </w:r>
          </w:p>
        </w:tc>
        <w:tc>
          <w:tcPr>
            <w:tcW w:w="2158"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设备名称</w:t>
            </w:r>
          </w:p>
        </w:tc>
        <w:tc>
          <w:tcPr>
            <w:tcW w:w="533"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单位</w:t>
            </w:r>
          </w:p>
        </w:tc>
        <w:tc>
          <w:tcPr>
            <w:tcW w:w="533"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数量</w:t>
            </w:r>
          </w:p>
        </w:tc>
        <w:tc>
          <w:tcPr>
            <w:tcW w:w="574"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备注</w:t>
            </w:r>
          </w:p>
        </w:tc>
      </w:tr>
      <w:tr w:rsidR="00776635">
        <w:tc>
          <w:tcPr>
            <w:tcW w:w="120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抽水主管</w:t>
            </w:r>
          </w:p>
        </w:tc>
        <w:tc>
          <w:tcPr>
            <w:tcW w:w="2158" w:type="pct"/>
            <w:vAlign w:val="center"/>
          </w:tcPr>
          <w:p w:rsidR="00776635" w:rsidRDefault="00776635">
            <w:pPr>
              <w:ind w:firstLineChars="0" w:firstLine="0"/>
              <w:jc w:val="center"/>
              <w:rPr>
                <w:rFonts w:ascii="宋体" w:hAnsi="宋体"/>
                <w:sz w:val="18"/>
                <w:szCs w:val="18"/>
                <w:lang w:eastAsia="zh-CN"/>
              </w:rPr>
            </w:pPr>
          </w:p>
        </w:tc>
        <w:tc>
          <w:tcPr>
            <w:tcW w:w="533" w:type="pct"/>
            <w:vAlign w:val="center"/>
          </w:tcPr>
          <w:p w:rsidR="00776635" w:rsidRDefault="00776635">
            <w:pPr>
              <w:ind w:firstLineChars="0" w:firstLine="0"/>
              <w:jc w:val="center"/>
              <w:rPr>
                <w:rFonts w:ascii="宋体" w:hAnsi="宋体"/>
                <w:sz w:val="18"/>
                <w:szCs w:val="18"/>
                <w:lang w:eastAsia="zh-CN"/>
              </w:rPr>
            </w:pPr>
          </w:p>
        </w:tc>
        <w:tc>
          <w:tcPr>
            <w:tcW w:w="533" w:type="pct"/>
            <w:vAlign w:val="center"/>
          </w:tcPr>
          <w:p w:rsidR="00776635" w:rsidRDefault="00776635">
            <w:pPr>
              <w:ind w:firstLineChars="0" w:firstLine="0"/>
              <w:jc w:val="center"/>
              <w:rPr>
                <w:rFonts w:ascii="宋体" w:hAnsi="宋体"/>
                <w:sz w:val="18"/>
                <w:szCs w:val="18"/>
                <w:lang w:eastAsia="zh-CN"/>
              </w:rPr>
            </w:pPr>
          </w:p>
        </w:tc>
        <w:tc>
          <w:tcPr>
            <w:tcW w:w="574" w:type="pct"/>
            <w:vAlign w:val="center"/>
          </w:tcPr>
          <w:p w:rsidR="00776635" w:rsidRDefault="00776635">
            <w:pPr>
              <w:ind w:firstLineChars="0" w:firstLine="0"/>
              <w:jc w:val="center"/>
              <w:rPr>
                <w:rFonts w:ascii="宋体" w:hAnsi="宋体"/>
                <w:sz w:val="18"/>
                <w:szCs w:val="18"/>
                <w:lang w:eastAsia="zh-CN"/>
              </w:rPr>
            </w:pPr>
          </w:p>
        </w:tc>
      </w:tr>
      <w:tr w:rsidR="00776635">
        <w:tc>
          <w:tcPr>
            <w:tcW w:w="120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1</w:t>
            </w:r>
          </w:p>
        </w:tc>
        <w:tc>
          <w:tcPr>
            <w:tcW w:w="2158"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DN125法兰闸阀</w:t>
            </w:r>
          </w:p>
        </w:tc>
        <w:tc>
          <w:tcPr>
            <w:tcW w:w="533"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个</w:t>
            </w:r>
          </w:p>
        </w:tc>
        <w:tc>
          <w:tcPr>
            <w:tcW w:w="533"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4</w:t>
            </w:r>
          </w:p>
        </w:tc>
        <w:tc>
          <w:tcPr>
            <w:tcW w:w="574" w:type="pct"/>
            <w:vAlign w:val="center"/>
          </w:tcPr>
          <w:p w:rsidR="00776635" w:rsidRDefault="00776635">
            <w:pPr>
              <w:ind w:firstLineChars="0" w:firstLine="0"/>
              <w:jc w:val="center"/>
              <w:rPr>
                <w:rFonts w:ascii="宋体" w:hAnsi="宋体"/>
                <w:sz w:val="18"/>
                <w:szCs w:val="18"/>
                <w:lang w:eastAsia="zh-CN"/>
              </w:rPr>
            </w:pPr>
          </w:p>
        </w:tc>
      </w:tr>
      <w:tr w:rsidR="00776635">
        <w:trPr>
          <w:trHeight w:val="325"/>
        </w:trPr>
        <w:tc>
          <w:tcPr>
            <w:tcW w:w="120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2</w:t>
            </w:r>
          </w:p>
        </w:tc>
        <w:tc>
          <w:tcPr>
            <w:tcW w:w="2158"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DN125法兰微阻缓闭止回阀</w:t>
            </w:r>
          </w:p>
        </w:tc>
        <w:tc>
          <w:tcPr>
            <w:tcW w:w="533"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个</w:t>
            </w:r>
          </w:p>
        </w:tc>
        <w:tc>
          <w:tcPr>
            <w:tcW w:w="533"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4</w:t>
            </w:r>
          </w:p>
        </w:tc>
        <w:tc>
          <w:tcPr>
            <w:tcW w:w="574" w:type="pct"/>
            <w:vAlign w:val="center"/>
          </w:tcPr>
          <w:p w:rsidR="00776635" w:rsidRDefault="00776635">
            <w:pPr>
              <w:ind w:firstLineChars="0" w:firstLine="0"/>
              <w:jc w:val="center"/>
              <w:rPr>
                <w:rFonts w:ascii="宋体" w:hAnsi="宋体"/>
                <w:sz w:val="18"/>
                <w:szCs w:val="18"/>
                <w:lang w:eastAsia="zh-CN"/>
              </w:rPr>
            </w:pPr>
          </w:p>
        </w:tc>
      </w:tr>
      <w:tr w:rsidR="00776635">
        <w:tc>
          <w:tcPr>
            <w:tcW w:w="120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3</w:t>
            </w:r>
          </w:p>
        </w:tc>
        <w:tc>
          <w:tcPr>
            <w:tcW w:w="2158"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DN65法兰闸阀</w:t>
            </w:r>
          </w:p>
        </w:tc>
        <w:tc>
          <w:tcPr>
            <w:tcW w:w="533"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个</w:t>
            </w:r>
          </w:p>
        </w:tc>
        <w:tc>
          <w:tcPr>
            <w:tcW w:w="533"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2</w:t>
            </w:r>
          </w:p>
        </w:tc>
        <w:tc>
          <w:tcPr>
            <w:tcW w:w="574" w:type="pct"/>
            <w:vAlign w:val="center"/>
          </w:tcPr>
          <w:p w:rsidR="00776635" w:rsidRDefault="00776635">
            <w:pPr>
              <w:ind w:firstLineChars="0" w:firstLine="0"/>
              <w:jc w:val="center"/>
              <w:rPr>
                <w:rFonts w:ascii="宋体" w:hAnsi="宋体"/>
                <w:sz w:val="18"/>
                <w:szCs w:val="18"/>
                <w:lang w:eastAsia="zh-CN"/>
              </w:rPr>
            </w:pPr>
          </w:p>
        </w:tc>
      </w:tr>
      <w:tr w:rsidR="00776635">
        <w:tc>
          <w:tcPr>
            <w:tcW w:w="120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4</w:t>
            </w:r>
          </w:p>
        </w:tc>
        <w:tc>
          <w:tcPr>
            <w:tcW w:w="2158"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DN65法兰微阻缓闭止回阀</w:t>
            </w:r>
          </w:p>
        </w:tc>
        <w:tc>
          <w:tcPr>
            <w:tcW w:w="533"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个</w:t>
            </w:r>
          </w:p>
        </w:tc>
        <w:tc>
          <w:tcPr>
            <w:tcW w:w="533"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2</w:t>
            </w:r>
          </w:p>
        </w:tc>
        <w:tc>
          <w:tcPr>
            <w:tcW w:w="574" w:type="pct"/>
            <w:vAlign w:val="center"/>
          </w:tcPr>
          <w:p w:rsidR="00776635" w:rsidRDefault="00776635">
            <w:pPr>
              <w:ind w:firstLineChars="0" w:firstLine="0"/>
              <w:jc w:val="center"/>
              <w:rPr>
                <w:rFonts w:ascii="宋体" w:hAnsi="宋体"/>
                <w:sz w:val="18"/>
                <w:szCs w:val="18"/>
                <w:lang w:eastAsia="zh-CN"/>
              </w:rPr>
            </w:pPr>
          </w:p>
        </w:tc>
      </w:tr>
      <w:tr w:rsidR="00776635">
        <w:tc>
          <w:tcPr>
            <w:tcW w:w="120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自流引水主管</w:t>
            </w:r>
          </w:p>
        </w:tc>
        <w:tc>
          <w:tcPr>
            <w:tcW w:w="2158" w:type="pct"/>
            <w:vAlign w:val="center"/>
          </w:tcPr>
          <w:p w:rsidR="00776635" w:rsidRDefault="00776635">
            <w:pPr>
              <w:ind w:firstLineChars="0" w:firstLine="0"/>
              <w:jc w:val="center"/>
              <w:rPr>
                <w:rFonts w:ascii="宋体" w:hAnsi="宋体"/>
                <w:sz w:val="18"/>
                <w:szCs w:val="18"/>
                <w:lang w:eastAsia="zh-CN"/>
              </w:rPr>
            </w:pPr>
          </w:p>
        </w:tc>
        <w:tc>
          <w:tcPr>
            <w:tcW w:w="533" w:type="pct"/>
            <w:vAlign w:val="center"/>
          </w:tcPr>
          <w:p w:rsidR="00776635" w:rsidRDefault="00776635">
            <w:pPr>
              <w:ind w:firstLineChars="0" w:firstLine="0"/>
              <w:jc w:val="center"/>
              <w:rPr>
                <w:rFonts w:ascii="宋体" w:hAnsi="宋体"/>
                <w:sz w:val="18"/>
                <w:szCs w:val="18"/>
                <w:lang w:eastAsia="zh-CN"/>
              </w:rPr>
            </w:pPr>
          </w:p>
        </w:tc>
        <w:tc>
          <w:tcPr>
            <w:tcW w:w="533" w:type="pct"/>
            <w:vAlign w:val="center"/>
          </w:tcPr>
          <w:p w:rsidR="00776635" w:rsidRDefault="00776635">
            <w:pPr>
              <w:ind w:firstLineChars="0" w:firstLine="0"/>
              <w:jc w:val="center"/>
              <w:rPr>
                <w:rFonts w:ascii="宋体" w:hAnsi="宋体"/>
                <w:sz w:val="18"/>
                <w:szCs w:val="18"/>
                <w:lang w:eastAsia="zh-CN"/>
              </w:rPr>
            </w:pPr>
          </w:p>
        </w:tc>
        <w:tc>
          <w:tcPr>
            <w:tcW w:w="574" w:type="pct"/>
            <w:vAlign w:val="center"/>
          </w:tcPr>
          <w:p w:rsidR="00776635" w:rsidRDefault="00776635">
            <w:pPr>
              <w:ind w:firstLineChars="0" w:firstLine="0"/>
              <w:jc w:val="center"/>
              <w:rPr>
                <w:rFonts w:ascii="宋体" w:hAnsi="宋体"/>
                <w:sz w:val="18"/>
                <w:szCs w:val="18"/>
                <w:lang w:eastAsia="zh-CN"/>
              </w:rPr>
            </w:pPr>
          </w:p>
        </w:tc>
      </w:tr>
      <w:tr w:rsidR="00776635">
        <w:tc>
          <w:tcPr>
            <w:tcW w:w="1200"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1</w:t>
            </w:r>
          </w:p>
        </w:tc>
        <w:tc>
          <w:tcPr>
            <w:tcW w:w="2158"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DN100法兰闸阀</w:t>
            </w:r>
          </w:p>
        </w:tc>
        <w:tc>
          <w:tcPr>
            <w:tcW w:w="533"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个</w:t>
            </w:r>
          </w:p>
        </w:tc>
        <w:tc>
          <w:tcPr>
            <w:tcW w:w="533" w:type="pct"/>
            <w:vAlign w:val="center"/>
          </w:tcPr>
          <w:p w:rsidR="00776635" w:rsidRDefault="0024544A">
            <w:pPr>
              <w:ind w:firstLineChars="0" w:firstLine="0"/>
              <w:jc w:val="center"/>
              <w:rPr>
                <w:rFonts w:ascii="宋体" w:hAnsi="宋体"/>
                <w:sz w:val="18"/>
                <w:szCs w:val="18"/>
                <w:lang w:eastAsia="zh-CN"/>
              </w:rPr>
            </w:pPr>
            <w:r>
              <w:rPr>
                <w:rFonts w:ascii="宋体" w:hAnsi="宋体" w:hint="eastAsia"/>
                <w:sz w:val="18"/>
                <w:szCs w:val="18"/>
                <w:lang w:eastAsia="zh-CN"/>
              </w:rPr>
              <w:t>2</w:t>
            </w:r>
          </w:p>
        </w:tc>
        <w:tc>
          <w:tcPr>
            <w:tcW w:w="574" w:type="pct"/>
            <w:vAlign w:val="center"/>
          </w:tcPr>
          <w:p w:rsidR="00776635" w:rsidRDefault="00776635">
            <w:pPr>
              <w:ind w:firstLineChars="0" w:firstLine="0"/>
              <w:jc w:val="center"/>
              <w:rPr>
                <w:rFonts w:ascii="宋体" w:hAnsi="宋体"/>
                <w:sz w:val="18"/>
                <w:szCs w:val="18"/>
                <w:lang w:eastAsia="zh-CN"/>
              </w:rPr>
            </w:pPr>
          </w:p>
        </w:tc>
      </w:tr>
    </w:tbl>
    <w:p w:rsidR="00776635" w:rsidRDefault="00776635">
      <w:pPr>
        <w:widowControl w:val="0"/>
        <w:adjustRightInd w:val="0"/>
        <w:snapToGrid w:val="0"/>
        <w:spacing w:line="360" w:lineRule="auto"/>
        <w:ind w:firstLineChars="200" w:firstLine="480"/>
        <w:rPr>
          <w:rFonts w:ascii="宋体" w:hAnsi="宋体"/>
          <w:lang w:eastAsia="zh-CN"/>
        </w:rPr>
        <w:sectPr w:rsidR="00776635">
          <w:pgSz w:w="11906" w:h="16838"/>
          <w:pgMar w:top="1531" w:right="1531" w:bottom="1531" w:left="1531" w:header="851" w:footer="850" w:gutter="0"/>
          <w:cols w:space="720"/>
          <w:docGrid w:type="lines" w:linePitch="579" w:charSpace="-849"/>
        </w:sectPr>
      </w:pPr>
    </w:p>
    <w:p w:rsidR="00776635" w:rsidRDefault="0024544A">
      <w:pPr>
        <w:pStyle w:val="1"/>
        <w:keepNext w:val="0"/>
        <w:widowControl w:val="0"/>
        <w:adjustRightInd w:val="0"/>
        <w:snapToGrid w:val="0"/>
        <w:spacing w:before="0" w:after="0" w:line="360" w:lineRule="auto"/>
        <w:jc w:val="center"/>
        <w:rPr>
          <w:rFonts w:ascii="Times New Roman" w:hAnsi="Times New Roman"/>
          <w:b w:val="0"/>
        </w:rPr>
      </w:pPr>
      <w:bookmarkStart w:id="82" w:name="_Toc18791"/>
      <w:r>
        <w:rPr>
          <w:rFonts w:ascii="Times New Roman" w:eastAsia="黑体" w:hAnsi="Times New Roman"/>
          <w:b w:val="0"/>
        </w:rPr>
        <w:lastRenderedPageBreak/>
        <w:t>6</w:t>
      </w:r>
      <w:r>
        <w:rPr>
          <w:rFonts w:ascii="Times New Roman" w:eastAsia="黑体" w:hAnsi="Times New Roman"/>
          <w:b w:val="0"/>
        </w:rPr>
        <w:t>、机电及金属结构</w:t>
      </w:r>
      <w:bookmarkEnd w:id="82"/>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rPr>
      </w:pPr>
      <w:bookmarkStart w:id="83" w:name="_Toc8449"/>
      <w:r>
        <w:rPr>
          <w:rFonts w:ascii="Times New Roman" w:eastAsia="黑体" w:hAnsi="Times New Roman" w:hint="eastAsia"/>
          <w:b w:val="0"/>
          <w:i w:val="0"/>
          <w:sz w:val="30"/>
          <w:szCs w:val="30"/>
          <w:lang w:val="en-US"/>
        </w:rPr>
        <w:t>6.1</w:t>
      </w:r>
      <w:r>
        <w:rPr>
          <w:rFonts w:ascii="Times New Roman" w:eastAsia="黑体" w:hAnsi="Times New Roman" w:hint="eastAsia"/>
          <w:b w:val="0"/>
          <w:i w:val="0"/>
          <w:sz w:val="30"/>
          <w:szCs w:val="30"/>
        </w:rPr>
        <w:t>设计依据</w:t>
      </w:r>
      <w:bookmarkEnd w:id="83"/>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（1）《20KV及以下变电所设计规范》（GB50053-2013）</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（2）《供配电系统设计规范》（GB50052-2016）</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（3）《低压配电设计规范》（GB50054-2011）</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（4）《建筑物防雷设计规范》（GB50057-2010）</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（5）《3-110KV高压配电装置设计规范》（GB50060-2008）</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（6）《电力工程电缆设计规范》（GB50217-2018）</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（7）《通用用电设备配电设计规范》（GB50055-2011）</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（8）《电力装置的继电保护和自动装置设计规范》（GB50062-2008）</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（9）《建筑照明设计标准》（GB50034-2013）</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（10）《建筑设计防火规范》（GB50016-2018）</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（11）《爆炸危险环境电力装置设计规范》（GB50058-2014）</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lang w:eastAsia="zh-CN"/>
        </w:rPr>
        <w:t>（12）《建筑物电子信息系统防雷技术规范》（GB50343-2012）</w:t>
      </w:r>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lang w:val="en-US"/>
        </w:rPr>
      </w:pPr>
      <w:bookmarkStart w:id="84" w:name="_Toc17873"/>
      <w:r>
        <w:rPr>
          <w:rFonts w:ascii="Times New Roman" w:eastAsia="黑体" w:hAnsi="Times New Roman" w:hint="eastAsia"/>
          <w:b w:val="0"/>
          <w:i w:val="0"/>
          <w:sz w:val="30"/>
          <w:szCs w:val="30"/>
        </w:rPr>
        <w:t>6</w:t>
      </w:r>
      <w:r>
        <w:rPr>
          <w:rFonts w:ascii="Times New Roman" w:eastAsia="黑体" w:hAnsi="Times New Roman" w:hint="eastAsia"/>
          <w:b w:val="0"/>
          <w:i w:val="0"/>
          <w:sz w:val="30"/>
          <w:szCs w:val="30"/>
          <w:lang w:val="en-US"/>
        </w:rPr>
        <w:t>.</w:t>
      </w:r>
      <w:r>
        <w:rPr>
          <w:rFonts w:ascii="Times New Roman" w:eastAsia="黑体" w:hAnsi="Times New Roman" w:hint="eastAsia"/>
          <w:b w:val="0"/>
          <w:i w:val="0"/>
          <w:sz w:val="30"/>
          <w:szCs w:val="30"/>
        </w:rPr>
        <w:t>2</w:t>
      </w:r>
      <w:r>
        <w:rPr>
          <w:rFonts w:ascii="Times New Roman" w:eastAsia="黑体" w:hAnsi="Times New Roman" w:hint="eastAsia"/>
          <w:b w:val="0"/>
          <w:i w:val="0"/>
          <w:sz w:val="30"/>
          <w:szCs w:val="30"/>
          <w:lang w:val="en-US"/>
        </w:rPr>
        <w:t>供电设计</w:t>
      </w:r>
      <w:bookmarkEnd w:id="84"/>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6.2.1</w:t>
      </w:r>
      <w:r>
        <w:rPr>
          <w:rFonts w:ascii="Times New Roman" w:eastAsia="黑体" w:hAnsi="Times New Roman" w:hint="eastAsia"/>
          <w:b w:val="0"/>
          <w:i w:val="0"/>
          <w:iCs w:val="0"/>
          <w:sz w:val="28"/>
          <w:szCs w:val="28"/>
          <w:lang w:val="en-US"/>
        </w:rPr>
        <w:t>设计范围</w:t>
      </w:r>
    </w:p>
    <w:p w:rsidR="00776635" w:rsidRDefault="0024544A">
      <w:pPr>
        <w:widowControl w:val="0"/>
        <w:adjustRightInd w:val="0"/>
        <w:snapToGrid w:val="0"/>
        <w:spacing w:line="360" w:lineRule="auto"/>
        <w:ind w:firstLine="480"/>
        <w:rPr>
          <w:rFonts w:ascii="宋体" w:hAnsi="宋体"/>
          <w:lang w:eastAsia="zh-CN"/>
        </w:rPr>
      </w:pPr>
      <w:r>
        <w:rPr>
          <w:rFonts w:hint="eastAsia"/>
          <w:lang w:eastAsia="zh-CN"/>
        </w:rPr>
        <w:t>本次设计需新建三处变压器</w:t>
      </w:r>
      <w:r>
        <w:rPr>
          <w:rFonts w:ascii="宋体" w:hAnsi="宋体" w:hint="eastAsia"/>
          <w:lang w:eastAsia="zh-CN"/>
        </w:rPr>
        <w:t>，水源地1座（S11-M-100/10），二级加压站1座（S11-M-100/10），三级加压站1座（</w:t>
      </w:r>
      <w:r>
        <w:rPr>
          <w:rFonts w:ascii="宋体" w:hAnsi="宋体"/>
          <w:lang w:eastAsia="zh-CN"/>
        </w:rPr>
        <w:t>S11-M-</w:t>
      </w:r>
      <w:r>
        <w:rPr>
          <w:rFonts w:ascii="宋体" w:hAnsi="宋体" w:hint="eastAsia"/>
          <w:lang w:eastAsia="zh-CN"/>
        </w:rPr>
        <w:t>5</w:t>
      </w:r>
      <w:r>
        <w:rPr>
          <w:rFonts w:ascii="宋体" w:hAnsi="宋体"/>
          <w:lang w:eastAsia="zh-CN"/>
        </w:rPr>
        <w:t>0/10</w:t>
      </w:r>
      <w:r>
        <w:rPr>
          <w:rFonts w:ascii="宋体" w:hAnsi="宋体" w:hint="eastAsia"/>
          <w:lang w:eastAsia="zh-CN"/>
        </w:rPr>
        <w:t>）；对新建单体进行照明配电、防雷及接地设计等，由电力公司配套实施。</w:t>
      </w:r>
    </w:p>
    <w:p w:rsidR="00776635" w:rsidRDefault="0024544A">
      <w:pPr>
        <w:adjustRightInd w:val="0"/>
        <w:snapToGrid w:val="0"/>
        <w:rPr>
          <w:b/>
          <w:color w:val="000000"/>
          <w:szCs w:val="21"/>
          <w:lang w:eastAsia="zh-CN"/>
        </w:rPr>
      </w:pPr>
      <w:r>
        <w:rPr>
          <w:b/>
          <w:color w:val="000000"/>
          <w:szCs w:val="21"/>
          <w:lang w:eastAsia="zh-CN"/>
        </w:rPr>
        <w:t>表</w:t>
      </w:r>
      <w:r>
        <w:rPr>
          <w:b/>
          <w:color w:val="000000"/>
          <w:szCs w:val="21"/>
          <w:lang w:eastAsia="zh-CN"/>
        </w:rPr>
        <w:t>6.</w:t>
      </w:r>
      <w:r>
        <w:rPr>
          <w:rFonts w:hint="eastAsia"/>
          <w:b/>
          <w:color w:val="000000"/>
          <w:szCs w:val="21"/>
          <w:lang w:eastAsia="zh-CN"/>
        </w:rPr>
        <w:t>1</w:t>
      </w:r>
      <w:r>
        <w:rPr>
          <w:b/>
          <w:color w:val="000000"/>
          <w:szCs w:val="21"/>
          <w:lang w:eastAsia="zh-CN"/>
        </w:rPr>
        <w:t xml:space="preserve">-1              </w:t>
      </w:r>
      <w:r>
        <w:rPr>
          <w:rFonts w:hint="eastAsia"/>
          <w:b/>
          <w:color w:val="000000"/>
          <w:szCs w:val="21"/>
          <w:lang w:eastAsia="zh-CN"/>
        </w:rPr>
        <w:t xml:space="preserve"> </w:t>
      </w:r>
      <w:r>
        <w:rPr>
          <w:b/>
          <w:color w:val="000000"/>
          <w:szCs w:val="21"/>
          <w:lang w:eastAsia="zh-CN"/>
        </w:rPr>
        <w:t xml:space="preserve">   </w:t>
      </w:r>
      <w:r>
        <w:rPr>
          <w:rFonts w:hint="eastAsia"/>
          <w:b/>
          <w:color w:val="000000"/>
          <w:szCs w:val="21"/>
          <w:lang w:eastAsia="zh-CN"/>
        </w:rPr>
        <w:t>水源地</w:t>
      </w:r>
      <w:r>
        <w:rPr>
          <w:b/>
          <w:color w:val="000000"/>
          <w:szCs w:val="21"/>
          <w:lang w:eastAsia="zh-CN"/>
        </w:rPr>
        <w:t>用电负荷估算情况统计表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2511"/>
        <w:gridCol w:w="1254"/>
        <w:gridCol w:w="1045"/>
        <w:gridCol w:w="1340"/>
        <w:gridCol w:w="1834"/>
      </w:tblGrid>
      <w:tr w:rsidR="00776635">
        <w:tc>
          <w:tcPr>
            <w:tcW w:w="963" w:type="dxa"/>
            <w:vAlign w:val="center"/>
          </w:tcPr>
          <w:p w:rsidR="00776635" w:rsidRDefault="0024544A">
            <w:pPr>
              <w:adjustRightInd w:val="0"/>
              <w:snapToGrid w:val="0"/>
              <w:jc w:val="center"/>
              <w:rPr>
                <w:color w:val="000000"/>
                <w:sz w:val="21"/>
                <w:szCs w:val="21"/>
              </w:rPr>
            </w:pPr>
            <w:r>
              <w:rPr>
                <w:color w:val="000000"/>
                <w:sz w:val="21"/>
                <w:szCs w:val="21"/>
              </w:rPr>
              <w:t>序号</w:t>
            </w:r>
          </w:p>
        </w:tc>
        <w:tc>
          <w:tcPr>
            <w:tcW w:w="2511" w:type="dxa"/>
            <w:vAlign w:val="center"/>
          </w:tcPr>
          <w:p w:rsidR="00776635" w:rsidRDefault="0024544A">
            <w:pPr>
              <w:adjustRightInd w:val="0"/>
              <w:snapToGrid w:val="0"/>
              <w:jc w:val="center"/>
              <w:rPr>
                <w:color w:val="000000"/>
                <w:sz w:val="21"/>
                <w:szCs w:val="21"/>
              </w:rPr>
            </w:pPr>
            <w:r>
              <w:rPr>
                <w:color w:val="000000"/>
                <w:sz w:val="21"/>
                <w:szCs w:val="21"/>
              </w:rPr>
              <w:t>名称</w:t>
            </w:r>
          </w:p>
        </w:tc>
        <w:tc>
          <w:tcPr>
            <w:tcW w:w="1254" w:type="dxa"/>
            <w:vAlign w:val="center"/>
          </w:tcPr>
          <w:p w:rsidR="00776635" w:rsidRDefault="0024544A">
            <w:pPr>
              <w:adjustRightInd w:val="0"/>
              <w:snapToGrid w:val="0"/>
              <w:jc w:val="center"/>
              <w:rPr>
                <w:color w:val="000000"/>
                <w:sz w:val="21"/>
                <w:szCs w:val="21"/>
              </w:rPr>
            </w:pPr>
            <w:r>
              <w:rPr>
                <w:color w:val="000000"/>
                <w:sz w:val="21"/>
                <w:szCs w:val="21"/>
              </w:rPr>
              <w:t>功率（</w:t>
            </w:r>
            <w:r>
              <w:rPr>
                <w:color w:val="000000"/>
                <w:sz w:val="21"/>
                <w:szCs w:val="21"/>
              </w:rPr>
              <w:t>kW</w:t>
            </w:r>
            <w:r>
              <w:rPr>
                <w:color w:val="000000"/>
                <w:sz w:val="21"/>
                <w:szCs w:val="21"/>
              </w:rPr>
              <w:t>）</w:t>
            </w:r>
          </w:p>
        </w:tc>
        <w:tc>
          <w:tcPr>
            <w:tcW w:w="1045" w:type="dxa"/>
            <w:vAlign w:val="center"/>
          </w:tcPr>
          <w:p w:rsidR="00776635" w:rsidRDefault="0024544A">
            <w:pPr>
              <w:adjustRightInd w:val="0"/>
              <w:snapToGrid w:val="0"/>
              <w:jc w:val="center"/>
              <w:rPr>
                <w:color w:val="000000"/>
                <w:sz w:val="21"/>
                <w:szCs w:val="21"/>
              </w:rPr>
            </w:pPr>
            <w:r>
              <w:rPr>
                <w:color w:val="000000"/>
                <w:sz w:val="21"/>
                <w:szCs w:val="21"/>
              </w:rPr>
              <w:t>数量</w:t>
            </w:r>
          </w:p>
        </w:tc>
        <w:tc>
          <w:tcPr>
            <w:tcW w:w="1340" w:type="dxa"/>
            <w:vAlign w:val="center"/>
          </w:tcPr>
          <w:p w:rsidR="00776635" w:rsidRDefault="0024544A">
            <w:pPr>
              <w:adjustRightInd w:val="0"/>
              <w:snapToGrid w:val="0"/>
              <w:jc w:val="center"/>
              <w:rPr>
                <w:color w:val="000000"/>
                <w:sz w:val="21"/>
                <w:szCs w:val="21"/>
              </w:rPr>
            </w:pPr>
            <w:r>
              <w:rPr>
                <w:color w:val="000000"/>
                <w:sz w:val="21"/>
                <w:szCs w:val="21"/>
              </w:rPr>
              <w:t>总功率</w:t>
            </w:r>
          </w:p>
          <w:p w:rsidR="00776635" w:rsidRDefault="0024544A">
            <w:pPr>
              <w:adjustRightInd w:val="0"/>
              <w:snapToGrid w:val="0"/>
              <w:jc w:val="center"/>
              <w:rPr>
                <w:color w:val="000000"/>
                <w:sz w:val="21"/>
                <w:szCs w:val="21"/>
              </w:rPr>
            </w:pPr>
            <w:r>
              <w:rPr>
                <w:color w:val="000000"/>
                <w:sz w:val="21"/>
                <w:szCs w:val="21"/>
              </w:rPr>
              <w:t>（</w:t>
            </w:r>
            <w:r>
              <w:rPr>
                <w:color w:val="000000"/>
                <w:sz w:val="21"/>
                <w:szCs w:val="21"/>
              </w:rPr>
              <w:t>kW</w:t>
            </w:r>
            <w:r>
              <w:rPr>
                <w:color w:val="000000"/>
                <w:sz w:val="21"/>
                <w:szCs w:val="21"/>
              </w:rPr>
              <w:t>）</w:t>
            </w:r>
          </w:p>
        </w:tc>
        <w:tc>
          <w:tcPr>
            <w:tcW w:w="1834" w:type="dxa"/>
            <w:vAlign w:val="center"/>
          </w:tcPr>
          <w:p w:rsidR="00776635" w:rsidRDefault="0024544A">
            <w:pPr>
              <w:adjustRightInd w:val="0"/>
              <w:snapToGrid w:val="0"/>
              <w:jc w:val="center"/>
              <w:rPr>
                <w:color w:val="000000"/>
                <w:sz w:val="21"/>
                <w:szCs w:val="21"/>
              </w:rPr>
            </w:pPr>
            <w:r>
              <w:rPr>
                <w:color w:val="000000"/>
                <w:sz w:val="21"/>
                <w:szCs w:val="21"/>
              </w:rPr>
              <w:t>备注</w:t>
            </w:r>
          </w:p>
        </w:tc>
      </w:tr>
      <w:tr w:rsidR="00776635">
        <w:tc>
          <w:tcPr>
            <w:tcW w:w="963" w:type="dxa"/>
            <w:vAlign w:val="center"/>
          </w:tcPr>
          <w:p w:rsidR="00776635" w:rsidRDefault="0024544A">
            <w:pPr>
              <w:adjustRightInd w:val="0"/>
              <w:snapToGrid w:val="0"/>
              <w:jc w:val="center"/>
              <w:rPr>
                <w:color w:val="000000"/>
                <w:sz w:val="21"/>
                <w:szCs w:val="21"/>
              </w:rPr>
            </w:pPr>
            <w:r>
              <w:rPr>
                <w:color w:val="000000"/>
                <w:sz w:val="21"/>
                <w:szCs w:val="21"/>
              </w:rPr>
              <w:t>1</w:t>
            </w:r>
          </w:p>
        </w:tc>
        <w:tc>
          <w:tcPr>
            <w:tcW w:w="2511"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水泵电机</w:t>
            </w:r>
          </w:p>
        </w:tc>
        <w:tc>
          <w:tcPr>
            <w:tcW w:w="1254"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45</w:t>
            </w:r>
          </w:p>
        </w:tc>
        <w:tc>
          <w:tcPr>
            <w:tcW w:w="1045"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1</w:t>
            </w:r>
          </w:p>
        </w:tc>
        <w:tc>
          <w:tcPr>
            <w:tcW w:w="1340"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45</w:t>
            </w:r>
          </w:p>
        </w:tc>
        <w:tc>
          <w:tcPr>
            <w:tcW w:w="1834" w:type="dxa"/>
            <w:vAlign w:val="center"/>
          </w:tcPr>
          <w:p w:rsidR="00776635" w:rsidRDefault="00776635">
            <w:pPr>
              <w:adjustRightInd w:val="0"/>
              <w:snapToGrid w:val="0"/>
              <w:jc w:val="center"/>
              <w:rPr>
                <w:color w:val="000000"/>
                <w:sz w:val="21"/>
                <w:szCs w:val="21"/>
              </w:rPr>
            </w:pPr>
          </w:p>
        </w:tc>
      </w:tr>
      <w:tr w:rsidR="00776635">
        <w:tc>
          <w:tcPr>
            <w:tcW w:w="963" w:type="dxa"/>
            <w:vAlign w:val="center"/>
          </w:tcPr>
          <w:p w:rsidR="00776635" w:rsidRDefault="0024544A">
            <w:pPr>
              <w:adjustRightInd w:val="0"/>
              <w:snapToGrid w:val="0"/>
              <w:jc w:val="center"/>
              <w:rPr>
                <w:color w:val="000000"/>
                <w:sz w:val="21"/>
                <w:szCs w:val="21"/>
              </w:rPr>
            </w:pPr>
            <w:r>
              <w:rPr>
                <w:color w:val="000000"/>
                <w:sz w:val="21"/>
                <w:szCs w:val="21"/>
              </w:rPr>
              <w:t>2</w:t>
            </w:r>
          </w:p>
        </w:tc>
        <w:tc>
          <w:tcPr>
            <w:tcW w:w="2511" w:type="dxa"/>
            <w:vAlign w:val="center"/>
          </w:tcPr>
          <w:p w:rsidR="00776635" w:rsidRDefault="0024544A">
            <w:pPr>
              <w:adjustRightInd w:val="0"/>
              <w:snapToGrid w:val="0"/>
              <w:jc w:val="center"/>
              <w:rPr>
                <w:color w:val="000000"/>
                <w:sz w:val="21"/>
                <w:szCs w:val="21"/>
              </w:rPr>
            </w:pPr>
            <w:r>
              <w:rPr>
                <w:color w:val="000000"/>
                <w:sz w:val="21"/>
                <w:szCs w:val="21"/>
              </w:rPr>
              <w:t>照明</w:t>
            </w:r>
          </w:p>
        </w:tc>
        <w:tc>
          <w:tcPr>
            <w:tcW w:w="1254"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2</w:t>
            </w:r>
          </w:p>
        </w:tc>
        <w:tc>
          <w:tcPr>
            <w:tcW w:w="1045" w:type="dxa"/>
            <w:vAlign w:val="center"/>
          </w:tcPr>
          <w:p w:rsidR="00776635" w:rsidRDefault="0024544A">
            <w:pPr>
              <w:adjustRightInd w:val="0"/>
              <w:snapToGrid w:val="0"/>
              <w:jc w:val="center"/>
              <w:rPr>
                <w:color w:val="000000"/>
                <w:sz w:val="21"/>
                <w:szCs w:val="21"/>
              </w:rPr>
            </w:pPr>
            <w:r>
              <w:rPr>
                <w:color w:val="000000"/>
                <w:sz w:val="21"/>
                <w:szCs w:val="21"/>
              </w:rPr>
              <w:t>1</w:t>
            </w:r>
          </w:p>
        </w:tc>
        <w:tc>
          <w:tcPr>
            <w:tcW w:w="1340"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2</w:t>
            </w:r>
          </w:p>
        </w:tc>
        <w:tc>
          <w:tcPr>
            <w:tcW w:w="1834" w:type="dxa"/>
            <w:vAlign w:val="center"/>
          </w:tcPr>
          <w:p w:rsidR="00776635" w:rsidRDefault="00776635">
            <w:pPr>
              <w:adjustRightInd w:val="0"/>
              <w:snapToGrid w:val="0"/>
              <w:jc w:val="center"/>
              <w:rPr>
                <w:color w:val="000000"/>
                <w:sz w:val="21"/>
                <w:szCs w:val="21"/>
              </w:rPr>
            </w:pPr>
          </w:p>
        </w:tc>
      </w:tr>
      <w:tr w:rsidR="00776635">
        <w:tc>
          <w:tcPr>
            <w:tcW w:w="963" w:type="dxa"/>
            <w:vAlign w:val="center"/>
          </w:tcPr>
          <w:p w:rsidR="00776635" w:rsidRDefault="0024544A">
            <w:pPr>
              <w:adjustRightInd w:val="0"/>
              <w:snapToGrid w:val="0"/>
              <w:jc w:val="center"/>
              <w:rPr>
                <w:color w:val="000000"/>
                <w:sz w:val="21"/>
                <w:szCs w:val="21"/>
              </w:rPr>
            </w:pPr>
            <w:r>
              <w:rPr>
                <w:color w:val="000000"/>
                <w:sz w:val="21"/>
                <w:szCs w:val="21"/>
              </w:rPr>
              <w:t>3</w:t>
            </w:r>
          </w:p>
        </w:tc>
        <w:tc>
          <w:tcPr>
            <w:tcW w:w="2511" w:type="dxa"/>
            <w:vAlign w:val="center"/>
          </w:tcPr>
          <w:p w:rsidR="00776635" w:rsidRDefault="0024544A">
            <w:pPr>
              <w:adjustRightInd w:val="0"/>
              <w:snapToGrid w:val="0"/>
              <w:jc w:val="center"/>
              <w:rPr>
                <w:color w:val="000000"/>
                <w:sz w:val="21"/>
                <w:szCs w:val="21"/>
              </w:rPr>
            </w:pPr>
            <w:r>
              <w:rPr>
                <w:color w:val="000000"/>
                <w:sz w:val="21"/>
                <w:szCs w:val="21"/>
              </w:rPr>
              <w:t>控制电源</w:t>
            </w:r>
          </w:p>
        </w:tc>
        <w:tc>
          <w:tcPr>
            <w:tcW w:w="1254"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3</w:t>
            </w:r>
          </w:p>
        </w:tc>
        <w:tc>
          <w:tcPr>
            <w:tcW w:w="1045" w:type="dxa"/>
            <w:vAlign w:val="center"/>
          </w:tcPr>
          <w:p w:rsidR="00776635" w:rsidRDefault="0024544A">
            <w:pPr>
              <w:adjustRightInd w:val="0"/>
              <w:snapToGrid w:val="0"/>
              <w:jc w:val="center"/>
              <w:rPr>
                <w:color w:val="000000"/>
                <w:sz w:val="21"/>
                <w:szCs w:val="21"/>
              </w:rPr>
            </w:pPr>
            <w:r>
              <w:rPr>
                <w:color w:val="000000"/>
                <w:sz w:val="21"/>
                <w:szCs w:val="21"/>
              </w:rPr>
              <w:t>1</w:t>
            </w:r>
          </w:p>
        </w:tc>
        <w:tc>
          <w:tcPr>
            <w:tcW w:w="1340"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3</w:t>
            </w:r>
          </w:p>
        </w:tc>
        <w:tc>
          <w:tcPr>
            <w:tcW w:w="1834" w:type="dxa"/>
            <w:vAlign w:val="center"/>
          </w:tcPr>
          <w:p w:rsidR="00776635" w:rsidRDefault="00776635">
            <w:pPr>
              <w:adjustRightInd w:val="0"/>
              <w:snapToGrid w:val="0"/>
              <w:jc w:val="center"/>
              <w:rPr>
                <w:color w:val="000000"/>
                <w:sz w:val="21"/>
                <w:szCs w:val="21"/>
              </w:rPr>
            </w:pPr>
          </w:p>
        </w:tc>
      </w:tr>
      <w:tr w:rsidR="00776635">
        <w:tc>
          <w:tcPr>
            <w:tcW w:w="963" w:type="dxa"/>
            <w:vAlign w:val="center"/>
          </w:tcPr>
          <w:p w:rsidR="00776635" w:rsidRDefault="0024544A">
            <w:pPr>
              <w:adjustRightInd w:val="0"/>
              <w:snapToGrid w:val="0"/>
              <w:jc w:val="center"/>
              <w:rPr>
                <w:color w:val="000000"/>
                <w:sz w:val="21"/>
                <w:szCs w:val="21"/>
              </w:rPr>
            </w:pPr>
            <w:r>
              <w:rPr>
                <w:color w:val="000000"/>
                <w:sz w:val="21"/>
                <w:szCs w:val="21"/>
              </w:rPr>
              <w:t>4</w:t>
            </w:r>
          </w:p>
        </w:tc>
        <w:tc>
          <w:tcPr>
            <w:tcW w:w="2511" w:type="dxa"/>
            <w:vAlign w:val="center"/>
          </w:tcPr>
          <w:p w:rsidR="00776635" w:rsidRDefault="0024544A">
            <w:pPr>
              <w:adjustRightInd w:val="0"/>
              <w:snapToGrid w:val="0"/>
              <w:jc w:val="center"/>
              <w:rPr>
                <w:color w:val="000000"/>
                <w:sz w:val="21"/>
                <w:szCs w:val="21"/>
              </w:rPr>
            </w:pPr>
            <w:r>
              <w:rPr>
                <w:color w:val="000000"/>
                <w:sz w:val="21"/>
                <w:szCs w:val="21"/>
              </w:rPr>
              <w:t>检修</w:t>
            </w:r>
          </w:p>
        </w:tc>
        <w:tc>
          <w:tcPr>
            <w:tcW w:w="1254" w:type="dxa"/>
            <w:vAlign w:val="center"/>
          </w:tcPr>
          <w:p w:rsidR="00776635" w:rsidRDefault="0024544A">
            <w:pPr>
              <w:adjustRightInd w:val="0"/>
              <w:snapToGrid w:val="0"/>
              <w:jc w:val="center"/>
              <w:rPr>
                <w:color w:val="000000"/>
                <w:sz w:val="21"/>
                <w:szCs w:val="21"/>
              </w:rPr>
            </w:pPr>
            <w:r>
              <w:rPr>
                <w:color w:val="000000"/>
                <w:sz w:val="21"/>
                <w:szCs w:val="21"/>
              </w:rPr>
              <w:t>5</w:t>
            </w:r>
          </w:p>
        </w:tc>
        <w:tc>
          <w:tcPr>
            <w:tcW w:w="1045" w:type="dxa"/>
            <w:vAlign w:val="center"/>
          </w:tcPr>
          <w:p w:rsidR="00776635" w:rsidRDefault="0024544A">
            <w:pPr>
              <w:adjustRightInd w:val="0"/>
              <w:snapToGrid w:val="0"/>
              <w:jc w:val="center"/>
              <w:rPr>
                <w:color w:val="000000"/>
                <w:sz w:val="21"/>
                <w:szCs w:val="21"/>
              </w:rPr>
            </w:pPr>
            <w:r>
              <w:rPr>
                <w:color w:val="000000"/>
                <w:sz w:val="21"/>
                <w:szCs w:val="21"/>
              </w:rPr>
              <w:t>1</w:t>
            </w:r>
          </w:p>
        </w:tc>
        <w:tc>
          <w:tcPr>
            <w:tcW w:w="1340" w:type="dxa"/>
            <w:vAlign w:val="center"/>
          </w:tcPr>
          <w:p w:rsidR="00776635" w:rsidRDefault="0024544A">
            <w:pPr>
              <w:adjustRightInd w:val="0"/>
              <w:snapToGrid w:val="0"/>
              <w:jc w:val="center"/>
              <w:rPr>
                <w:color w:val="000000"/>
                <w:sz w:val="21"/>
                <w:szCs w:val="21"/>
              </w:rPr>
            </w:pPr>
            <w:r>
              <w:rPr>
                <w:color w:val="000000"/>
                <w:sz w:val="21"/>
                <w:szCs w:val="21"/>
              </w:rPr>
              <w:t>5</w:t>
            </w:r>
          </w:p>
        </w:tc>
        <w:tc>
          <w:tcPr>
            <w:tcW w:w="1834" w:type="dxa"/>
            <w:vAlign w:val="center"/>
          </w:tcPr>
          <w:p w:rsidR="00776635" w:rsidRDefault="00776635">
            <w:pPr>
              <w:adjustRightInd w:val="0"/>
              <w:snapToGrid w:val="0"/>
              <w:jc w:val="center"/>
              <w:rPr>
                <w:color w:val="000000"/>
                <w:sz w:val="21"/>
                <w:szCs w:val="21"/>
              </w:rPr>
            </w:pPr>
          </w:p>
        </w:tc>
      </w:tr>
      <w:tr w:rsidR="00776635">
        <w:tc>
          <w:tcPr>
            <w:tcW w:w="963" w:type="dxa"/>
            <w:vAlign w:val="center"/>
          </w:tcPr>
          <w:p w:rsidR="00776635" w:rsidRDefault="00776635">
            <w:pPr>
              <w:adjustRightInd w:val="0"/>
              <w:snapToGrid w:val="0"/>
              <w:jc w:val="center"/>
              <w:rPr>
                <w:color w:val="000000"/>
                <w:sz w:val="21"/>
                <w:szCs w:val="21"/>
              </w:rPr>
            </w:pPr>
          </w:p>
        </w:tc>
        <w:tc>
          <w:tcPr>
            <w:tcW w:w="2511" w:type="dxa"/>
            <w:vAlign w:val="center"/>
          </w:tcPr>
          <w:p w:rsidR="00776635" w:rsidRDefault="0024544A">
            <w:pPr>
              <w:adjustRightInd w:val="0"/>
              <w:snapToGrid w:val="0"/>
              <w:jc w:val="center"/>
              <w:rPr>
                <w:color w:val="000000"/>
                <w:sz w:val="21"/>
                <w:szCs w:val="21"/>
              </w:rPr>
            </w:pPr>
            <w:r>
              <w:rPr>
                <w:color w:val="000000"/>
                <w:sz w:val="21"/>
                <w:szCs w:val="21"/>
              </w:rPr>
              <w:t>总计</w:t>
            </w:r>
          </w:p>
        </w:tc>
        <w:tc>
          <w:tcPr>
            <w:tcW w:w="1254" w:type="dxa"/>
            <w:vAlign w:val="center"/>
          </w:tcPr>
          <w:p w:rsidR="00776635" w:rsidRDefault="00776635">
            <w:pPr>
              <w:adjustRightInd w:val="0"/>
              <w:snapToGrid w:val="0"/>
              <w:jc w:val="center"/>
              <w:rPr>
                <w:color w:val="000000"/>
                <w:sz w:val="21"/>
                <w:szCs w:val="21"/>
              </w:rPr>
            </w:pPr>
          </w:p>
        </w:tc>
        <w:tc>
          <w:tcPr>
            <w:tcW w:w="1045" w:type="dxa"/>
            <w:vAlign w:val="center"/>
          </w:tcPr>
          <w:p w:rsidR="00776635" w:rsidRDefault="00776635">
            <w:pPr>
              <w:adjustRightInd w:val="0"/>
              <w:snapToGrid w:val="0"/>
              <w:jc w:val="center"/>
              <w:rPr>
                <w:color w:val="000000"/>
                <w:sz w:val="21"/>
                <w:szCs w:val="21"/>
              </w:rPr>
            </w:pPr>
          </w:p>
        </w:tc>
        <w:tc>
          <w:tcPr>
            <w:tcW w:w="1340"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55</w:t>
            </w:r>
          </w:p>
        </w:tc>
        <w:tc>
          <w:tcPr>
            <w:tcW w:w="1834" w:type="dxa"/>
            <w:vAlign w:val="center"/>
          </w:tcPr>
          <w:p w:rsidR="00776635" w:rsidRDefault="00776635">
            <w:pPr>
              <w:adjustRightInd w:val="0"/>
              <w:snapToGrid w:val="0"/>
              <w:jc w:val="center"/>
              <w:rPr>
                <w:color w:val="000000"/>
                <w:sz w:val="21"/>
                <w:szCs w:val="21"/>
              </w:rPr>
            </w:pPr>
          </w:p>
        </w:tc>
      </w:tr>
    </w:tbl>
    <w:p w:rsidR="00776635" w:rsidRDefault="00776635">
      <w:pPr>
        <w:widowControl w:val="0"/>
        <w:adjustRightInd w:val="0"/>
        <w:snapToGrid w:val="0"/>
        <w:spacing w:line="360" w:lineRule="auto"/>
        <w:ind w:firstLine="480"/>
        <w:rPr>
          <w:color w:val="000000"/>
        </w:rPr>
      </w:pPr>
    </w:p>
    <w:p w:rsidR="00776635" w:rsidRDefault="0024544A">
      <w:pPr>
        <w:widowControl w:val="0"/>
        <w:adjustRightInd w:val="0"/>
        <w:snapToGrid w:val="0"/>
        <w:spacing w:line="360" w:lineRule="auto"/>
        <w:ind w:firstLine="480"/>
        <w:rPr>
          <w:color w:val="000000"/>
          <w:lang w:eastAsia="zh-CN"/>
        </w:rPr>
      </w:pPr>
      <w:r>
        <w:rPr>
          <w:color w:val="000000"/>
          <w:lang w:eastAsia="zh-CN"/>
        </w:rPr>
        <w:t>用电最大负荷为</w:t>
      </w:r>
      <w:r>
        <w:rPr>
          <w:rFonts w:hint="eastAsia"/>
          <w:color w:val="000000"/>
          <w:lang w:eastAsia="zh-CN"/>
        </w:rPr>
        <w:t>55</w:t>
      </w:r>
      <w:r>
        <w:rPr>
          <w:color w:val="000000"/>
          <w:lang w:eastAsia="zh-CN"/>
        </w:rPr>
        <w:t>KW</w:t>
      </w:r>
      <w:r>
        <w:rPr>
          <w:color w:val="000000"/>
          <w:lang w:eastAsia="zh-CN"/>
        </w:rPr>
        <w:t>，按功率因数为</w:t>
      </w:r>
      <w:r>
        <w:rPr>
          <w:color w:val="000000"/>
          <w:lang w:eastAsia="zh-CN"/>
        </w:rPr>
        <w:t>0.8</w:t>
      </w:r>
      <w:r>
        <w:rPr>
          <w:color w:val="000000"/>
          <w:lang w:eastAsia="zh-CN"/>
        </w:rPr>
        <w:t>，用电负荷约为</w:t>
      </w:r>
      <w:r>
        <w:rPr>
          <w:rFonts w:hint="eastAsia"/>
          <w:color w:val="000000"/>
          <w:lang w:eastAsia="zh-CN"/>
        </w:rPr>
        <w:t>68.75</w:t>
      </w:r>
      <w:r>
        <w:rPr>
          <w:color w:val="000000"/>
          <w:lang w:eastAsia="zh-CN"/>
        </w:rPr>
        <w:t>kVA</w:t>
      </w:r>
      <w:r>
        <w:rPr>
          <w:color w:val="000000"/>
          <w:lang w:eastAsia="zh-CN"/>
        </w:rPr>
        <w:t>。选择站用变压器的容量等级为</w:t>
      </w:r>
      <w:r>
        <w:rPr>
          <w:rFonts w:hint="eastAsia"/>
          <w:color w:val="000000"/>
          <w:lang w:eastAsia="zh-CN"/>
        </w:rPr>
        <w:t>100KVA</w:t>
      </w:r>
      <w:r>
        <w:rPr>
          <w:color w:val="000000"/>
          <w:lang w:eastAsia="zh-CN"/>
        </w:rPr>
        <w:t>，电压等级为</w:t>
      </w:r>
      <w:r>
        <w:rPr>
          <w:color w:val="000000"/>
          <w:lang w:eastAsia="zh-CN"/>
        </w:rPr>
        <w:t>10/0.4kV</w:t>
      </w:r>
      <w:r>
        <w:rPr>
          <w:color w:val="000000"/>
          <w:lang w:eastAsia="zh-CN"/>
        </w:rPr>
        <w:t>。</w:t>
      </w:r>
    </w:p>
    <w:p w:rsidR="00776635" w:rsidRDefault="00776635">
      <w:pPr>
        <w:widowControl w:val="0"/>
        <w:adjustRightInd w:val="0"/>
        <w:snapToGrid w:val="0"/>
        <w:spacing w:line="360" w:lineRule="auto"/>
        <w:ind w:firstLine="480"/>
        <w:rPr>
          <w:color w:val="000000"/>
          <w:lang w:eastAsia="zh-CN"/>
        </w:rPr>
      </w:pPr>
    </w:p>
    <w:p w:rsidR="00776635" w:rsidRDefault="00776635">
      <w:pPr>
        <w:widowControl w:val="0"/>
        <w:adjustRightInd w:val="0"/>
        <w:snapToGrid w:val="0"/>
        <w:spacing w:line="360" w:lineRule="auto"/>
        <w:ind w:firstLine="480"/>
        <w:rPr>
          <w:color w:val="000000"/>
          <w:lang w:eastAsia="zh-CN"/>
        </w:rPr>
      </w:pPr>
    </w:p>
    <w:p w:rsidR="00776635" w:rsidRDefault="0024544A">
      <w:pPr>
        <w:adjustRightInd w:val="0"/>
        <w:snapToGrid w:val="0"/>
        <w:rPr>
          <w:b/>
          <w:color w:val="000000"/>
          <w:szCs w:val="21"/>
          <w:lang w:eastAsia="zh-CN"/>
        </w:rPr>
      </w:pPr>
      <w:r>
        <w:rPr>
          <w:b/>
          <w:color w:val="000000"/>
          <w:szCs w:val="21"/>
          <w:lang w:eastAsia="zh-CN"/>
        </w:rPr>
        <w:lastRenderedPageBreak/>
        <w:t>表</w:t>
      </w:r>
      <w:r>
        <w:rPr>
          <w:b/>
          <w:color w:val="000000"/>
          <w:szCs w:val="21"/>
          <w:lang w:eastAsia="zh-CN"/>
        </w:rPr>
        <w:t>6.</w:t>
      </w:r>
      <w:r>
        <w:rPr>
          <w:rFonts w:hint="eastAsia"/>
          <w:b/>
          <w:color w:val="000000"/>
          <w:szCs w:val="21"/>
          <w:lang w:eastAsia="zh-CN"/>
        </w:rPr>
        <w:t>1</w:t>
      </w:r>
      <w:r>
        <w:rPr>
          <w:b/>
          <w:color w:val="000000"/>
          <w:szCs w:val="21"/>
          <w:lang w:eastAsia="zh-CN"/>
        </w:rPr>
        <w:t>-</w:t>
      </w:r>
      <w:r>
        <w:rPr>
          <w:rFonts w:hint="eastAsia"/>
          <w:b/>
          <w:color w:val="000000"/>
          <w:szCs w:val="21"/>
          <w:lang w:eastAsia="zh-CN"/>
        </w:rPr>
        <w:t>2</w:t>
      </w:r>
      <w:r>
        <w:rPr>
          <w:b/>
          <w:color w:val="000000"/>
          <w:szCs w:val="21"/>
          <w:lang w:eastAsia="zh-CN"/>
        </w:rPr>
        <w:t xml:space="preserve">              </w:t>
      </w:r>
      <w:r>
        <w:rPr>
          <w:rFonts w:hint="eastAsia"/>
          <w:b/>
          <w:color w:val="000000"/>
          <w:szCs w:val="21"/>
          <w:lang w:eastAsia="zh-CN"/>
        </w:rPr>
        <w:t xml:space="preserve"> </w:t>
      </w:r>
      <w:r>
        <w:rPr>
          <w:b/>
          <w:color w:val="000000"/>
          <w:szCs w:val="21"/>
          <w:lang w:eastAsia="zh-CN"/>
        </w:rPr>
        <w:t xml:space="preserve">   </w:t>
      </w:r>
      <w:r>
        <w:rPr>
          <w:rFonts w:hint="eastAsia"/>
          <w:b/>
          <w:color w:val="000000"/>
          <w:szCs w:val="21"/>
          <w:lang w:eastAsia="zh-CN"/>
        </w:rPr>
        <w:t>二级加压泵站</w:t>
      </w:r>
      <w:r>
        <w:rPr>
          <w:b/>
          <w:color w:val="000000"/>
          <w:szCs w:val="21"/>
          <w:lang w:eastAsia="zh-CN"/>
        </w:rPr>
        <w:t>用电负荷估算情况统计表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2511"/>
        <w:gridCol w:w="1254"/>
        <w:gridCol w:w="1045"/>
        <w:gridCol w:w="1340"/>
        <w:gridCol w:w="1834"/>
      </w:tblGrid>
      <w:tr w:rsidR="00776635">
        <w:tc>
          <w:tcPr>
            <w:tcW w:w="963" w:type="dxa"/>
            <w:vAlign w:val="center"/>
          </w:tcPr>
          <w:p w:rsidR="00776635" w:rsidRDefault="0024544A">
            <w:pPr>
              <w:adjustRightInd w:val="0"/>
              <w:snapToGrid w:val="0"/>
              <w:jc w:val="center"/>
              <w:rPr>
                <w:color w:val="000000"/>
                <w:sz w:val="21"/>
                <w:szCs w:val="21"/>
              </w:rPr>
            </w:pPr>
            <w:r>
              <w:rPr>
                <w:color w:val="000000"/>
                <w:sz w:val="21"/>
                <w:szCs w:val="21"/>
              </w:rPr>
              <w:t>序号</w:t>
            </w:r>
          </w:p>
        </w:tc>
        <w:tc>
          <w:tcPr>
            <w:tcW w:w="2511" w:type="dxa"/>
            <w:vAlign w:val="center"/>
          </w:tcPr>
          <w:p w:rsidR="00776635" w:rsidRDefault="0024544A">
            <w:pPr>
              <w:adjustRightInd w:val="0"/>
              <w:snapToGrid w:val="0"/>
              <w:jc w:val="center"/>
              <w:rPr>
                <w:color w:val="000000"/>
                <w:sz w:val="21"/>
                <w:szCs w:val="21"/>
              </w:rPr>
            </w:pPr>
            <w:r>
              <w:rPr>
                <w:color w:val="000000"/>
                <w:sz w:val="21"/>
                <w:szCs w:val="21"/>
              </w:rPr>
              <w:t>名称</w:t>
            </w:r>
          </w:p>
        </w:tc>
        <w:tc>
          <w:tcPr>
            <w:tcW w:w="1254" w:type="dxa"/>
            <w:vAlign w:val="center"/>
          </w:tcPr>
          <w:p w:rsidR="00776635" w:rsidRDefault="0024544A">
            <w:pPr>
              <w:adjustRightInd w:val="0"/>
              <w:snapToGrid w:val="0"/>
              <w:jc w:val="center"/>
              <w:rPr>
                <w:color w:val="000000"/>
                <w:sz w:val="21"/>
                <w:szCs w:val="21"/>
              </w:rPr>
            </w:pPr>
            <w:r>
              <w:rPr>
                <w:color w:val="000000"/>
                <w:sz w:val="21"/>
                <w:szCs w:val="21"/>
              </w:rPr>
              <w:t>功率（</w:t>
            </w:r>
            <w:r>
              <w:rPr>
                <w:color w:val="000000"/>
                <w:sz w:val="21"/>
                <w:szCs w:val="21"/>
              </w:rPr>
              <w:t>kW</w:t>
            </w:r>
            <w:r>
              <w:rPr>
                <w:color w:val="000000"/>
                <w:sz w:val="21"/>
                <w:szCs w:val="21"/>
              </w:rPr>
              <w:t>）</w:t>
            </w:r>
          </w:p>
        </w:tc>
        <w:tc>
          <w:tcPr>
            <w:tcW w:w="1045" w:type="dxa"/>
            <w:vAlign w:val="center"/>
          </w:tcPr>
          <w:p w:rsidR="00776635" w:rsidRDefault="0024544A">
            <w:pPr>
              <w:adjustRightInd w:val="0"/>
              <w:snapToGrid w:val="0"/>
              <w:jc w:val="center"/>
              <w:rPr>
                <w:color w:val="000000"/>
                <w:sz w:val="21"/>
                <w:szCs w:val="21"/>
              </w:rPr>
            </w:pPr>
            <w:r>
              <w:rPr>
                <w:color w:val="000000"/>
                <w:sz w:val="21"/>
                <w:szCs w:val="21"/>
              </w:rPr>
              <w:t>数量</w:t>
            </w:r>
          </w:p>
        </w:tc>
        <w:tc>
          <w:tcPr>
            <w:tcW w:w="1340" w:type="dxa"/>
            <w:vAlign w:val="center"/>
          </w:tcPr>
          <w:p w:rsidR="00776635" w:rsidRDefault="0024544A">
            <w:pPr>
              <w:adjustRightInd w:val="0"/>
              <w:snapToGrid w:val="0"/>
              <w:jc w:val="center"/>
              <w:rPr>
                <w:color w:val="000000"/>
                <w:sz w:val="21"/>
                <w:szCs w:val="21"/>
              </w:rPr>
            </w:pPr>
            <w:r>
              <w:rPr>
                <w:color w:val="000000"/>
                <w:sz w:val="21"/>
                <w:szCs w:val="21"/>
              </w:rPr>
              <w:t>总功率</w:t>
            </w:r>
          </w:p>
          <w:p w:rsidR="00776635" w:rsidRDefault="0024544A">
            <w:pPr>
              <w:adjustRightInd w:val="0"/>
              <w:snapToGrid w:val="0"/>
              <w:jc w:val="center"/>
              <w:rPr>
                <w:color w:val="000000"/>
                <w:sz w:val="21"/>
                <w:szCs w:val="21"/>
              </w:rPr>
            </w:pPr>
            <w:r>
              <w:rPr>
                <w:color w:val="000000"/>
                <w:sz w:val="21"/>
                <w:szCs w:val="21"/>
              </w:rPr>
              <w:t>（</w:t>
            </w:r>
            <w:r>
              <w:rPr>
                <w:color w:val="000000"/>
                <w:sz w:val="21"/>
                <w:szCs w:val="21"/>
              </w:rPr>
              <w:t>kW</w:t>
            </w:r>
            <w:r>
              <w:rPr>
                <w:color w:val="000000"/>
                <w:sz w:val="21"/>
                <w:szCs w:val="21"/>
              </w:rPr>
              <w:t>）</w:t>
            </w:r>
          </w:p>
        </w:tc>
        <w:tc>
          <w:tcPr>
            <w:tcW w:w="1834" w:type="dxa"/>
            <w:vAlign w:val="center"/>
          </w:tcPr>
          <w:p w:rsidR="00776635" w:rsidRDefault="0024544A">
            <w:pPr>
              <w:adjustRightInd w:val="0"/>
              <w:snapToGrid w:val="0"/>
              <w:jc w:val="center"/>
              <w:rPr>
                <w:color w:val="000000"/>
                <w:sz w:val="21"/>
                <w:szCs w:val="21"/>
              </w:rPr>
            </w:pPr>
            <w:r>
              <w:rPr>
                <w:color w:val="000000"/>
                <w:sz w:val="21"/>
                <w:szCs w:val="21"/>
              </w:rPr>
              <w:t>备注</w:t>
            </w:r>
          </w:p>
        </w:tc>
      </w:tr>
      <w:tr w:rsidR="00776635">
        <w:tc>
          <w:tcPr>
            <w:tcW w:w="963" w:type="dxa"/>
            <w:vAlign w:val="center"/>
          </w:tcPr>
          <w:p w:rsidR="00776635" w:rsidRDefault="0024544A">
            <w:pPr>
              <w:adjustRightInd w:val="0"/>
              <w:snapToGrid w:val="0"/>
              <w:jc w:val="center"/>
              <w:rPr>
                <w:color w:val="000000"/>
                <w:sz w:val="21"/>
                <w:szCs w:val="21"/>
              </w:rPr>
            </w:pPr>
            <w:r>
              <w:rPr>
                <w:color w:val="000000"/>
                <w:sz w:val="21"/>
                <w:szCs w:val="21"/>
              </w:rPr>
              <w:t>1</w:t>
            </w:r>
          </w:p>
        </w:tc>
        <w:tc>
          <w:tcPr>
            <w:tcW w:w="2511"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水泵电机</w:t>
            </w:r>
          </w:p>
        </w:tc>
        <w:tc>
          <w:tcPr>
            <w:tcW w:w="1254"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45</w:t>
            </w:r>
          </w:p>
        </w:tc>
        <w:tc>
          <w:tcPr>
            <w:tcW w:w="1045"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1</w:t>
            </w:r>
          </w:p>
        </w:tc>
        <w:tc>
          <w:tcPr>
            <w:tcW w:w="1340"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45</w:t>
            </w:r>
          </w:p>
        </w:tc>
        <w:tc>
          <w:tcPr>
            <w:tcW w:w="1834" w:type="dxa"/>
            <w:vAlign w:val="center"/>
          </w:tcPr>
          <w:p w:rsidR="00776635" w:rsidRDefault="00776635">
            <w:pPr>
              <w:adjustRightInd w:val="0"/>
              <w:snapToGrid w:val="0"/>
              <w:jc w:val="center"/>
              <w:rPr>
                <w:color w:val="000000"/>
                <w:sz w:val="21"/>
                <w:szCs w:val="21"/>
              </w:rPr>
            </w:pPr>
          </w:p>
        </w:tc>
      </w:tr>
      <w:tr w:rsidR="00776635">
        <w:tc>
          <w:tcPr>
            <w:tcW w:w="963" w:type="dxa"/>
            <w:vAlign w:val="center"/>
          </w:tcPr>
          <w:p w:rsidR="00776635" w:rsidRDefault="0024544A">
            <w:pPr>
              <w:adjustRightInd w:val="0"/>
              <w:snapToGrid w:val="0"/>
              <w:jc w:val="center"/>
              <w:rPr>
                <w:color w:val="000000"/>
                <w:sz w:val="21"/>
                <w:szCs w:val="21"/>
              </w:rPr>
            </w:pPr>
            <w:r>
              <w:rPr>
                <w:color w:val="000000"/>
                <w:sz w:val="21"/>
                <w:szCs w:val="21"/>
              </w:rPr>
              <w:t>2</w:t>
            </w:r>
          </w:p>
        </w:tc>
        <w:tc>
          <w:tcPr>
            <w:tcW w:w="2511" w:type="dxa"/>
            <w:vAlign w:val="center"/>
          </w:tcPr>
          <w:p w:rsidR="00776635" w:rsidRDefault="0024544A">
            <w:pPr>
              <w:adjustRightInd w:val="0"/>
              <w:snapToGrid w:val="0"/>
              <w:jc w:val="center"/>
              <w:rPr>
                <w:color w:val="000000"/>
                <w:sz w:val="21"/>
                <w:szCs w:val="21"/>
              </w:rPr>
            </w:pPr>
            <w:r>
              <w:rPr>
                <w:color w:val="000000"/>
                <w:sz w:val="21"/>
                <w:szCs w:val="21"/>
              </w:rPr>
              <w:t>照明</w:t>
            </w:r>
          </w:p>
        </w:tc>
        <w:tc>
          <w:tcPr>
            <w:tcW w:w="1254"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2</w:t>
            </w:r>
          </w:p>
        </w:tc>
        <w:tc>
          <w:tcPr>
            <w:tcW w:w="1045" w:type="dxa"/>
            <w:vAlign w:val="center"/>
          </w:tcPr>
          <w:p w:rsidR="00776635" w:rsidRDefault="0024544A">
            <w:pPr>
              <w:adjustRightInd w:val="0"/>
              <w:snapToGrid w:val="0"/>
              <w:jc w:val="center"/>
              <w:rPr>
                <w:color w:val="000000"/>
                <w:sz w:val="21"/>
                <w:szCs w:val="21"/>
              </w:rPr>
            </w:pPr>
            <w:r>
              <w:rPr>
                <w:color w:val="000000"/>
                <w:sz w:val="21"/>
                <w:szCs w:val="21"/>
              </w:rPr>
              <w:t>1</w:t>
            </w:r>
          </w:p>
        </w:tc>
        <w:tc>
          <w:tcPr>
            <w:tcW w:w="1340"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2</w:t>
            </w:r>
          </w:p>
        </w:tc>
        <w:tc>
          <w:tcPr>
            <w:tcW w:w="1834" w:type="dxa"/>
            <w:vAlign w:val="center"/>
          </w:tcPr>
          <w:p w:rsidR="00776635" w:rsidRDefault="00776635">
            <w:pPr>
              <w:adjustRightInd w:val="0"/>
              <w:snapToGrid w:val="0"/>
              <w:jc w:val="center"/>
              <w:rPr>
                <w:color w:val="000000"/>
                <w:sz w:val="21"/>
                <w:szCs w:val="21"/>
              </w:rPr>
            </w:pPr>
          </w:p>
        </w:tc>
      </w:tr>
      <w:tr w:rsidR="00776635">
        <w:tc>
          <w:tcPr>
            <w:tcW w:w="963" w:type="dxa"/>
            <w:vAlign w:val="center"/>
          </w:tcPr>
          <w:p w:rsidR="00776635" w:rsidRDefault="0024544A">
            <w:pPr>
              <w:adjustRightInd w:val="0"/>
              <w:snapToGrid w:val="0"/>
              <w:jc w:val="center"/>
              <w:rPr>
                <w:color w:val="000000"/>
                <w:sz w:val="21"/>
                <w:szCs w:val="21"/>
              </w:rPr>
            </w:pPr>
            <w:r>
              <w:rPr>
                <w:color w:val="000000"/>
                <w:sz w:val="21"/>
                <w:szCs w:val="21"/>
              </w:rPr>
              <w:t>3</w:t>
            </w:r>
          </w:p>
        </w:tc>
        <w:tc>
          <w:tcPr>
            <w:tcW w:w="2511" w:type="dxa"/>
            <w:vAlign w:val="center"/>
          </w:tcPr>
          <w:p w:rsidR="00776635" w:rsidRDefault="0024544A">
            <w:pPr>
              <w:adjustRightInd w:val="0"/>
              <w:snapToGrid w:val="0"/>
              <w:jc w:val="center"/>
              <w:rPr>
                <w:color w:val="000000"/>
                <w:sz w:val="21"/>
                <w:szCs w:val="21"/>
              </w:rPr>
            </w:pPr>
            <w:r>
              <w:rPr>
                <w:color w:val="000000"/>
                <w:sz w:val="21"/>
                <w:szCs w:val="21"/>
              </w:rPr>
              <w:t>控制电源</w:t>
            </w:r>
          </w:p>
        </w:tc>
        <w:tc>
          <w:tcPr>
            <w:tcW w:w="1254"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3</w:t>
            </w:r>
          </w:p>
        </w:tc>
        <w:tc>
          <w:tcPr>
            <w:tcW w:w="1045" w:type="dxa"/>
            <w:vAlign w:val="center"/>
          </w:tcPr>
          <w:p w:rsidR="00776635" w:rsidRDefault="0024544A">
            <w:pPr>
              <w:adjustRightInd w:val="0"/>
              <w:snapToGrid w:val="0"/>
              <w:jc w:val="center"/>
              <w:rPr>
                <w:color w:val="000000"/>
                <w:sz w:val="21"/>
                <w:szCs w:val="21"/>
              </w:rPr>
            </w:pPr>
            <w:r>
              <w:rPr>
                <w:color w:val="000000"/>
                <w:sz w:val="21"/>
                <w:szCs w:val="21"/>
              </w:rPr>
              <w:t>1</w:t>
            </w:r>
          </w:p>
        </w:tc>
        <w:tc>
          <w:tcPr>
            <w:tcW w:w="1340"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3</w:t>
            </w:r>
          </w:p>
        </w:tc>
        <w:tc>
          <w:tcPr>
            <w:tcW w:w="1834" w:type="dxa"/>
            <w:vAlign w:val="center"/>
          </w:tcPr>
          <w:p w:rsidR="00776635" w:rsidRDefault="00776635">
            <w:pPr>
              <w:adjustRightInd w:val="0"/>
              <w:snapToGrid w:val="0"/>
              <w:jc w:val="center"/>
              <w:rPr>
                <w:color w:val="000000"/>
                <w:sz w:val="21"/>
                <w:szCs w:val="21"/>
              </w:rPr>
            </w:pPr>
          </w:p>
        </w:tc>
      </w:tr>
      <w:tr w:rsidR="00776635">
        <w:tc>
          <w:tcPr>
            <w:tcW w:w="963" w:type="dxa"/>
            <w:vAlign w:val="center"/>
          </w:tcPr>
          <w:p w:rsidR="00776635" w:rsidRDefault="0024544A">
            <w:pPr>
              <w:adjustRightInd w:val="0"/>
              <w:snapToGrid w:val="0"/>
              <w:jc w:val="center"/>
              <w:rPr>
                <w:color w:val="000000"/>
                <w:sz w:val="21"/>
                <w:szCs w:val="21"/>
              </w:rPr>
            </w:pPr>
            <w:r>
              <w:rPr>
                <w:color w:val="000000"/>
                <w:sz w:val="21"/>
                <w:szCs w:val="21"/>
              </w:rPr>
              <w:t>4</w:t>
            </w:r>
          </w:p>
        </w:tc>
        <w:tc>
          <w:tcPr>
            <w:tcW w:w="2511" w:type="dxa"/>
            <w:vAlign w:val="center"/>
          </w:tcPr>
          <w:p w:rsidR="00776635" w:rsidRDefault="0024544A">
            <w:pPr>
              <w:adjustRightInd w:val="0"/>
              <w:snapToGrid w:val="0"/>
              <w:jc w:val="center"/>
              <w:rPr>
                <w:color w:val="000000"/>
                <w:sz w:val="21"/>
                <w:szCs w:val="21"/>
              </w:rPr>
            </w:pPr>
            <w:r>
              <w:rPr>
                <w:color w:val="000000"/>
                <w:sz w:val="21"/>
                <w:szCs w:val="21"/>
              </w:rPr>
              <w:t>检修</w:t>
            </w:r>
          </w:p>
        </w:tc>
        <w:tc>
          <w:tcPr>
            <w:tcW w:w="1254" w:type="dxa"/>
            <w:vAlign w:val="center"/>
          </w:tcPr>
          <w:p w:rsidR="00776635" w:rsidRDefault="0024544A">
            <w:pPr>
              <w:adjustRightInd w:val="0"/>
              <w:snapToGrid w:val="0"/>
              <w:jc w:val="center"/>
              <w:rPr>
                <w:color w:val="000000"/>
                <w:sz w:val="21"/>
                <w:szCs w:val="21"/>
              </w:rPr>
            </w:pPr>
            <w:r>
              <w:rPr>
                <w:color w:val="000000"/>
                <w:sz w:val="21"/>
                <w:szCs w:val="21"/>
              </w:rPr>
              <w:t>5</w:t>
            </w:r>
          </w:p>
        </w:tc>
        <w:tc>
          <w:tcPr>
            <w:tcW w:w="1045" w:type="dxa"/>
            <w:vAlign w:val="center"/>
          </w:tcPr>
          <w:p w:rsidR="00776635" w:rsidRDefault="0024544A">
            <w:pPr>
              <w:adjustRightInd w:val="0"/>
              <w:snapToGrid w:val="0"/>
              <w:jc w:val="center"/>
              <w:rPr>
                <w:color w:val="000000"/>
                <w:sz w:val="21"/>
                <w:szCs w:val="21"/>
              </w:rPr>
            </w:pPr>
            <w:r>
              <w:rPr>
                <w:color w:val="000000"/>
                <w:sz w:val="21"/>
                <w:szCs w:val="21"/>
              </w:rPr>
              <w:t>1</w:t>
            </w:r>
          </w:p>
        </w:tc>
        <w:tc>
          <w:tcPr>
            <w:tcW w:w="1340" w:type="dxa"/>
            <w:vAlign w:val="center"/>
          </w:tcPr>
          <w:p w:rsidR="00776635" w:rsidRDefault="0024544A">
            <w:pPr>
              <w:adjustRightInd w:val="0"/>
              <w:snapToGrid w:val="0"/>
              <w:jc w:val="center"/>
              <w:rPr>
                <w:color w:val="000000"/>
                <w:sz w:val="21"/>
                <w:szCs w:val="21"/>
              </w:rPr>
            </w:pPr>
            <w:r>
              <w:rPr>
                <w:color w:val="000000"/>
                <w:sz w:val="21"/>
                <w:szCs w:val="21"/>
              </w:rPr>
              <w:t>5</w:t>
            </w:r>
          </w:p>
        </w:tc>
        <w:tc>
          <w:tcPr>
            <w:tcW w:w="1834" w:type="dxa"/>
            <w:vAlign w:val="center"/>
          </w:tcPr>
          <w:p w:rsidR="00776635" w:rsidRDefault="00776635">
            <w:pPr>
              <w:adjustRightInd w:val="0"/>
              <w:snapToGrid w:val="0"/>
              <w:jc w:val="center"/>
              <w:rPr>
                <w:color w:val="000000"/>
                <w:sz w:val="21"/>
                <w:szCs w:val="21"/>
              </w:rPr>
            </w:pPr>
          </w:p>
        </w:tc>
      </w:tr>
      <w:tr w:rsidR="00776635">
        <w:tc>
          <w:tcPr>
            <w:tcW w:w="963" w:type="dxa"/>
            <w:vAlign w:val="center"/>
          </w:tcPr>
          <w:p w:rsidR="00776635" w:rsidRDefault="00776635">
            <w:pPr>
              <w:adjustRightInd w:val="0"/>
              <w:snapToGrid w:val="0"/>
              <w:jc w:val="center"/>
              <w:rPr>
                <w:color w:val="000000"/>
                <w:sz w:val="21"/>
                <w:szCs w:val="21"/>
              </w:rPr>
            </w:pPr>
          </w:p>
        </w:tc>
        <w:tc>
          <w:tcPr>
            <w:tcW w:w="2511" w:type="dxa"/>
            <w:vAlign w:val="center"/>
          </w:tcPr>
          <w:p w:rsidR="00776635" w:rsidRDefault="0024544A">
            <w:pPr>
              <w:adjustRightInd w:val="0"/>
              <w:snapToGrid w:val="0"/>
              <w:jc w:val="center"/>
              <w:rPr>
                <w:color w:val="000000"/>
                <w:sz w:val="21"/>
                <w:szCs w:val="21"/>
              </w:rPr>
            </w:pPr>
            <w:r>
              <w:rPr>
                <w:color w:val="000000"/>
                <w:sz w:val="21"/>
                <w:szCs w:val="21"/>
              </w:rPr>
              <w:t>总计</w:t>
            </w:r>
          </w:p>
        </w:tc>
        <w:tc>
          <w:tcPr>
            <w:tcW w:w="1254" w:type="dxa"/>
            <w:vAlign w:val="center"/>
          </w:tcPr>
          <w:p w:rsidR="00776635" w:rsidRDefault="00776635">
            <w:pPr>
              <w:adjustRightInd w:val="0"/>
              <w:snapToGrid w:val="0"/>
              <w:jc w:val="center"/>
              <w:rPr>
                <w:color w:val="000000"/>
                <w:sz w:val="21"/>
                <w:szCs w:val="21"/>
              </w:rPr>
            </w:pPr>
          </w:p>
        </w:tc>
        <w:tc>
          <w:tcPr>
            <w:tcW w:w="1045" w:type="dxa"/>
            <w:vAlign w:val="center"/>
          </w:tcPr>
          <w:p w:rsidR="00776635" w:rsidRDefault="00776635">
            <w:pPr>
              <w:adjustRightInd w:val="0"/>
              <w:snapToGrid w:val="0"/>
              <w:jc w:val="center"/>
              <w:rPr>
                <w:color w:val="000000"/>
                <w:sz w:val="21"/>
                <w:szCs w:val="21"/>
              </w:rPr>
            </w:pPr>
          </w:p>
        </w:tc>
        <w:tc>
          <w:tcPr>
            <w:tcW w:w="1340"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55</w:t>
            </w:r>
          </w:p>
        </w:tc>
        <w:tc>
          <w:tcPr>
            <w:tcW w:w="1834" w:type="dxa"/>
            <w:vAlign w:val="center"/>
          </w:tcPr>
          <w:p w:rsidR="00776635" w:rsidRDefault="00776635">
            <w:pPr>
              <w:adjustRightInd w:val="0"/>
              <w:snapToGrid w:val="0"/>
              <w:jc w:val="center"/>
              <w:rPr>
                <w:color w:val="000000"/>
                <w:sz w:val="21"/>
                <w:szCs w:val="21"/>
              </w:rPr>
            </w:pPr>
          </w:p>
        </w:tc>
      </w:tr>
    </w:tbl>
    <w:p w:rsidR="00776635" w:rsidRDefault="00776635">
      <w:pPr>
        <w:widowControl w:val="0"/>
        <w:adjustRightInd w:val="0"/>
        <w:snapToGrid w:val="0"/>
        <w:spacing w:line="360" w:lineRule="auto"/>
        <w:ind w:firstLine="480"/>
        <w:rPr>
          <w:color w:val="000000"/>
        </w:rPr>
      </w:pPr>
    </w:p>
    <w:p w:rsidR="00776635" w:rsidRDefault="0024544A">
      <w:pPr>
        <w:widowControl w:val="0"/>
        <w:adjustRightInd w:val="0"/>
        <w:snapToGrid w:val="0"/>
        <w:spacing w:line="360" w:lineRule="auto"/>
        <w:ind w:firstLine="480"/>
        <w:rPr>
          <w:color w:val="000000"/>
          <w:lang w:eastAsia="zh-CN"/>
        </w:rPr>
      </w:pPr>
      <w:r>
        <w:rPr>
          <w:color w:val="000000"/>
          <w:lang w:eastAsia="zh-CN"/>
        </w:rPr>
        <w:t>用电最大负荷为</w:t>
      </w:r>
      <w:r>
        <w:rPr>
          <w:rFonts w:hint="eastAsia"/>
          <w:color w:val="000000"/>
          <w:lang w:eastAsia="zh-CN"/>
        </w:rPr>
        <w:t>55</w:t>
      </w:r>
      <w:r>
        <w:rPr>
          <w:color w:val="000000"/>
          <w:lang w:eastAsia="zh-CN"/>
        </w:rPr>
        <w:t>KW</w:t>
      </w:r>
      <w:r>
        <w:rPr>
          <w:color w:val="000000"/>
          <w:lang w:eastAsia="zh-CN"/>
        </w:rPr>
        <w:t>，按功率因数为</w:t>
      </w:r>
      <w:r>
        <w:rPr>
          <w:color w:val="000000"/>
          <w:lang w:eastAsia="zh-CN"/>
        </w:rPr>
        <w:t>0.8</w:t>
      </w:r>
      <w:r>
        <w:rPr>
          <w:color w:val="000000"/>
          <w:lang w:eastAsia="zh-CN"/>
        </w:rPr>
        <w:t>，用电负荷约为</w:t>
      </w:r>
      <w:r>
        <w:rPr>
          <w:rFonts w:hint="eastAsia"/>
          <w:color w:val="000000"/>
          <w:lang w:eastAsia="zh-CN"/>
        </w:rPr>
        <w:t>68.75</w:t>
      </w:r>
      <w:r>
        <w:rPr>
          <w:color w:val="000000"/>
          <w:lang w:eastAsia="zh-CN"/>
        </w:rPr>
        <w:t>kVA</w:t>
      </w:r>
      <w:r>
        <w:rPr>
          <w:color w:val="000000"/>
          <w:lang w:eastAsia="zh-CN"/>
        </w:rPr>
        <w:t>。选择站用变压器的容量等级为</w:t>
      </w:r>
      <w:r>
        <w:rPr>
          <w:rFonts w:hint="eastAsia"/>
          <w:color w:val="000000"/>
          <w:lang w:eastAsia="zh-CN"/>
        </w:rPr>
        <w:t>100KVA</w:t>
      </w:r>
      <w:r>
        <w:rPr>
          <w:color w:val="000000"/>
          <w:lang w:eastAsia="zh-CN"/>
        </w:rPr>
        <w:t>，电压等级为</w:t>
      </w:r>
      <w:r>
        <w:rPr>
          <w:color w:val="000000"/>
          <w:lang w:eastAsia="zh-CN"/>
        </w:rPr>
        <w:t>10/0.4kV</w:t>
      </w:r>
      <w:r>
        <w:rPr>
          <w:color w:val="000000"/>
          <w:lang w:eastAsia="zh-CN"/>
        </w:rPr>
        <w:t>。</w:t>
      </w:r>
    </w:p>
    <w:p w:rsidR="00776635" w:rsidRDefault="0024544A">
      <w:pPr>
        <w:adjustRightInd w:val="0"/>
        <w:snapToGrid w:val="0"/>
        <w:rPr>
          <w:b/>
          <w:color w:val="000000"/>
          <w:szCs w:val="21"/>
          <w:lang w:eastAsia="zh-CN"/>
        </w:rPr>
      </w:pPr>
      <w:r>
        <w:rPr>
          <w:b/>
          <w:color w:val="000000"/>
          <w:szCs w:val="21"/>
          <w:lang w:eastAsia="zh-CN"/>
        </w:rPr>
        <w:t>表</w:t>
      </w:r>
      <w:r>
        <w:rPr>
          <w:b/>
          <w:color w:val="000000"/>
          <w:szCs w:val="21"/>
          <w:lang w:eastAsia="zh-CN"/>
        </w:rPr>
        <w:t>6.</w:t>
      </w:r>
      <w:r>
        <w:rPr>
          <w:rFonts w:hint="eastAsia"/>
          <w:b/>
          <w:color w:val="000000"/>
          <w:szCs w:val="21"/>
          <w:lang w:eastAsia="zh-CN"/>
        </w:rPr>
        <w:t>1</w:t>
      </w:r>
      <w:r>
        <w:rPr>
          <w:b/>
          <w:color w:val="000000"/>
          <w:szCs w:val="21"/>
          <w:lang w:eastAsia="zh-CN"/>
        </w:rPr>
        <w:t>-</w:t>
      </w:r>
      <w:r>
        <w:rPr>
          <w:rFonts w:hint="eastAsia"/>
          <w:b/>
          <w:color w:val="000000"/>
          <w:szCs w:val="21"/>
          <w:lang w:eastAsia="zh-CN"/>
        </w:rPr>
        <w:t>3</w:t>
      </w:r>
      <w:r>
        <w:rPr>
          <w:b/>
          <w:color w:val="000000"/>
          <w:szCs w:val="21"/>
          <w:lang w:eastAsia="zh-CN"/>
        </w:rPr>
        <w:t xml:space="preserve">              </w:t>
      </w:r>
      <w:r>
        <w:rPr>
          <w:rFonts w:hint="eastAsia"/>
          <w:b/>
          <w:color w:val="000000"/>
          <w:szCs w:val="21"/>
          <w:lang w:eastAsia="zh-CN"/>
        </w:rPr>
        <w:t xml:space="preserve"> </w:t>
      </w:r>
      <w:r>
        <w:rPr>
          <w:b/>
          <w:color w:val="000000"/>
          <w:szCs w:val="21"/>
          <w:lang w:eastAsia="zh-CN"/>
        </w:rPr>
        <w:t xml:space="preserve">   </w:t>
      </w:r>
      <w:r>
        <w:rPr>
          <w:rFonts w:hint="eastAsia"/>
          <w:b/>
          <w:color w:val="000000"/>
          <w:szCs w:val="21"/>
          <w:lang w:eastAsia="zh-CN"/>
        </w:rPr>
        <w:t>三级加压泵站</w:t>
      </w:r>
      <w:r>
        <w:rPr>
          <w:b/>
          <w:color w:val="000000"/>
          <w:szCs w:val="21"/>
          <w:lang w:eastAsia="zh-CN"/>
        </w:rPr>
        <w:t>用电负荷估算情况统计表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2511"/>
        <w:gridCol w:w="1254"/>
        <w:gridCol w:w="1045"/>
        <w:gridCol w:w="1340"/>
        <w:gridCol w:w="1834"/>
      </w:tblGrid>
      <w:tr w:rsidR="00776635">
        <w:tc>
          <w:tcPr>
            <w:tcW w:w="963" w:type="dxa"/>
            <w:vAlign w:val="center"/>
          </w:tcPr>
          <w:p w:rsidR="00776635" w:rsidRDefault="0024544A">
            <w:pPr>
              <w:adjustRightInd w:val="0"/>
              <w:snapToGrid w:val="0"/>
              <w:jc w:val="center"/>
              <w:rPr>
                <w:color w:val="000000"/>
                <w:sz w:val="21"/>
                <w:szCs w:val="21"/>
              </w:rPr>
            </w:pPr>
            <w:r>
              <w:rPr>
                <w:color w:val="000000"/>
                <w:sz w:val="21"/>
                <w:szCs w:val="21"/>
              </w:rPr>
              <w:t>序号</w:t>
            </w:r>
          </w:p>
        </w:tc>
        <w:tc>
          <w:tcPr>
            <w:tcW w:w="2511" w:type="dxa"/>
            <w:vAlign w:val="center"/>
          </w:tcPr>
          <w:p w:rsidR="00776635" w:rsidRDefault="0024544A">
            <w:pPr>
              <w:adjustRightInd w:val="0"/>
              <w:snapToGrid w:val="0"/>
              <w:jc w:val="center"/>
              <w:rPr>
                <w:color w:val="000000"/>
                <w:sz w:val="21"/>
                <w:szCs w:val="21"/>
              </w:rPr>
            </w:pPr>
            <w:r>
              <w:rPr>
                <w:color w:val="000000"/>
                <w:sz w:val="21"/>
                <w:szCs w:val="21"/>
              </w:rPr>
              <w:t>名称</w:t>
            </w:r>
          </w:p>
        </w:tc>
        <w:tc>
          <w:tcPr>
            <w:tcW w:w="1254" w:type="dxa"/>
            <w:vAlign w:val="center"/>
          </w:tcPr>
          <w:p w:rsidR="00776635" w:rsidRDefault="0024544A">
            <w:pPr>
              <w:adjustRightInd w:val="0"/>
              <w:snapToGrid w:val="0"/>
              <w:jc w:val="center"/>
              <w:rPr>
                <w:color w:val="000000"/>
                <w:sz w:val="21"/>
                <w:szCs w:val="21"/>
              </w:rPr>
            </w:pPr>
            <w:r>
              <w:rPr>
                <w:color w:val="000000"/>
                <w:sz w:val="21"/>
                <w:szCs w:val="21"/>
              </w:rPr>
              <w:t>功率（</w:t>
            </w:r>
            <w:r>
              <w:rPr>
                <w:color w:val="000000"/>
                <w:sz w:val="21"/>
                <w:szCs w:val="21"/>
              </w:rPr>
              <w:t>kW</w:t>
            </w:r>
            <w:r>
              <w:rPr>
                <w:color w:val="000000"/>
                <w:sz w:val="21"/>
                <w:szCs w:val="21"/>
              </w:rPr>
              <w:t>）</w:t>
            </w:r>
          </w:p>
        </w:tc>
        <w:tc>
          <w:tcPr>
            <w:tcW w:w="1045" w:type="dxa"/>
            <w:vAlign w:val="center"/>
          </w:tcPr>
          <w:p w:rsidR="00776635" w:rsidRDefault="0024544A">
            <w:pPr>
              <w:adjustRightInd w:val="0"/>
              <w:snapToGrid w:val="0"/>
              <w:jc w:val="center"/>
              <w:rPr>
                <w:color w:val="000000"/>
                <w:sz w:val="21"/>
                <w:szCs w:val="21"/>
              </w:rPr>
            </w:pPr>
            <w:r>
              <w:rPr>
                <w:color w:val="000000"/>
                <w:sz w:val="21"/>
                <w:szCs w:val="21"/>
              </w:rPr>
              <w:t>数量</w:t>
            </w:r>
          </w:p>
        </w:tc>
        <w:tc>
          <w:tcPr>
            <w:tcW w:w="1340" w:type="dxa"/>
            <w:vAlign w:val="center"/>
          </w:tcPr>
          <w:p w:rsidR="00776635" w:rsidRDefault="0024544A">
            <w:pPr>
              <w:adjustRightInd w:val="0"/>
              <w:snapToGrid w:val="0"/>
              <w:jc w:val="center"/>
              <w:rPr>
                <w:color w:val="000000"/>
                <w:sz w:val="21"/>
                <w:szCs w:val="21"/>
              </w:rPr>
            </w:pPr>
            <w:r>
              <w:rPr>
                <w:color w:val="000000"/>
                <w:sz w:val="21"/>
                <w:szCs w:val="21"/>
              </w:rPr>
              <w:t>总功率</w:t>
            </w:r>
          </w:p>
          <w:p w:rsidR="00776635" w:rsidRDefault="0024544A">
            <w:pPr>
              <w:adjustRightInd w:val="0"/>
              <w:snapToGrid w:val="0"/>
              <w:jc w:val="center"/>
              <w:rPr>
                <w:color w:val="000000"/>
                <w:sz w:val="21"/>
                <w:szCs w:val="21"/>
              </w:rPr>
            </w:pPr>
            <w:r>
              <w:rPr>
                <w:color w:val="000000"/>
                <w:sz w:val="21"/>
                <w:szCs w:val="21"/>
              </w:rPr>
              <w:t>（</w:t>
            </w:r>
            <w:r>
              <w:rPr>
                <w:color w:val="000000"/>
                <w:sz w:val="21"/>
                <w:szCs w:val="21"/>
              </w:rPr>
              <w:t>kW</w:t>
            </w:r>
            <w:r>
              <w:rPr>
                <w:color w:val="000000"/>
                <w:sz w:val="21"/>
                <w:szCs w:val="21"/>
              </w:rPr>
              <w:t>）</w:t>
            </w:r>
          </w:p>
        </w:tc>
        <w:tc>
          <w:tcPr>
            <w:tcW w:w="1834" w:type="dxa"/>
            <w:vAlign w:val="center"/>
          </w:tcPr>
          <w:p w:rsidR="00776635" w:rsidRDefault="0024544A">
            <w:pPr>
              <w:adjustRightInd w:val="0"/>
              <w:snapToGrid w:val="0"/>
              <w:jc w:val="center"/>
              <w:rPr>
                <w:color w:val="000000"/>
                <w:sz w:val="21"/>
                <w:szCs w:val="21"/>
              </w:rPr>
            </w:pPr>
            <w:r>
              <w:rPr>
                <w:color w:val="000000"/>
                <w:sz w:val="21"/>
                <w:szCs w:val="21"/>
              </w:rPr>
              <w:t>备注</w:t>
            </w:r>
          </w:p>
        </w:tc>
      </w:tr>
      <w:tr w:rsidR="00776635">
        <w:tc>
          <w:tcPr>
            <w:tcW w:w="963" w:type="dxa"/>
            <w:vAlign w:val="center"/>
          </w:tcPr>
          <w:p w:rsidR="00776635" w:rsidRDefault="0024544A">
            <w:pPr>
              <w:adjustRightInd w:val="0"/>
              <w:snapToGrid w:val="0"/>
              <w:jc w:val="center"/>
              <w:rPr>
                <w:color w:val="000000"/>
                <w:sz w:val="21"/>
                <w:szCs w:val="21"/>
              </w:rPr>
            </w:pPr>
            <w:r>
              <w:rPr>
                <w:color w:val="000000"/>
                <w:sz w:val="21"/>
                <w:szCs w:val="21"/>
              </w:rPr>
              <w:t>1</w:t>
            </w:r>
          </w:p>
        </w:tc>
        <w:tc>
          <w:tcPr>
            <w:tcW w:w="2511"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水泵电机</w:t>
            </w:r>
          </w:p>
        </w:tc>
        <w:tc>
          <w:tcPr>
            <w:tcW w:w="1254"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15</w:t>
            </w:r>
          </w:p>
        </w:tc>
        <w:tc>
          <w:tcPr>
            <w:tcW w:w="1045"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1</w:t>
            </w:r>
          </w:p>
        </w:tc>
        <w:tc>
          <w:tcPr>
            <w:tcW w:w="1340"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15</w:t>
            </w:r>
          </w:p>
        </w:tc>
        <w:tc>
          <w:tcPr>
            <w:tcW w:w="1834" w:type="dxa"/>
            <w:vAlign w:val="center"/>
          </w:tcPr>
          <w:p w:rsidR="00776635" w:rsidRDefault="00776635">
            <w:pPr>
              <w:adjustRightInd w:val="0"/>
              <w:snapToGrid w:val="0"/>
              <w:jc w:val="center"/>
              <w:rPr>
                <w:color w:val="000000"/>
                <w:sz w:val="21"/>
                <w:szCs w:val="21"/>
              </w:rPr>
            </w:pPr>
          </w:p>
        </w:tc>
      </w:tr>
      <w:tr w:rsidR="00776635">
        <w:tc>
          <w:tcPr>
            <w:tcW w:w="963" w:type="dxa"/>
            <w:vAlign w:val="center"/>
          </w:tcPr>
          <w:p w:rsidR="00776635" w:rsidRDefault="0024544A">
            <w:pPr>
              <w:adjustRightInd w:val="0"/>
              <w:snapToGrid w:val="0"/>
              <w:jc w:val="center"/>
              <w:rPr>
                <w:color w:val="000000"/>
                <w:sz w:val="21"/>
                <w:szCs w:val="21"/>
              </w:rPr>
            </w:pPr>
            <w:r>
              <w:rPr>
                <w:color w:val="000000"/>
                <w:sz w:val="21"/>
                <w:szCs w:val="21"/>
              </w:rPr>
              <w:t>2</w:t>
            </w:r>
          </w:p>
        </w:tc>
        <w:tc>
          <w:tcPr>
            <w:tcW w:w="2511" w:type="dxa"/>
            <w:vAlign w:val="center"/>
          </w:tcPr>
          <w:p w:rsidR="00776635" w:rsidRDefault="0024544A">
            <w:pPr>
              <w:adjustRightInd w:val="0"/>
              <w:snapToGrid w:val="0"/>
              <w:jc w:val="center"/>
              <w:rPr>
                <w:color w:val="000000"/>
                <w:sz w:val="21"/>
                <w:szCs w:val="21"/>
              </w:rPr>
            </w:pPr>
            <w:r>
              <w:rPr>
                <w:color w:val="000000"/>
                <w:sz w:val="21"/>
                <w:szCs w:val="21"/>
              </w:rPr>
              <w:t>照明</w:t>
            </w:r>
          </w:p>
        </w:tc>
        <w:tc>
          <w:tcPr>
            <w:tcW w:w="1254"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2</w:t>
            </w:r>
          </w:p>
        </w:tc>
        <w:tc>
          <w:tcPr>
            <w:tcW w:w="1045" w:type="dxa"/>
            <w:vAlign w:val="center"/>
          </w:tcPr>
          <w:p w:rsidR="00776635" w:rsidRDefault="0024544A">
            <w:pPr>
              <w:adjustRightInd w:val="0"/>
              <w:snapToGrid w:val="0"/>
              <w:jc w:val="center"/>
              <w:rPr>
                <w:color w:val="000000"/>
                <w:sz w:val="21"/>
                <w:szCs w:val="21"/>
              </w:rPr>
            </w:pPr>
            <w:r>
              <w:rPr>
                <w:color w:val="000000"/>
                <w:sz w:val="21"/>
                <w:szCs w:val="21"/>
              </w:rPr>
              <w:t>1</w:t>
            </w:r>
          </w:p>
        </w:tc>
        <w:tc>
          <w:tcPr>
            <w:tcW w:w="1340"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2</w:t>
            </w:r>
          </w:p>
        </w:tc>
        <w:tc>
          <w:tcPr>
            <w:tcW w:w="1834" w:type="dxa"/>
            <w:vAlign w:val="center"/>
          </w:tcPr>
          <w:p w:rsidR="00776635" w:rsidRDefault="00776635">
            <w:pPr>
              <w:adjustRightInd w:val="0"/>
              <w:snapToGrid w:val="0"/>
              <w:jc w:val="center"/>
              <w:rPr>
                <w:color w:val="000000"/>
                <w:sz w:val="21"/>
                <w:szCs w:val="21"/>
              </w:rPr>
            </w:pPr>
          </w:p>
        </w:tc>
      </w:tr>
      <w:tr w:rsidR="00776635">
        <w:tc>
          <w:tcPr>
            <w:tcW w:w="963" w:type="dxa"/>
            <w:vAlign w:val="center"/>
          </w:tcPr>
          <w:p w:rsidR="00776635" w:rsidRDefault="0024544A">
            <w:pPr>
              <w:adjustRightInd w:val="0"/>
              <w:snapToGrid w:val="0"/>
              <w:jc w:val="center"/>
              <w:rPr>
                <w:color w:val="000000"/>
                <w:sz w:val="21"/>
                <w:szCs w:val="21"/>
              </w:rPr>
            </w:pPr>
            <w:r>
              <w:rPr>
                <w:color w:val="000000"/>
                <w:sz w:val="21"/>
                <w:szCs w:val="21"/>
              </w:rPr>
              <w:t>3</w:t>
            </w:r>
          </w:p>
        </w:tc>
        <w:tc>
          <w:tcPr>
            <w:tcW w:w="2511" w:type="dxa"/>
            <w:vAlign w:val="center"/>
          </w:tcPr>
          <w:p w:rsidR="00776635" w:rsidRDefault="0024544A">
            <w:pPr>
              <w:adjustRightInd w:val="0"/>
              <w:snapToGrid w:val="0"/>
              <w:jc w:val="center"/>
              <w:rPr>
                <w:color w:val="000000"/>
                <w:sz w:val="21"/>
                <w:szCs w:val="21"/>
              </w:rPr>
            </w:pPr>
            <w:r>
              <w:rPr>
                <w:color w:val="000000"/>
                <w:sz w:val="21"/>
                <w:szCs w:val="21"/>
              </w:rPr>
              <w:t>控制电源</w:t>
            </w:r>
          </w:p>
        </w:tc>
        <w:tc>
          <w:tcPr>
            <w:tcW w:w="1254"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3</w:t>
            </w:r>
          </w:p>
        </w:tc>
        <w:tc>
          <w:tcPr>
            <w:tcW w:w="1045" w:type="dxa"/>
            <w:vAlign w:val="center"/>
          </w:tcPr>
          <w:p w:rsidR="00776635" w:rsidRDefault="0024544A">
            <w:pPr>
              <w:adjustRightInd w:val="0"/>
              <w:snapToGrid w:val="0"/>
              <w:jc w:val="center"/>
              <w:rPr>
                <w:color w:val="000000"/>
                <w:sz w:val="21"/>
                <w:szCs w:val="21"/>
              </w:rPr>
            </w:pPr>
            <w:r>
              <w:rPr>
                <w:color w:val="000000"/>
                <w:sz w:val="21"/>
                <w:szCs w:val="21"/>
              </w:rPr>
              <w:t>1</w:t>
            </w:r>
          </w:p>
        </w:tc>
        <w:tc>
          <w:tcPr>
            <w:tcW w:w="1340"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3</w:t>
            </w:r>
          </w:p>
        </w:tc>
        <w:tc>
          <w:tcPr>
            <w:tcW w:w="1834" w:type="dxa"/>
            <w:vAlign w:val="center"/>
          </w:tcPr>
          <w:p w:rsidR="00776635" w:rsidRDefault="00776635">
            <w:pPr>
              <w:adjustRightInd w:val="0"/>
              <w:snapToGrid w:val="0"/>
              <w:jc w:val="center"/>
              <w:rPr>
                <w:color w:val="000000"/>
                <w:sz w:val="21"/>
                <w:szCs w:val="21"/>
              </w:rPr>
            </w:pPr>
          </w:p>
        </w:tc>
      </w:tr>
      <w:tr w:rsidR="00776635">
        <w:tc>
          <w:tcPr>
            <w:tcW w:w="963" w:type="dxa"/>
            <w:vAlign w:val="center"/>
          </w:tcPr>
          <w:p w:rsidR="00776635" w:rsidRDefault="0024544A">
            <w:pPr>
              <w:adjustRightInd w:val="0"/>
              <w:snapToGrid w:val="0"/>
              <w:jc w:val="center"/>
              <w:rPr>
                <w:color w:val="000000"/>
                <w:sz w:val="21"/>
                <w:szCs w:val="21"/>
              </w:rPr>
            </w:pPr>
            <w:r>
              <w:rPr>
                <w:color w:val="000000"/>
                <w:sz w:val="21"/>
                <w:szCs w:val="21"/>
              </w:rPr>
              <w:t>4</w:t>
            </w:r>
          </w:p>
        </w:tc>
        <w:tc>
          <w:tcPr>
            <w:tcW w:w="2511" w:type="dxa"/>
            <w:vAlign w:val="center"/>
          </w:tcPr>
          <w:p w:rsidR="00776635" w:rsidRDefault="0024544A">
            <w:pPr>
              <w:adjustRightInd w:val="0"/>
              <w:snapToGrid w:val="0"/>
              <w:jc w:val="center"/>
              <w:rPr>
                <w:color w:val="000000"/>
                <w:sz w:val="21"/>
                <w:szCs w:val="21"/>
              </w:rPr>
            </w:pPr>
            <w:r>
              <w:rPr>
                <w:color w:val="000000"/>
                <w:sz w:val="21"/>
                <w:szCs w:val="21"/>
              </w:rPr>
              <w:t>检修</w:t>
            </w:r>
          </w:p>
        </w:tc>
        <w:tc>
          <w:tcPr>
            <w:tcW w:w="1254" w:type="dxa"/>
            <w:vAlign w:val="center"/>
          </w:tcPr>
          <w:p w:rsidR="00776635" w:rsidRDefault="0024544A">
            <w:pPr>
              <w:adjustRightInd w:val="0"/>
              <w:snapToGrid w:val="0"/>
              <w:jc w:val="center"/>
              <w:rPr>
                <w:color w:val="000000"/>
                <w:sz w:val="21"/>
                <w:szCs w:val="21"/>
              </w:rPr>
            </w:pPr>
            <w:r>
              <w:rPr>
                <w:color w:val="000000"/>
                <w:sz w:val="21"/>
                <w:szCs w:val="21"/>
              </w:rPr>
              <w:t>5</w:t>
            </w:r>
          </w:p>
        </w:tc>
        <w:tc>
          <w:tcPr>
            <w:tcW w:w="1045" w:type="dxa"/>
            <w:vAlign w:val="center"/>
          </w:tcPr>
          <w:p w:rsidR="00776635" w:rsidRDefault="0024544A">
            <w:pPr>
              <w:adjustRightInd w:val="0"/>
              <w:snapToGrid w:val="0"/>
              <w:jc w:val="center"/>
              <w:rPr>
                <w:color w:val="000000"/>
                <w:sz w:val="21"/>
                <w:szCs w:val="21"/>
              </w:rPr>
            </w:pPr>
            <w:r>
              <w:rPr>
                <w:color w:val="000000"/>
                <w:sz w:val="21"/>
                <w:szCs w:val="21"/>
              </w:rPr>
              <w:t>1</w:t>
            </w:r>
          </w:p>
        </w:tc>
        <w:tc>
          <w:tcPr>
            <w:tcW w:w="1340" w:type="dxa"/>
            <w:vAlign w:val="center"/>
          </w:tcPr>
          <w:p w:rsidR="00776635" w:rsidRDefault="0024544A">
            <w:pPr>
              <w:adjustRightInd w:val="0"/>
              <w:snapToGrid w:val="0"/>
              <w:jc w:val="center"/>
              <w:rPr>
                <w:color w:val="000000"/>
                <w:sz w:val="21"/>
                <w:szCs w:val="21"/>
              </w:rPr>
            </w:pPr>
            <w:r>
              <w:rPr>
                <w:color w:val="000000"/>
                <w:sz w:val="21"/>
                <w:szCs w:val="21"/>
              </w:rPr>
              <w:t>5</w:t>
            </w:r>
          </w:p>
        </w:tc>
        <w:tc>
          <w:tcPr>
            <w:tcW w:w="1834" w:type="dxa"/>
            <w:vAlign w:val="center"/>
          </w:tcPr>
          <w:p w:rsidR="00776635" w:rsidRDefault="00776635">
            <w:pPr>
              <w:adjustRightInd w:val="0"/>
              <w:snapToGrid w:val="0"/>
              <w:jc w:val="center"/>
              <w:rPr>
                <w:color w:val="000000"/>
                <w:sz w:val="21"/>
                <w:szCs w:val="21"/>
              </w:rPr>
            </w:pPr>
          </w:p>
        </w:tc>
      </w:tr>
      <w:tr w:rsidR="00776635">
        <w:tc>
          <w:tcPr>
            <w:tcW w:w="963" w:type="dxa"/>
            <w:vAlign w:val="center"/>
          </w:tcPr>
          <w:p w:rsidR="00776635" w:rsidRDefault="00776635">
            <w:pPr>
              <w:adjustRightInd w:val="0"/>
              <w:snapToGrid w:val="0"/>
              <w:jc w:val="center"/>
              <w:rPr>
                <w:color w:val="000000"/>
                <w:sz w:val="21"/>
                <w:szCs w:val="21"/>
              </w:rPr>
            </w:pPr>
          </w:p>
        </w:tc>
        <w:tc>
          <w:tcPr>
            <w:tcW w:w="2511" w:type="dxa"/>
            <w:vAlign w:val="center"/>
          </w:tcPr>
          <w:p w:rsidR="00776635" w:rsidRDefault="0024544A">
            <w:pPr>
              <w:adjustRightInd w:val="0"/>
              <w:snapToGrid w:val="0"/>
              <w:jc w:val="center"/>
              <w:rPr>
                <w:color w:val="000000"/>
                <w:sz w:val="21"/>
                <w:szCs w:val="21"/>
              </w:rPr>
            </w:pPr>
            <w:r>
              <w:rPr>
                <w:color w:val="000000"/>
                <w:sz w:val="21"/>
                <w:szCs w:val="21"/>
              </w:rPr>
              <w:t>总计</w:t>
            </w:r>
          </w:p>
        </w:tc>
        <w:tc>
          <w:tcPr>
            <w:tcW w:w="1254" w:type="dxa"/>
            <w:vAlign w:val="center"/>
          </w:tcPr>
          <w:p w:rsidR="00776635" w:rsidRDefault="00776635">
            <w:pPr>
              <w:adjustRightInd w:val="0"/>
              <w:snapToGrid w:val="0"/>
              <w:jc w:val="center"/>
              <w:rPr>
                <w:color w:val="000000"/>
                <w:sz w:val="21"/>
                <w:szCs w:val="21"/>
              </w:rPr>
            </w:pPr>
          </w:p>
        </w:tc>
        <w:tc>
          <w:tcPr>
            <w:tcW w:w="1045" w:type="dxa"/>
            <w:vAlign w:val="center"/>
          </w:tcPr>
          <w:p w:rsidR="00776635" w:rsidRDefault="00776635">
            <w:pPr>
              <w:adjustRightInd w:val="0"/>
              <w:snapToGrid w:val="0"/>
              <w:jc w:val="center"/>
              <w:rPr>
                <w:color w:val="000000"/>
                <w:sz w:val="21"/>
                <w:szCs w:val="21"/>
              </w:rPr>
            </w:pPr>
          </w:p>
        </w:tc>
        <w:tc>
          <w:tcPr>
            <w:tcW w:w="1340" w:type="dxa"/>
            <w:vAlign w:val="center"/>
          </w:tcPr>
          <w:p w:rsidR="00776635" w:rsidRDefault="0024544A">
            <w:pPr>
              <w:adjustRightInd w:val="0"/>
              <w:snapToGrid w:val="0"/>
              <w:jc w:val="center"/>
              <w:rPr>
                <w:color w:val="000000"/>
                <w:sz w:val="21"/>
                <w:szCs w:val="21"/>
                <w:lang w:eastAsia="zh-CN"/>
              </w:rPr>
            </w:pPr>
            <w:r>
              <w:rPr>
                <w:rFonts w:hint="eastAsia"/>
                <w:color w:val="000000"/>
                <w:sz w:val="21"/>
                <w:szCs w:val="21"/>
                <w:lang w:eastAsia="zh-CN"/>
              </w:rPr>
              <w:t>25</w:t>
            </w:r>
          </w:p>
        </w:tc>
        <w:tc>
          <w:tcPr>
            <w:tcW w:w="1834" w:type="dxa"/>
            <w:vAlign w:val="center"/>
          </w:tcPr>
          <w:p w:rsidR="00776635" w:rsidRDefault="00776635">
            <w:pPr>
              <w:adjustRightInd w:val="0"/>
              <w:snapToGrid w:val="0"/>
              <w:jc w:val="center"/>
              <w:rPr>
                <w:color w:val="000000"/>
                <w:sz w:val="21"/>
                <w:szCs w:val="21"/>
              </w:rPr>
            </w:pPr>
          </w:p>
        </w:tc>
      </w:tr>
    </w:tbl>
    <w:p w:rsidR="00776635" w:rsidRDefault="0024544A">
      <w:pPr>
        <w:widowControl w:val="0"/>
        <w:adjustRightInd w:val="0"/>
        <w:snapToGrid w:val="0"/>
        <w:spacing w:line="360" w:lineRule="auto"/>
        <w:ind w:firstLine="480"/>
        <w:rPr>
          <w:color w:val="000000"/>
          <w:lang w:eastAsia="zh-CN"/>
        </w:rPr>
      </w:pPr>
      <w:r>
        <w:rPr>
          <w:color w:val="000000"/>
          <w:lang w:eastAsia="zh-CN"/>
        </w:rPr>
        <w:t>用电最大负荷为</w:t>
      </w:r>
      <w:r>
        <w:rPr>
          <w:rFonts w:hint="eastAsia"/>
          <w:color w:val="000000"/>
          <w:lang w:eastAsia="zh-CN"/>
        </w:rPr>
        <w:t>25</w:t>
      </w:r>
      <w:r>
        <w:rPr>
          <w:color w:val="000000"/>
          <w:lang w:eastAsia="zh-CN"/>
        </w:rPr>
        <w:t>KW</w:t>
      </w:r>
      <w:r>
        <w:rPr>
          <w:color w:val="000000"/>
          <w:lang w:eastAsia="zh-CN"/>
        </w:rPr>
        <w:t>，按功率因数为</w:t>
      </w:r>
      <w:r>
        <w:rPr>
          <w:color w:val="000000"/>
          <w:lang w:eastAsia="zh-CN"/>
        </w:rPr>
        <w:t>0.8</w:t>
      </w:r>
      <w:r>
        <w:rPr>
          <w:color w:val="000000"/>
          <w:lang w:eastAsia="zh-CN"/>
        </w:rPr>
        <w:t>，用电负荷约为</w:t>
      </w:r>
      <w:r>
        <w:rPr>
          <w:rFonts w:hint="eastAsia"/>
          <w:color w:val="000000"/>
          <w:lang w:eastAsia="zh-CN"/>
        </w:rPr>
        <w:t>31.25</w:t>
      </w:r>
      <w:r>
        <w:rPr>
          <w:color w:val="000000"/>
          <w:lang w:eastAsia="zh-CN"/>
        </w:rPr>
        <w:t>kVA</w:t>
      </w:r>
      <w:r>
        <w:rPr>
          <w:color w:val="000000"/>
          <w:lang w:eastAsia="zh-CN"/>
        </w:rPr>
        <w:t>。选择站用变压器的容量等级为</w:t>
      </w:r>
      <w:r>
        <w:rPr>
          <w:rFonts w:hint="eastAsia"/>
          <w:color w:val="000000"/>
          <w:lang w:eastAsia="zh-CN"/>
        </w:rPr>
        <w:t>50</w:t>
      </w:r>
      <w:r>
        <w:rPr>
          <w:color w:val="000000"/>
          <w:lang w:eastAsia="zh-CN"/>
        </w:rPr>
        <w:t>kVA</w:t>
      </w:r>
      <w:r>
        <w:rPr>
          <w:color w:val="000000"/>
          <w:lang w:eastAsia="zh-CN"/>
        </w:rPr>
        <w:t>，电压等级为</w:t>
      </w:r>
      <w:r>
        <w:rPr>
          <w:color w:val="000000"/>
          <w:lang w:eastAsia="zh-CN"/>
        </w:rPr>
        <w:t>10/0.4kV</w:t>
      </w:r>
      <w:r>
        <w:rPr>
          <w:color w:val="000000"/>
          <w:lang w:eastAsia="zh-CN"/>
        </w:rPr>
        <w:t>。</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6.2.3</w:t>
      </w:r>
      <w:r>
        <w:rPr>
          <w:rFonts w:ascii="Times New Roman" w:eastAsia="黑体" w:hAnsi="Times New Roman" w:hint="eastAsia"/>
          <w:b w:val="0"/>
          <w:i w:val="0"/>
          <w:iCs w:val="0"/>
          <w:sz w:val="28"/>
          <w:szCs w:val="28"/>
          <w:lang w:val="en-US"/>
        </w:rPr>
        <w:t>工程负荷等级</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根据对供电可靠性的要求及中断供电在政治、经济上所造成的损失和影响程度，本次电力负荷等级按</w:t>
      </w:r>
      <w:r>
        <w:rPr>
          <w:rFonts w:ascii="Times New Roman" w:hAnsi="Times New Roman" w:hint="eastAsia"/>
          <w:lang w:eastAsia="zh-CN"/>
        </w:rPr>
        <w:t>三</w:t>
      </w:r>
      <w:r>
        <w:rPr>
          <w:rFonts w:ascii="Times New Roman" w:hAnsi="Times New Roman"/>
          <w:lang w:eastAsia="zh-CN"/>
        </w:rPr>
        <w:t>级负荷考虑。</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6.2.4</w:t>
      </w:r>
      <w:r>
        <w:rPr>
          <w:rFonts w:ascii="Times New Roman" w:eastAsia="黑体" w:hAnsi="Times New Roman" w:hint="eastAsia"/>
          <w:b w:val="0"/>
          <w:i w:val="0"/>
          <w:iCs w:val="0"/>
          <w:sz w:val="28"/>
          <w:szCs w:val="28"/>
          <w:lang w:val="en-US"/>
        </w:rPr>
        <w:t>供电电源</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由于本工程电力负荷为三级负荷，由三个电源供电。</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6.2.5</w:t>
      </w:r>
      <w:r>
        <w:rPr>
          <w:rFonts w:ascii="Times New Roman" w:eastAsia="黑体" w:hAnsi="Times New Roman" w:hint="eastAsia"/>
          <w:b w:val="0"/>
          <w:i w:val="0"/>
          <w:iCs w:val="0"/>
          <w:sz w:val="28"/>
          <w:szCs w:val="28"/>
          <w:lang w:val="en-US"/>
        </w:rPr>
        <w:t>继电保护方式</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（1）10kV高压系统</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负荷开</w:t>
      </w:r>
      <w:r>
        <w:rPr>
          <w:rFonts w:ascii="宋体" w:hAnsi="宋体" w:hint="eastAsia"/>
          <w:lang w:eastAsia="zh-CN"/>
        </w:rPr>
        <w:t>关</w:t>
      </w:r>
      <w:r>
        <w:rPr>
          <w:rFonts w:ascii="宋体" w:hAnsi="宋体"/>
          <w:lang w:eastAsia="zh-CN"/>
        </w:rPr>
        <w:t>加熔断器的保护形式</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（2）低压系统</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低压总进线开关﹙断路器﹚设短路速断，延时速断及长延时过电流三段保护。</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母联开关﹙断路器﹚设短路速断，延时速断及长延时过电流三段保护。</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电动机保护回路设短路﹑过电流及过载等保护。</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供电出线回路设短路及过电流保护。</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（3）低压潜水泵电动机(5kW以上)除常规保护（短路、过负荷等）外，还设有漏</w:t>
      </w:r>
      <w:r>
        <w:rPr>
          <w:rFonts w:ascii="宋体" w:hAnsi="宋体"/>
          <w:lang w:eastAsia="zh-CN"/>
        </w:rPr>
        <w:lastRenderedPageBreak/>
        <w:t>油、渗水及湿度等潜水泵电机所需的专用保护。</w:t>
      </w:r>
    </w:p>
    <w:p w:rsidR="00776635" w:rsidRDefault="0024544A">
      <w:pPr>
        <w:widowControl w:val="0"/>
        <w:adjustRightInd w:val="0"/>
        <w:snapToGrid w:val="0"/>
        <w:spacing w:line="360" w:lineRule="auto"/>
        <w:ind w:firstLine="480"/>
        <w:rPr>
          <w:rFonts w:ascii="宋体" w:hAnsi="宋体"/>
          <w:lang w:eastAsia="zh-CN"/>
        </w:rPr>
      </w:pPr>
      <w:r>
        <w:rPr>
          <w:rFonts w:ascii="宋体" w:hAnsi="宋体"/>
          <w:lang w:eastAsia="zh-CN"/>
        </w:rPr>
        <w:t>厂区参与工艺过程的用电设备，其控制方式采用机旁就地控制、PLC集中控制及中心控制室控制的三级控制方式。</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lang w:eastAsia="zh-CN"/>
        </w:rPr>
        <w:t>电动机用软起动器起动方式。</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6.2.6</w:t>
      </w:r>
      <w:r>
        <w:rPr>
          <w:rFonts w:ascii="Times New Roman" w:eastAsia="黑体" w:hAnsi="Times New Roman" w:hint="eastAsia"/>
          <w:b w:val="0"/>
          <w:i w:val="0"/>
          <w:iCs w:val="0"/>
          <w:sz w:val="28"/>
          <w:szCs w:val="28"/>
          <w:lang w:val="en-US"/>
        </w:rPr>
        <w:t>电能计量</w:t>
      </w:r>
    </w:p>
    <w:p w:rsidR="00776635" w:rsidRDefault="0024544A">
      <w:pPr>
        <w:adjustRightInd w:val="0"/>
        <w:snapToGrid w:val="0"/>
        <w:spacing w:line="360" w:lineRule="auto"/>
        <w:ind w:firstLine="482"/>
        <w:rPr>
          <w:rFonts w:ascii="宋体" w:hAnsi="宋体"/>
          <w:lang w:eastAsia="zh-CN"/>
        </w:rPr>
      </w:pPr>
      <w:r>
        <w:rPr>
          <w:rFonts w:ascii="宋体" w:hAnsi="宋体" w:hint="eastAsia"/>
          <w:lang w:eastAsia="zh-CN"/>
        </w:rPr>
        <w:t>在</w:t>
      </w:r>
      <w:r>
        <w:rPr>
          <w:rFonts w:ascii="宋体" w:hAnsi="宋体"/>
          <w:lang w:eastAsia="zh-CN"/>
        </w:rPr>
        <w:t>10kV</w:t>
      </w:r>
      <w:r>
        <w:rPr>
          <w:rFonts w:ascii="宋体" w:hAnsi="宋体" w:hint="eastAsia"/>
          <w:lang w:eastAsia="zh-CN"/>
        </w:rPr>
        <w:t>进线处设置专用计量柜，内装准确级次为</w:t>
      </w:r>
      <w:r>
        <w:rPr>
          <w:rFonts w:ascii="宋体" w:hAnsi="宋体"/>
          <w:lang w:eastAsia="zh-CN"/>
        </w:rPr>
        <w:t>0.2</w:t>
      </w:r>
      <w:r>
        <w:rPr>
          <w:rFonts w:ascii="宋体" w:hAnsi="宋体" w:hint="eastAsia"/>
          <w:lang w:eastAsia="zh-CN"/>
        </w:rPr>
        <w:t>级的电流互感器和电压互感器，柜上仪表室内安装全电子式多功能交流电能表，对全厂用电进行计量。</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6.2.7</w:t>
      </w:r>
      <w:r>
        <w:rPr>
          <w:rFonts w:ascii="Times New Roman" w:eastAsia="黑体" w:hAnsi="Times New Roman" w:hint="eastAsia"/>
          <w:b w:val="0"/>
          <w:i w:val="0"/>
          <w:iCs w:val="0"/>
          <w:sz w:val="28"/>
          <w:szCs w:val="28"/>
          <w:lang w:val="en-US"/>
        </w:rPr>
        <w:t>无功补偿</w:t>
      </w:r>
    </w:p>
    <w:p w:rsidR="00776635" w:rsidRDefault="0024544A">
      <w:pPr>
        <w:widowControl w:val="0"/>
        <w:adjustRightInd w:val="0"/>
        <w:snapToGrid w:val="0"/>
        <w:spacing w:line="360" w:lineRule="auto"/>
        <w:ind w:firstLineChars="200" w:firstLine="480"/>
        <w:rPr>
          <w:rFonts w:ascii="宋体" w:hAnsi="宋体"/>
          <w:lang w:eastAsia="zh-CN" w:bidi="ar-SA"/>
        </w:rPr>
      </w:pPr>
      <w:r>
        <w:rPr>
          <w:rFonts w:ascii="宋体" w:hAnsi="宋体"/>
          <w:lang w:eastAsia="zh-CN"/>
        </w:rPr>
        <w:t>在低压配电系统作无功补偿，采用动态抗谐波无功自动补偿方式。补偿后功率因数达到0.95以上。</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6.2.8</w:t>
      </w:r>
      <w:r>
        <w:rPr>
          <w:rFonts w:ascii="Times New Roman" w:eastAsia="黑体" w:hAnsi="Times New Roman" w:hint="eastAsia"/>
          <w:b w:val="0"/>
          <w:i w:val="0"/>
          <w:iCs w:val="0"/>
          <w:sz w:val="28"/>
          <w:szCs w:val="28"/>
          <w:lang w:val="en-US"/>
        </w:rPr>
        <w:t>管线敷设及电缆选择</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所有变配电间内电缆均沿电缆沟敷设。新增的室外电缆沿原有电缆沟敷设或沿新建的室外电缆沟敷设。</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6.2.9</w:t>
      </w:r>
      <w:r>
        <w:rPr>
          <w:rFonts w:ascii="Times New Roman" w:eastAsia="黑体" w:hAnsi="Times New Roman" w:hint="eastAsia"/>
          <w:b w:val="0"/>
          <w:i w:val="0"/>
          <w:iCs w:val="0"/>
          <w:sz w:val="28"/>
          <w:szCs w:val="28"/>
          <w:lang w:val="en-US"/>
        </w:rPr>
        <w:t>过电压保护及接地</w:t>
      </w:r>
    </w:p>
    <w:p w:rsidR="00776635" w:rsidRDefault="0024544A">
      <w:pPr>
        <w:adjustRightInd w:val="0"/>
        <w:snapToGrid w:val="0"/>
        <w:spacing w:line="360" w:lineRule="auto"/>
        <w:ind w:firstLine="482"/>
        <w:rPr>
          <w:rFonts w:ascii="宋体" w:hAnsi="宋体"/>
          <w:lang w:eastAsia="zh-CN"/>
        </w:rPr>
      </w:pPr>
      <w:r>
        <w:rPr>
          <w:rFonts w:ascii="宋体" w:hAnsi="宋体" w:hint="eastAsia"/>
          <w:lang w:eastAsia="zh-CN"/>
        </w:rPr>
        <w:t>为了防止</w:t>
      </w:r>
      <w:r>
        <w:rPr>
          <w:rFonts w:ascii="宋体" w:hAnsi="宋体"/>
          <w:lang w:eastAsia="zh-CN"/>
        </w:rPr>
        <w:t>10kV</w:t>
      </w:r>
      <w:r>
        <w:rPr>
          <w:rFonts w:ascii="宋体" w:hAnsi="宋体" w:hint="eastAsia"/>
          <w:lang w:eastAsia="zh-CN"/>
        </w:rPr>
        <w:t>配电装置免遭来自输电线路的大气过电压及雷电波的袭击，在有关部位装设接闪器。</w:t>
      </w:r>
    </w:p>
    <w:p w:rsidR="00776635" w:rsidRDefault="0024544A">
      <w:pPr>
        <w:adjustRightInd w:val="0"/>
        <w:snapToGrid w:val="0"/>
        <w:spacing w:line="360" w:lineRule="auto"/>
        <w:ind w:firstLine="482"/>
        <w:rPr>
          <w:rFonts w:ascii="宋体" w:hAnsi="宋体"/>
          <w:lang w:eastAsia="zh-CN"/>
        </w:rPr>
      </w:pPr>
      <w:r>
        <w:rPr>
          <w:rFonts w:ascii="宋体" w:hAnsi="宋体" w:hint="eastAsia"/>
          <w:lang w:eastAsia="zh-CN"/>
        </w:rPr>
        <w:t>为了保证人身安全及设备工作接地的要求，所有新增电气设备外壳和中性点需要接地设备均应可靠接地，接地装置的接地电阻不大于</w:t>
      </w:r>
      <w:r>
        <w:rPr>
          <w:rFonts w:ascii="宋体" w:hAnsi="宋体"/>
          <w:lang w:eastAsia="zh-CN"/>
        </w:rPr>
        <w:t>1</w:t>
      </w:r>
      <w:r>
        <w:rPr>
          <w:rFonts w:ascii="宋体" w:hAnsi="宋体" w:hint="eastAsia"/>
          <w:lang w:eastAsia="zh-CN"/>
        </w:rPr>
        <w:t>欧姆。</w:t>
      </w:r>
    </w:p>
    <w:p w:rsidR="00776635" w:rsidRDefault="0024544A">
      <w:pPr>
        <w:adjustRightInd w:val="0"/>
        <w:snapToGrid w:val="0"/>
        <w:spacing w:line="360" w:lineRule="auto"/>
        <w:ind w:firstLine="482"/>
        <w:rPr>
          <w:rFonts w:ascii="宋体" w:hAnsi="宋体"/>
          <w:lang w:eastAsia="zh-CN"/>
        </w:rPr>
      </w:pPr>
      <w:r>
        <w:rPr>
          <w:rFonts w:ascii="宋体" w:hAnsi="宋体" w:hint="eastAsia"/>
          <w:lang w:eastAsia="zh-CN"/>
        </w:rPr>
        <w:t>工作接地、保护接地和防雷接地共用接地装置。</w:t>
      </w:r>
    </w:p>
    <w:p w:rsidR="00776635" w:rsidRDefault="0024544A">
      <w:pPr>
        <w:adjustRightInd w:val="0"/>
        <w:snapToGrid w:val="0"/>
        <w:spacing w:line="360" w:lineRule="auto"/>
        <w:ind w:firstLine="482"/>
        <w:rPr>
          <w:rFonts w:ascii="宋体" w:hAnsi="宋体"/>
          <w:lang w:eastAsia="zh-CN"/>
        </w:rPr>
      </w:pPr>
      <w:r>
        <w:rPr>
          <w:rFonts w:ascii="宋体" w:hAnsi="宋体" w:hint="eastAsia"/>
          <w:lang w:eastAsia="zh-CN"/>
        </w:rPr>
        <w:t>主接地线采用</w:t>
      </w:r>
      <w:r>
        <w:rPr>
          <w:rFonts w:ascii="宋体" w:hAnsi="宋体"/>
          <w:lang w:eastAsia="zh-CN"/>
        </w:rPr>
        <w:t>-40</w:t>
      </w:r>
      <w:r>
        <w:rPr>
          <w:rFonts w:ascii="宋体" w:hAnsi="宋体" w:hint="eastAsia"/>
          <w:lang w:eastAsia="zh-CN"/>
        </w:rPr>
        <w:t>×</w:t>
      </w:r>
      <w:r>
        <w:rPr>
          <w:rFonts w:ascii="宋体" w:hAnsi="宋体"/>
          <w:lang w:eastAsia="zh-CN"/>
        </w:rPr>
        <w:t>4</w:t>
      </w:r>
      <w:r>
        <w:rPr>
          <w:rFonts w:ascii="宋体" w:hAnsi="宋体" w:hint="eastAsia"/>
          <w:lang w:eastAsia="zh-CN"/>
        </w:rPr>
        <w:t>热镀锌扁钢，接地支线采用</w:t>
      </w:r>
      <w:r>
        <w:rPr>
          <w:rFonts w:ascii="宋体" w:hAnsi="宋体"/>
          <w:lang w:eastAsia="zh-CN"/>
        </w:rPr>
        <w:t>-25</w:t>
      </w:r>
      <w:r>
        <w:rPr>
          <w:rFonts w:ascii="宋体" w:hAnsi="宋体" w:hint="eastAsia"/>
          <w:lang w:eastAsia="zh-CN"/>
        </w:rPr>
        <w:t>×</w:t>
      </w:r>
      <w:r>
        <w:rPr>
          <w:rFonts w:ascii="宋体" w:hAnsi="宋体"/>
          <w:lang w:eastAsia="zh-CN"/>
        </w:rPr>
        <w:t>4</w:t>
      </w:r>
      <w:r>
        <w:rPr>
          <w:rFonts w:ascii="宋体" w:hAnsi="宋体" w:hint="eastAsia"/>
          <w:lang w:eastAsia="zh-CN"/>
        </w:rPr>
        <w:t>热镀锌扁钢，设备保护接地线采用</w:t>
      </w:r>
      <w:r>
        <w:rPr>
          <w:rFonts w:ascii="宋体" w:hAnsi="宋体"/>
          <w:lang w:eastAsia="zh-CN"/>
        </w:rPr>
        <w:t>-12</w:t>
      </w:r>
      <w:r>
        <w:rPr>
          <w:rFonts w:ascii="宋体" w:hAnsi="宋体" w:hint="eastAsia"/>
          <w:lang w:eastAsia="zh-CN"/>
        </w:rPr>
        <w:t>×</w:t>
      </w:r>
      <w:r>
        <w:rPr>
          <w:rFonts w:ascii="宋体" w:hAnsi="宋体"/>
          <w:lang w:eastAsia="zh-CN"/>
        </w:rPr>
        <w:t>4</w:t>
      </w:r>
      <w:r>
        <w:rPr>
          <w:rFonts w:ascii="宋体" w:hAnsi="宋体" w:hint="eastAsia"/>
          <w:lang w:eastAsia="zh-CN"/>
        </w:rPr>
        <w:t>热镀锌扁钢，接地装置尽量利用建、构筑物基础钢筋网作为接地极，如不能达到接地电阻要求时，再增打长</w:t>
      </w:r>
      <w:r>
        <w:rPr>
          <w:rFonts w:ascii="宋体" w:hAnsi="宋体"/>
          <w:lang w:eastAsia="zh-CN"/>
        </w:rPr>
        <w:t>2.5</w:t>
      </w:r>
      <w:r>
        <w:rPr>
          <w:rFonts w:ascii="宋体" w:hAnsi="宋体" w:hint="eastAsia"/>
          <w:lang w:eastAsia="zh-CN"/>
        </w:rPr>
        <w:t>米</w:t>
      </w:r>
      <w:r>
        <w:rPr>
          <w:rFonts w:ascii="宋体" w:hAnsi="宋体" w:hint="eastAsia"/>
        </w:rPr>
        <w:t>φ</w:t>
      </w:r>
      <w:r>
        <w:rPr>
          <w:rFonts w:ascii="宋体" w:hAnsi="宋体"/>
          <w:lang w:eastAsia="zh-CN"/>
        </w:rPr>
        <w:t>50</w:t>
      </w:r>
      <w:r>
        <w:rPr>
          <w:rFonts w:ascii="宋体" w:hAnsi="宋体" w:hint="eastAsia"/>
          <w:lang w:eastAsia="zh-CN"/>
        </w:rPr>
        <w:t>热镀锌钢管接地极。</w:t>
      </w:r>
    </w:p>
    <w:p w:rsidR="00776635" w:rsidRDefault="0024544A">
      <w:pPr>
        <w:widowControl w:val="0"/>
        <w:adjustRightInd w:val="0"/>
        <w:snapToGrid w:val="0"/>
        <w:spacing w:line="360" w:lineRule="auto"/>
        <w:ind w:firstLine="482"/>
        <w:rPr>
          <w:rFonts w:ascii="宋体" w:hAnsi="宋体"/>
          <w:lang w:eastAsia="zh-CN"/>
        </w:rPr>
      </w:pPr>
      <w:r>
        <w:rPr>
          <w:rFonts w:ascii="宋体" w:hAnsi="宋体" w:hint="eastAsia"/>
          <w:lang w:eastAsia="zh-CN"/>
        </w:rPr>
        <w:t>全厂接地系统统一采用</w:t>
      </w:r>
      <w:r>
        <w:rPr>
          <w:rFonts w:ascii="宋体" w:hAnsi="宋体"/>
          <w:lang w:eastAsia="zh-CN"/>
        </w:rPr>
        <w:t>TN-S</w:t>
      </w:r>
      <w:r>
        <w:rPr>
          <w:rFonts w:ascii="宋体" w:hAnsi="宋体" w:hint="eastAsia"/>
          <w:lang w:eastAsia="zh-CN"/>
        </w:rPr>
        <w:t>系统，在土建施工时，将新增建、构筑物中圈梁钢筋连成一体。</w:t>
      </w:r>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lang w:val="en-US"/>
        </w:rPr>
      </w:pPr>
      <w:bookmarkStart w:id="85" w:name="_Toc30967"/>
      <w:r>
        <w:rPr>
          <w:rFonts w:ascii="Times New Roman" w:eastAsia="黑体" w:hAnsi="Times New Roman" w:hint="eastAsia"/>
          <w:b w:val="0"/>
          <w:i w:val="0"/>
          <w:sz w:val="30"/>
          <w:szCs w:val="30"/>
          <w:lang w:val="en-US"/>
        </w:rPr>
        <w:t>6.3</w:t>
      </w:r>
      <w:r>
        <w:rPr>
          <w:rFonts w:ascii="Times New Roman" w:eastAsia="黑体" w:hAnsi="Times New Roman" w:hint="eastAsia"/>
          <w:b w:val="0"/>
          <w:i w:val="0"/>
          <w:sz w:val="30"/>
          <w:szCs w:val="30"/>
          <w:lang w:val="en-US"/>
        </w:rPr>
        <w:t>电气设备设计</w:t>
      </w:r>
      <w:bookmarkEnd w:id="85"/>
    </w:p>
    <w:p w:rsidR="00776635" w:rsidRDefault="0024544A">
      <w:pPr>
        <w:pStyle w:val="4"/>
        <w:keepNext w:val="0"/>
        <w:widowControl w:val="0"/>
        <w:adjustRightInd w:val="0"/>
        <w:snapToGrid w:val="0"/>
        <w:spacing w:before="0" w:after="0" w:line="360" w:lineRule="auto"/>
        <w:rPr>
          <w:rFonts w:ascii="Times New Roman" w:eastAsia="黑体" w:hAnsi="Times New Roman"/>
          <w:b w:val="0"/>
          <w:sz w:val="24"/>
          <w:szCs w:val="24"/>
          <w:lang w:val="en-US"/>
        </w:rPr>
      </w:pPr>
      <w:r>
        <w:rPr>
          <w:rFonts w:ascii="Times New Roman" w:eastAsia="黑体" w:hAnsi="Times New Roman" w:hint="eastAsia"/>
          <w:b w:val="0"/>
          <w:sz w:val="24"/>
          <w:szCs w:val="24"/>
          <w:lang w:val="en-US"/>
        </w:rPr>
        <w:t>6.3.1</w:t>
      </w:r>
      <w:r>
        <w:rPr>
          <w:rFonts w:ascii="Times New Roman" w:eastAsia="黑体" w:hAnsi="Times New Roman" w:hint="eastAsia"/>
          <w:b w:val="0"/>
          <w:sz w:val="24"/>
          <w:szCs w:val="24"/>
          <w:lang w:val="en-US"/>
        </w:rPr>
        <w:t>信息控制系统</w:t>
      </w:r>
    </w:p>
    <w:p w:rsidR="00776635" w:rsidRDefault="0024544A">
      <w:pPr>
        <w:adjustRightInd w:val="0"/>
        <w:snapToGrid w:val="0"/>
        <w:spacing w:line="360" w:lineRule="auto"/>
        <w:ind w:firstLine="482"/>
        <w:rPr>
          <w:rFonts w:ascii="宋体" w:hAnsi="宋体"/>
          <w:lang w:eastAsia="zh-CN"/>
        </w:rPr>
      </w:pPr>
      <w:r>
        <w:rPr>
          <w:rFonts w:ascii="宋体" w:hAnsi="宋体" w:hint="eastAsia"/>
          <w:lang w:eastAsia="zh-CN"/>
        </w:rPr>
        <w:t>浮船浮船式泵房、集成泵房与中转池、抚志水厂距离较远，为实现泵房与中转池、水厂之间通讯交换数据，设计时遵循设备可靠、技术先进、功能完善应用灵活、易于</w:t>
      </w:r>
      <w:r>
        <w:rPr>
          <w:rFonts w:ascii="宋体" w:hAnsi="宋体" w:hint="eastAsia"/>
          <w:lang w:eastAsia="zh-CN"/>
        </w:rPr>
        <w:lastRenderedPageBreak/>
        <w:t>组态、易于扩展的原则。为节约高防护电缆成本同时提供提高工作效率，采用工业无线以太网通讯，具体系统流程为控制柜的信息通过无限电的发送方式发送到水厂终端</w:t>
      </w:r>
    </w:p>
    <w:p w:rsidR="00776635" w:rsidRDefault="0024544A">
      <w:pPr>
        <w:adjustRightInd w:val="0"/>
        <w:snapToGrid w:val="0"/>
        <w:spacing w:line="360" w:lineRule="auto"/>
        <w:ind w:firstLine="482"/>
        <w:rPr>
          <w:rFonts w:ascii="宋体" w:hAnsi="宋体"/>
          <w:lang w:eastAsia="zh-CN"/>
        </w:rPr>
      </w:pPr>
      <w:r>
        <w:rPr>
          <w:rFonts w:ascii="宋体" w:hAnsi="宋体"/>
          <w:bCs/>
          <w:noProof/>
          <w:lang w:eastAsia="zh-CN" w:bidi="ar-SA"/>
        </w:rPr>
        <w:drawing>
          <wp:anchor distT="0" distB="0" distL="114300" distR="114300" simplePos="0" relativeHeight="251675648" behindDoc="0" locked="0" layoutInCell="1" allowOverlap="1">
            <wp:simplePos x="0" y="0"/>
            <wp:positionH relativeFrom="column">
              <wp:posOffset>1005840</wp:posOffset>
            </wp:positionH>
            <wp:positionV relativeFrom="paragraph">
              <wp:posOffset>1497965</wp:posOffset>
            </wp:positionV>
            <wp:extent cx="4130040" cy="1852930"/>
            <wp:effectExtent l="0" t="0" r="0" b="6350"/>
            <wp:wrapTopAndBottom/>
            <wp:docPr id="7" name="图片 7" descr="170126307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01263079108"/>
                    <pic:cNvPicPr>
                      <a:picLocks noChangeAspect="1"/>
                    </pic:cNvPicPr>
                  </pic:nvPicPr>
                  <pic:blipFill>
                    <a:blip r:embed="rId26"/>
                    <a:stretch>
                      <a:fillRect/>
                    </a:stretch>
                  </pic:blipFill>
                  <pic:spPr>
                    <a:xfrm>
                      <a:off x="0" y="0"/>
                      <a:ext cx="4130040" cy="1852930"/>
                    </a:xfrm>
                    <a:prstGeom prst="rect">
                      <a:avLst/>
                    </a:prstGeom>
                  </pic:spPr>
                </pic:pic>
              </a:graphicData>
            </a:graphic>
          </wp:anchor>
        </w:drawing>
      </w:r>
      <w:r>
        <w:rPr>
          <w:rFonts w:ascii="宋体" w:hAnsi="宋体" w:hint="eastAsia"/>
          <w:lang w:eastAsia="zh-CN"/>
        </w:rPr>
        <w:t>无线通讯采用西门子的scalance-w的无线以太网模块scalance-w,在集中监控中心显示。scalance-w是西门子工业无线局域网产品系列，它基于无线局域网(wlan)技术国际标准ieee802.11,帮助用户实现移动设备与固定网络的通讯，也可以实现移动设备间的通讯，坚固、可靠、安全。它适用于各种工业环境即使在极恶劣的情况下也能够保证网络的可靠性和安全性。系统原理结构如图所示:</w:t>
      </w:r>
    </w:p>
    <w:p w:rsidR="00776635" w:rsidRDefault="0024544A">
      <w:pPr>
        <w:adjustRightInd w:val="0"/>
        <w:snapToGrid w:val="0"/>
        <w:spacing w:line="360" w:lineRule="auto"/>
        <w:ind w:firstLine="482"/>
        <w:rPr>
          <w:rFonts w:ascii="宋体" w:hAnsi="宋体"/>
          <w:lang w:eastAsia="zh-CN"/>
        </w:rPr>
      </w:pPr>
      <w:r>
        <w:rPr>
          <w:rFonts w:ascii="宋体" w:hAnsi="宋体" w:hint="eastAsia"/>
          <w:lang w:eastAsia="zh-CN"/>
        </w:rPr>
        <w:t>水泵房PLC站系统配置:水泵房PLC采用s7-200cn系列，主要是由于其强大的网络功能，以及在扩展和指令集比较有优势。在通讯上采用cp243-1以太网通讯处理器，通过该处理器，可以实现如下功能:使用step7-mirco/win通过工业以太网配置和远程编程服务(上载、下载程序，监视状态)。scalance w74-1客户端模块，用于将1等设备接入无线局域网。</w:t>
      </w:r>
    </w:p>
    <w:p w:rsidR="00776635" w:rsidRDefault="0024544A">
      <w:pPr>
        <w:adjustRightInd w:val="0"/>
        <w:snapToGrid w:val="0"/>
        <w:spacing w:line="360" w:lineRule="auto"/>
        <w:jc w:val="center"/>
        <w:rPr>
          <w:rFonts w:ascii="宋体" w:hAnsi="宋体"/>
          <w:lang w:eastAsia="zh-CN"/>
        </w:rPr>
      </w:pPr>
      <w:r>
        <w:rPr>
          <w:rFonts w:ascii="宋体" w:hAnsi="宋体"/>
          <w:bCs/>
          <w:lang w:eastAsia="zh-CN"/>
        </w:rPr>
        <w:object w:dxaOrig="7440" w:dyaOrig="1452">
          <v:shape id="_x0000_i1030" type="#_x0000_t75" style="width:372pt;height:72.75pt" o:ole="">
            <v:imagedata r:id="rId27" o:title=""/>
            <o:lock v:ext="edit" aspectratio="f"/>
          </v:shape>
          <o:OLEObject Type="Embed" ProgID="Excel.Sheet.12" ShapeID="_x0000_i1030" DrawAspect="Content" ObjectID="_1766477338" r:id="rId28"/>
        </w:object>
      </w:r>
    </w:p>
    <w:p w:rsidR="00776635" w:rsidRDefault="0024544A">
      <w:pPr>
        <w:adjustRightInd w:val="0"/>
        <w:snapToGrid w:val="0"/>
        <w:spacing w:line="360" w:lineRule="auto"/>
        <w:ind w:firstLine="482"/>
        <w:rPr>
          <w:rFonts w:ascii="宋体" w:hAnsi="宋体"/>
          <w:lang w:eastAsia="zh-CN"/>
        </w:rPr>
      </w:pPr>
      <w:r>
        <w:rPr>
          <w:rFonts w:ascii="宋体" w:hAnsi="宋体" w:hint="eastAsia"/>
          <w:lang w:eastAsia="zh-CN"/>
        </w:rPr>
        <w:t>水厂中央控制台配置表:</w:t>
      </w:r>
    </w:p>
    <w:p w:rsidR="00776635" w:rsidRDefault="0024544A">
      <w:pPr>
        <w:adjustRightInd w:val="0"/>
        <w:snapToGrid w:val="0"/>
        <w:spacing w:line="360" w:lineRule="auto"/>
        <w:ind w:firstLine="482"/>
        <w:rPr>
          <w:rFonts w:ascii="宋体" w:hAnsi="宋体"/>
          <w:lang w:eastAsia="zh-CN"/>
        </w:rPr>
      </w:pPr>
      <w:r>
        <w:rPr>
          <w:rFonts w:ascii="宋体" w:hAnsi="宋体" w:hint="eastAsia"/>
          <w:lang w:eastAsia="zh-CN"/>
        </w:rPr>
        <w:t>scalance w788-1/wc88-2接入点模块，用于搭建无线局域网，控制中心站采用稳定可靠的工控机作为监控中心，并采用组态软件在监控中心显示并控制。</w:t>
      </w:r>
    </w:p>
    <w:p w:rsidR="00776635" w:rsidRDefault="0024544A">
      <w:pPr>
        <w:adjustRightInd w:val="0"/>
        <w:snapToGrid w:val="0"/>
        <w:spacing w:line="360" w:lineRule="auto"/>
        <w:jc w:val="center"/>
        <w:rPr>
          <w:rFonts w:ascii="宋体" w:hAnsi="宋体"/>
          <w:lang w:eastAsia="zh-CN"/>
        </w:rPr>
      </w:pPr>
      <w:r>
        <w:rPr>
          <w:rFonts w:ascii="宋体" w:hAnsi="宋体"/>
          <w:bCs/>
          <w:lang w:eastAsia="zh-CN"/>
        </w:rPr>
        <w:object w:dxaOrig="8472" w:dyaOrig="1668">
          <v:shape id="_x0000_i1031" type="#_x0000_t75" style="width:423.75pt;height:83.25pt" o:ole="">
            <v:imagedata r:id="rId29" o:title=""/>
            <o:lock v:ext="edit" aspectratio="f"/>
          </v:shape>
          <o:OLEObject Type="Embed" ProgID="Excel.Sheet.12" ShapeID="_x0000_i1031" DrawAspect="Content" ObjectID="_1766477339" r:id="rId30"/>
        </w:object>
      </w:r>
    </w:p>
    <w:p w:rsidR="00776635" w:rsidRDefault="0024544A">
      <w:pPr>
        <w:pStyle w:val="4"/>
        <w:keepNext w:val="0"/>
        <w:widowControl w:val="0"/>
        <w:adjustRightInd w:val="0"/>
        <w:snapToGrid w:val="0"/>
        <w:spacing w:before="0" w:after="0" w:line="360" w:lineRule="auto"/>
        <w:rPr>
          <w:rFonts w:ascii="Times New Roman" w:eastAsia="黑体" w:hAnsi="Times New Roman"/>
          <w:b w:val="0"/>
          <w:sz w:val="24"/>
          <w:szCs w:val="24"/>
          <w:lang w:val="en-US"/>
        </w:rPr>
      </w:pPr>
      <w:r>
        <w:rPr>
          <w:rFonts w:ascii="Times New Roman" w:eastAsia="黑体" w:hAnsi="Times New Roman" w:hint="eastAsia"/>
          <w:b w:val="0"/>
          <w:sz w:val="24"/>
          <w:szCs w:val="24"/>
          <w:lang w:val="en-US"/>
        </w:rPr>
        <w:t>6.3.2</w:t>
      </w:r>
      <w:r>
        <w:rPr>
          <w:rFonts w:ascii="Times New Roman" w:eastAsia="黑体" w:hAnsi="Times New Roman" w:hint="eastAsia"/>
          <w:b w:val="0"/>
          <w:sz w:val="24"/>
          <w:szCs w:val="24"/>
          <w:lang w:val="en-US"/>
        </w:rPr>
        <w:t>变频自动控制</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lastRenderedPageBreak/>
        <w:t>本泵房配置PLC+变频器根据主管远传压力表设定压力值稳定恒压供水。</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1.控制功能。</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1)水泵根据水位控制，采取先开先停的原则接入和退出。</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2)在用水量小的情况下，如果一台泵连续运行时间超过一天，则要切换下台泵，系统具有倒泵功能，进免一台泵工作时间过长。</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3)完善的报警功能。</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4)对泵的手动操作只在应急或检修时使用。</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2.控制逻辑</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1)低水位逻辑停机，报警，待水位恢复后5分钟后，自动恢复运行。</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2)变频故障逻辑停机，报警，变频器复位后，自动恢复运行</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3)自动无法正常使用手动方式起动运行。</w:t>
      </w:r>
    </w:p>
    <w:tbl>
      <w:tblPr>
        <w:tblW w:w="5000" w:type="pct"/>
        <w:tblLook w:val="04A0" w:firstRow="1" w:lastRow="0" w:firstColumn="1" w:lastColumn="0" w:noHBand="0" w:noVBand="1"/>
      </w:tblPr>
      <w:tblGrid>
        <w:gridCol w:w="694"/>
        <w:gridCol w:w="2267"/>
        <w:gridCol w:w="2453"/>
        <w:gridCol w:w="888"/>
        <w:gridCol w:w="888"/>
        <w:gridCol w:w="1870"/>
      </w:tblGrid>
      <w:tr w:rsidR="00776635">
        <w:trPr>
          <w:trHeight w:val="265"/>
          <w:tblHead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b/>
                <w:bCs/>
                <w:color w:val="000000"/>
                <w:sz w:val="18"/>
                <w:szCs w:val="18"/>
              </w:rPr>
            </w:pPr>
            <w:r>
              <w:rPr>
                <w:rFonts w:ascii="宋体" w:hAnsi="宋体" w:cs="宋体" w:hint="eastAsia"/>
                <w:b/>
                <w:bCs/>
                <w:color w:val="000000"/>
                <w:sz w:val="18"/>
                <w:szCs w:val="18"/>
                <w:lang w:eastAsia="zh-CN" w:bidi="ar"/>
              </w:rPr>
              <w:t>浮船泵房</w:t>
            </w:r>
            <w:r>
              <w:rPr>
                <w:rFonts w:ascii="宋体" w:hAnsi="宋体" w:cs="宋体"/>
                <w:b/>
                <w:bCs/>
                <w:color w:val="000000"/>
                <w:sz w:val="18"/>
                <w:szCs w:val="18"/>
                <w:lang w:eastAsia="zh-CN" w:bidi="ar"/>
              </w:rPr>
              <w:t>设备材料表</w:t>
            </w:r>
          </w:p>
        </w:tc>
      </w:tr>
      <w:tr w:rsidR="00776635">
        <w:trPr>
          <w:trHeight w:val="300"/>
          <w:tblHeader/>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序号</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设备名称</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型号规格</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单位</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数量</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备注</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进线电缆</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LJG-120导线</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rPr>
                <w:rFonts w:ascii="宋体" w:hAnsi="宋体" w:cs="宋体"/>
                <w:color w:val="000000"/>
                <w:sz w:val="18"/>
                <w:szCs w:val="18"/>
                <w:lang w:eastAsia="zh-CN"/>
              </w:rPr>
            </w:pPr>
            <w:r>
              <w:rPr>
                <w:rFonts w:ascii="宋体" w:hAnsi="宋体" w:cs="宋体" w:hint="eastAsia"/>
                <w:color w:val="000000"/>
                <w:sz w:val="18"/>
                <w:szCs w:val="18"/>
                <w:lang w:eastAsia="zh-CN"/>
              </w:rPr>
              <w:t>100</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rPr>
            </w:pP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电力电缆</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YJV-1KV-3X25+1X16mm²</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200</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电力电缆</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YJV-1KV-3X25+1X16mm²</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30</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控制电缆</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RVV-0.4KV-3X1.5mm²</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25</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阻燃绝缘导线</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ZR-BV-2.5m²</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100</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6</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阻燃绝缘导线</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ZR-BV-4mm²</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100</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镀锌钢管</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SC-020</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阻燃电线套管</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PVC-a20</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150</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9</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阻燃电线套管</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SC-040</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24</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镀锌桥架</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200X100</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11</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三联开关</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220V 10A</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12</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双联开关</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220V 10A</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13</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暗装插座</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220V 10A</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套</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14</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应急节能荧光灯</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1X367</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套</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15</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防水弯灯</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1X60W</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套</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16</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照明箱</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XMHR-05-6/1</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17</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配电箱</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AA1,AA2</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18</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变频器</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MM430</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19</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可编程控制器CPD模块</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S7-224CN</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20</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工业以太网通还模块</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CP243-1</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21</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无线以太网模块，有线转</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无线   SCALANCE W744-1</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22</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无线以太网模块，接PC机</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SCALANCE W788-1</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3个</w:t>
            </w:r>
          </w:p>
        </w:tc>
      </w:tr>
    </w:tbl>
    <w:p w:rsidR="00776635" w:rsidRDefault="00776635">
      <w:pPr>
        <w:widowControl w:val="0"/>
        <w:adjustRightInd w:val="0"/>
        <w:snapToGrid w:val="0"/>
        <w:spacing w:line="360" w:lineRule="auto"/>
        <w:ind w:firstLineChars="200" w:firstLine="480"/>
        <w:rPr>
          <w:rFonts w:ascii="宋体" w:hAnsi="宋体"/>
          <w:bCs/>
          <w:lang w:eastAsia="zh-CN"/>
        </w:rPr>
      </w:pPr>
    </w:p>
    <w:p w:rsidR="00776635" w:rsidRDefault="00776635">
      <w:pPr>
        <w:widowControl w:val="0"/>
        <w:adjustRightInd w:val="0"/>
        <w:snapToGrid w:val="0"/>
        <w:spacing w:line="360" w:lineRule="auto"/>
        <w:ind w:firstLineChars="200" w:firstLine="480"/>
        <w:rPr>
          <w:rFonts w:ascii="宋体" w:hAnsi="宋体"/>
          <w:bCs/>
          <w:lang w:eastAsia="zh-CN"/>
        </w:rPr>
      </w:pPr>
    </w:p>
    <w:p w:rsidR="00776635" w:rsidRDefault="00776635">
      <w:pPr>
        <w:widowControl w:val="0"/>
        <w:adjustRightInd w:val="0"/>
        <w:snapToGrid w:val="0"/>
        <w:spacing w:line="360" w:lineRule="auto"/>
        <w:ind w:firstLineChars="200" w:firstLine="480"/>
        <w:rPr>
          <w:rFonts w:ascii="宋体" w:hAnsi="宋体"/>
          <w:bCs/>
          <w:lang w:eastAsia="zh-CN"/>
        </w:rPr>
      </w:pPr>
    </w:p>
    <w:tbl>
      <w:tblPr>
        <w:tblW w:w="5000" w:type="pct"/>
        <w:tblLook w:val="04A0" w:firstRow="1" w:lastRow="0" w:firstColumn="1" w:lastColumn="0" w:noHBand="0" w:noVBand="1"/>
      </w:tblPr>
      <w:tblGrid>
        <w:gridCol w:w="688"/>
        <w:gridCol w:w="2266"/>
        <w:gridCol w:w="2459"/>
        <w:gridCol w:w="872"/>
        <w:gridCol w:w="901"/>
        <w:gridCol w:w="1874"/>
      </w:tblGrid>
      <w:tr w:rsidR="00776635">
        <w:trPr>
          <w:trHeight w:val="265"/>
          <w:tblHead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b/>
                <w:bCs/>
                <w:color w:val="000000"/>
                <w:sz w:val="18"/>
                <w:szCs w:val="18"/>
                <w:lang w:eastAsia="zh-CN"/>
              </w:rPr>
            </w:pPr>
            <w:r>
              <w:rPr>
                <w:rFonts w:ascii="宋体" w:hAnsi="宋体" w:cs="宋体" w:hint="eastAsia"/>
                <w:b/>
                <w:bCs/>
                <w:color w:val="000000"/>
                <w:sz w:val="18"/>
                <w:szCs w:val="18"/>
                <w:lang w:eastAsia="zh-CN" w:bidi="ar"/>
              </w:rPr>
              <w:t>二级加压泵房</w:t>
            </w:r>
            <w:r>
              <w:rPr>
                <w:rFonts w:ascii="宋体" w:hAnsi="宋体" w:cs="宋体"/>
                <w:b/>
                <w:bCs/>
                <w:color w:val="000000"/>
                <w:sz w:val="18"/>
                <w:szCs w:val="18"/>
                <w:lang w:eastAsia="zh-CN" w:bidi="ar"/>
              </w:rPr>
              <w:t>设备材料表</w:t>
            </w:r>
          </w:p>
        </w:tc>
      </w:tr>
      <w:tr w:rsidR="00776635">
        <w:trPr>
          <w:trHeight w:val="300"/>
          <w:tblHead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序号</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设备名称</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型号规格</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单位</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数量</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备注</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进线电缆</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LJG-120导线</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rPr>
                <w:rFonts w:ascii="宋体" w:hAnsi="宋体" w:cs="宋体"/>
                <w:color w:val="000000"/>
                <w:sz w:val="18"/>
                <w:szCs w:val="18"/>
                <w:lang w:eastAsia="zh-CN"/>
              </w:rPr>
            </w:pPr>
            <w:r>
              <w:rPr>
                <w:rFonts w:ascii="宋体" w:hAnsi="宋体" w:cs="宋体" w:hint="eastAsia"/>
                <w:color w:val="000000"/>
                <w:sz w:val="18"/>
                <w:szCs w:val="18"/>
                <w:lang w:eastAsia="zh-CN"/>
              </w:rPr>
              <w:t>500</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rPr>
            </w:pP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电力电缆</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YJV-1KV-3X25+1X16mm²</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150</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电力电缆</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YJV-1KV-3X25+1X16mm²</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20</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控制电缆</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RVV-0.4KV-3X1.5mm²</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25</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阻燃绝缘导线</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ZR-BV-2.5m²</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100</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6</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阻燃绝缘导线</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ZR-BV-4mm²</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100</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镀锌钢管</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SC-020</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阻燃电线套管</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PVC-a20</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150</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9</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阻燃电线套管</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SC-040</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24</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三联开关</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220V 10A</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11</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双联开关</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220V 10A</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12</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暗装插座</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220V 10A</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套</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13</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应急节能荧光灯</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1X367</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套</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14</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照明箱</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XMHR-05-6/1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15</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配电箱</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AA1,AA2</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16</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变频器</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MM430</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17</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可编程控制器CPD模块</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S7-224CN</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18</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工业以太网通信模块</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CP243-1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19</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无线以太网模块，有线转</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无线   SCALANCE W744-1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20</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无线以太网模块，接PC机</w:t>
            </w:r>
          </w:p>
        </w:tc>
        <w:tc>
          <w:tcPr>
            <w:tcW w:w="13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SCALANCE W788-1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3个</w:t>
            </w:r>
          </w:p>
        </w:tc>
      </w:tr>
    </w:tbl>
    <w:p w:rsidR="00776635" w:rsidRDefault="00776635">
      <w:pPr>
        <w:widowControl w:val="0"/>
        <w:adjustRightInd w:val="0"/>
        <w:snapToGrid w:val="0"/>
        <w:spacing w:line="360" w:lineRule="auto"/>
        <w:ind w:firstLineChars="200" w:firstLine="480"/>
        <w:rPr>
          <w:rFonts w:ascii="宋体" w:hAnsi="宋体"/>
          <w:bCs/>
          <w:lang w:eastAsia="zh-CN"/>
        </w:rPr>
      </w:pPr>
    </w:p>
    <w:tbl>
      <w:tblPr>
        <w:tblW w:w="5000" w:type="pct"/>
        <w:tblLook w:val="04A0" w:firstRow="1" w:lastRow="0" w:firstColumn="1" w:lastColumn="0" w:noHBand="0" w:noVBand="1"/>
      </w:tblPr>
      <w:tblGrid>
        <w:gridCol w:w="692"/>
        <w:gridCol w:w="2267"/>
        <w:gridCol w:w="2443"/>
        <w:gridCol w:w="872"/>
        <w:gridCol w:w="931"/>
        <w:gridCol w:w="1855"/>
      </w:tblGrid>
      <w:tr w:rsidR="00776635">
        <w:trPr>
          <w:trHeight w:val="265"/>
          <w:tblHead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b/>
                <w:bCs/>
                <w:color w:val="000000"/>
                <w:sz w:val="18"/>
                <w:szCs w:val="18"/>
                <w:lang w:eastAsia="zh-CN"/>
              </w:rPr>
            </w:pPr>
            <w:r>
              <w:rPr>
                <w:rFonts w:ascii="宋体" w:hAnsi="宋体" w:cs="宋体" w:hint="eastAsia"/>
                <w:b/>
                <w:bCs/>
                <w:color w:val="000000"/>
                <w:sz w:val="18"/>
                <w:szCs w:val="18"/>
                <w:lang w:eastAsia="zh-CN" w:bidi="ar"/>
              </w:rPr>
              <w:t>三级加压泵房</w:t>
            </w:r>
            <w:r>
              <w:rPr>
                <w:rFonts w:ascii="宋体" w:hAnsi="宋体" w:cs="宋体"/>
                <w:b/>
                <w:bCs/>
                <w:color w:val="000000"/>
                <w:sz w:val="18"/>
                <w:szCs w:val="18"/>
                <w:lang w:eastAsia="zh-CN" w:bidi="ar"/>
              </w:rPr>
              <w:t>设备材料表</w:t>
            </w:r>
          </w:p>
        </w:tc>
      </w:tr>
      <w:tr w:rsidR="00776635">
        <w:trPr>
          <w:trHeight w:val="300"/>
          <w:tblHeader/>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序号</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设备名称</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型号规格</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单位</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数量</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备注</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进线电缆</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LJG-120导线</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rPr>
                <w:rFonts w:ascii="宋体" w:hAnsi="宋体" w:cs="宋体"/>
                <w:color w:val="000000"/>
                <w:sz w:val="18"/>
                <w:szCs w:val="18"/>
                <w:lang w:eastAsia="zh-CN"/>
              </w:rPr>
            </w:pPr>
            <w:r>
              <w:rPr>
                <w:rFonts w:ascii="宋体" w:hAnsi="宋体" w:cs="宋体" w:hint="eastAsia"/>
                <w:color w:val="000000"/>
                <w:sz w:val="18"/>
                <w:szCs w:val="18"/>
                <w:lang w:eastAsia="zh-CN"/>
              </w:rPr>
              <w:t>300</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776635">
            <w:pPr>
              <w:adjustRightInd w:val="0"/>
              <w:snapToGrid w:val="0"/>
              <w:jc w:val="center"/>
              <w:rPr>
                <w:rFonts w:ascii="宋体" w:hAnsi="宋体" w:cs="宋体"/>
                <w:color w:val="000000"/>
                <w:sz w:val="18"/>
                <w:szCs w:val="18"/>
              </w:rPr>
            </w:pP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电力电缆</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YJV-1KV-3X10+1X6mm²</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150</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电力电缆</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YJV-1KV-3X10+1X6mm²</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rPr>
              <w:t>20</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控制电缆</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RVV-0.4KV-3X1.5mm²</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25</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阻燃绝缘导线</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ZR-BV-2.5m²</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100</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6</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阻燃绝缘导线</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ZR-BV-4mm²</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100</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镀锌钢管</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SC-020</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阻燃电线套管</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PVC-a20</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150</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9</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阻燃电线套管</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SC-040</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24</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10</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三联开关</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220V 10A</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11</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双联开关</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220V 10A</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12</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暗装插座</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220V 10A</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13</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应急节能荧光灯</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1X367</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14</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照明箱</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XMHR-05-6/1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15</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配电箱</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AA1,AA2</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16</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变频器</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MM430</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17</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可编程控制器CPD模块</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S7-224CN</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lastRenderedPageBreak/>
              <w:t>18</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工业以太网通信模块</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CP243-1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19</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无线以太网模块，有线转</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无线   SCALANCE W744-1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按实际情况适当调整</w:t>
            </w:r>
          </w:p>
        </w:tc>
      </w:tr>
      <w:tr w:rsidR="00776635">
        <w:trPr>
          <w:trHeight w:val="300"/>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20</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无线以太网模块，接PC机</w:t>
            </w:r>
          </w:p>
        </w:tc>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SCALANCE W788-1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0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3个</w:t>
            </w:r>
          </w:p>
        </w:tc>
      </w:tr>
    </w:tbl>
    <w:p w:rsidR="00776635" w:rsidRDefault="00776635">
      <w:pPr>
        <w:widowControl w:val="0"/>
        <w:adjustRightInd w:val="0"/>
        <w:snapToGrid w:val="0"/>
        <w:spacing w:line="360" w:lineRule="auto"/>
        <w:ind w:firstLineChars="200" w:firstLine="480"/>
        <w:rPr>
          <w:rFonts w:ascii="宋体" w:hAnsi="宋体"/>
          <w:bCs/>
          <w:lang w:eastAsia="zh-CN"/>
        </w:rPr>
      </w:pPr>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lang w:val="en-US"/>
        </w:rPr>
      </w:pPr>
      <w:bookmarkStart w:id="86" w:name="_Toc19830"/>
      <w:r>
        <w:rPr>
          <w:rFonts w:ascii="Times New Roman" w:eastAsia="黑体" w:hAnsi="Times New Roman" w:hint="eastAsia"/>
          <w:b w:val="0"/>
          <w:i w:val="0"/>
          <w:sz w:val="30"/>
          <w:szCs w:val="30"/>
          <w:lang w:val="en-US"/>
        </w:rPr>
        <w:t>6.4</w:t>
      </w:r>
      <w:r>
        <w:rPr>
          <w:rFonts w:ascii="Times New Roman" w:eastAsia="黑体" w:hAnsi="Times New Roman" w:hint="eastAsia"/>
          <w:b w:val="0"/>
          <w:i w:val="0"/>
          <w:sz w:val="30"/>
          <w:szCs w:val="30"/>
          <w:lang w:val="en-US"/>
        </w:rPr>
        <w:t>设备选型</w:t>
      </w:r>
      <w:bookmarkEnd w:id="86"/>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电气设备选择按《导体和电器选择设计技术规范》执行，电气设备选择的基本原则如下：</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1）力求技术先进，安全可靠，经济合理。</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2）在满足正常运行、检修、短路和过电压情况下的要求，并考虑远景发展。</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3）优先采用符合节能、环保要求，性能可靠的新型设备，并考虑防火及无油化的要求。</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4）按正常工作电流、电压选择，用最大三相短路电流校验设备的动、热稳定及短路容量。</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主要电气设备选择如下：</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10kV户外设备：断路器选用ZW8-12（G）/T 630-25型真空断路器配弹簧操作机构，带高压隔离开关，配智能保护装置；高压避雷器选用HY5WS5-17/50型高压避雷器。</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10kV开关柜：选用KYN28A-12户内金属铠装移开式交流金属封闭开关柜，户内断路器选用VD4型高压真空断路器配弹簧操作机构。</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变压器：选用</w:t>
      </w:r>
      <w:r>
        <w:rPr>
          <w:rFonts w:ascii="宋体" w:hAnsi="宋体" w:hint="eastAsia"/>
          <w:lang w:eastAsia="zh-CN"/>
        </w:rPr>
        <w:t>S11-M-100/10</w:t>
      </w:r>
      <w:r>
        <w:rPr>
          <w:rFonts w:ascii="宋体" w:hAnsi="宋体" w:hint="eastAsia"/>
          <w:bCs/>
          <w:lang w:eastAsia="zh-CN"/>
        </w:rPr>
        <w:t>变压器两台，</w:t>
      </w:r>
      <w:r>
        <w:rPr>
          <w:rFonts w:ascii="宋体" w:hAnsi="宋体"/>
          <w:lang w:eastAsia="zh-CN"/>
        </w:rPr>
        <w:t>S11-M-</w:t>
      </w:r>
      <w:r>
        <w:rPr>
          <w:rFonts w:ascii="宋体" w:hAnsi="宋体" w:hint="eastAsia"/>
          <w:lang w:eastAsia="zh-CN"/>
        </w:rPr>
        <w:t>5</w:t>
      </w:r>
      <w:r>
        <w:rPr>
          <w:rFonts w:ascii="宋体" w:hAnsi="宋体"/>
          <w:lang w:eastAsia="zh-CN"/>
        </w:rPr>
        <w:t>0/10</w:t>
      </w:r>
      <w:r>
        <w:rPr>
          <w:rFonts w:ascii="宋体" w:hAnsi="宋体" w:hint="eastAsia"/>
          <w:bCs/>
          <w:lang w:eastAsia="zh-CN"/>
        </w:rPr>
        <w:t>变压器一台。</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0.4kV开关柜：选用GCS低压配电开关柜，分别为进线柜1台、无功补偿柜1台、机组控制柜3台。</w:t>
      </w:r>
    </w:p>
    <w:p w:rsidR="00776635" w:rsidRDefault="0024544A">
      <w:pPr>
        <w:widowControl w:val="0"/>
        <w:adjustRightInd w:val="0"/>
        <w:snapToGrid w:val="0"/>
        <w:spacing w:line="360" w:lineRule="auto"/>
        <w:ind w:firstLineChars="200" w:firstLine="480"/>
        <w:rPr>
          <w:rFonts w:ascii="宋体" w:hAnsi="宋体"/>
          <w:bCs/>
          <w:lang w:eastAsia="zh-CN"/>
        </w:rPr>
      </w:pPr>
      <w:r>
        <w:rPr>
          <w:rFonts w:ascii="宋体" w:hAnsi="宋体" w:hint="eastAsia"/>
          <w:bCs/>
          <w:lang w:eastAsia="zh-CN"/>
        </w:rPr>
        <w:t>泵站选用的主要电气设备具体型号及参数见电气主接线图。</w:t>
      </w:r>
    </w:p>
    <w:p w:rsidR="00776635" w:rsidRDefault="00776635">
      <w:pPr>
        <w:widowControl w:val="0"/>
        <w:adjustRightInd w:val="0"/>
        <w:snapToGrid w:val="0"/>
        <w:spacing w:line="360" w:lineRule="auto"/>
        <w:ind w:firstLineChars="200" w:firstLine="480"/>
        <w:rPr>
          <w:rFonts w:ascii="宋体" w:hAnsi="宋体"/>
          <w:bCs/>
          <w:lang w:eastAsia="zh-CN"/>
        </w:rPr>
      </w:pPr>
    </w:p>
    <w:p w:rsidR="00776635" w:rsidRDefault="00776635">
      <w:pPr>
        <w:widowControl w:val="0"/>
        <w:adjustRightInd w:val="0"/>
        <w:snapToGrid w:val="0"/>
        <w:spacing w:line="360" w:lineRule="auto"/>
        <w:ind w:firstLineChars="200" w:firstLine="480"/>
        <w:rPr>
          <w:rFonts w:ascii="宋体" w:hAnsi="宋体"/>
          <w:bCs/>
          <w:lang w:eastAsia="zh-CN"/>
        </w:rPr>
      </w:pPr>
    </w:p>
    <w:p w:rsidR="00776635" w:rsidRDefault="00776635">
      <w:pPr>
        <w:widowControl w:val="0"/>
        <w:adjustRightInd w:val="0"/>
        <w:snapToGrid w:val="0"/>
        <w:spacing w:line="360" w:lineRule="auto"/>
        <w:ind w:firstLineChars="200" w:firstLine="480"/>
        <w:rPr>
          <w:rFonts w:ascii="宋体" w:hAnsi="宋体"/>
          <w:bCs/>
          <w:lang w:eastAsia="zh-CN"/>
        </w:rPr>
        <w:sectPr w:rsidR="00776635">
          <w:pgSz w:w="11906" w:h="16838"/>
          <w:pgMar w:top="1531" w:right="1531" w:bottom="1531" w:left="1531" w:header="851" w:footer="850" w:gutter="0"/>
          <w:cols w:space="720"/>
          <w:docGrid w:type="lines" w:linePitch="579" w:charSpace="-849"/>
        </w:sectPr>
      </w:pPr>
    </w:p>
    <w:p w:rsidR="00776635" w:rsidRDefault="0024544A">
      <w:pPr>
        <w:pStyle w:val="1"/>
        <w:keepNext w:val="0"/>
        <w:widowControl w:val="0"/>
        <w:adjustRightInd w:val="0"/>
        <w:snapToGrid w:val="0"/>
        <w:spacing w:before="0" w:after="0" w:line="360" w:lineRule="auto"/>
        <w:jc w:val="center"/>
        <w:rPr>
          <w:rFonts w:ascii="Times New Roman" w:hAnsi="Times New Roman"/>
          <w:b w:val="0"/>
        </w:rPr>
      </w:pPr>
      <w:bookmarkStart w:id="87" w:name="_Toc19988"/>
      <w:r>
        <w:rPr>
          <w:rFonts w:ascii="Times New Roman" w:eastAsia="黑体" w:hAnsi="Times New Roman" w:hint="eastAsia"/>
          <w:b w:val="0"/>
          <w:lang w:val="en-US"/>
        </w:rPr>
        <w:lastRenderedPageBreak/>
        <w:t>7</w:t>
      </w:r>
      <w:r>
        <w:rPr>
          <w:rFonts w:ascii="Times New Roman" w:eastAsia="黑体" w:hAnsi="Times New Roman"/>
          <w:b w:val="0"/>
        </w:rPr>
        <w:t>、施工组织设计</w:t>
      </w:r>
      <w:bookmarkEnd w:id="87"/>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rPr>
      </w:pPr>
      <w:bookmarkStart w:id="88" w:name="_Toc14869"/>
      <w:r>
        <w:rPr>
          <w:rFonts w:ascii="Times New Roman" w:eastAsia="黑体" w:hAnsi="Times New Roman" w:hint="eastAsia"/>
          <w:b w:val="0"/>
          <w:i w:val="0"/>
          <w:sz w:val="30"/>
          <w:szCs w:val="30"/>
          <w:lang w:val="en-US"/>
        </w:rPr>
        <w:t>7</w:t>
      </w:r>
      <w:r>
        <w:rPr>
          <w:rFonts w:ascii="Times New Roman" w:eastAsia="黑体" w:hAnsi="Times New Roman" w:hint="eastAsia"/>
          <w:b w:val="0"/>
          <w:i w:val="0"/>
          <w:sz w:val="30"/>
          <w:szCs w:val="30"/>
        </w:rPr>
        <w:t>.1</w:t>
      </w:r>
      <w:r>
        <w:rPr>
          <w:rFonts w:ascii="Times New Roman" w:eastAsia="黑体" w:hAnsi="Times New Roman" w:hint="eastAsia"/>
          <w:b w:val="0"/>
          <w:i w:val="0"/>
          <w:sz w:val="30"/>
          <w:szCs w:val="30"/>
        </w:rPr>
        <w:t>施工条件</w:t>
      </w:r>
      <w:bookmarkEnd w:id="88"/>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lang w:val="en-US"/>
        </w:rPr>
        <w:t>7</w:t>
      </w:r>
      <w:r>
        <w:rPr>
          <w:rFonts w:ascii="Times New Roman" w:eastAsia="黑体" w:hAnsi="Times New Roman" w:hint="eastAsia"/>
          <w:b w:val="0"/>
          <w:i w:val="0"/>
          <w:iCs w:val="0"/>
          <w:sz w:val="28"/>
          <w:szCs w:val="28"/>
        </w:rPr>
        <w:t>.1.1</w:t>
      </w:r>
      <w:r>
        <w:rPr>
          <w:rFonts w:ascii="Times New Roman" w:eastAsia="黑体" w:hAnsi="Times New Roman" w:hint="eastAsia"/>
          <w:b w:val="0"/>
          <w:i w:val="0"/>
          <w:iCs w:val="0"/>
          <w:sz w:val="28"/>
          <w:szCs w:val="28"/>
        </w:rPr>
        <w:t>工程条件</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中转水池位于永顺县灵溪镇抚志片区合作村境内，</w:t>
      </w:r>
      <w:r>
        <w:rPr>
          <w:rFonts w:ascii="宋体" w:hAnsi="宋体" w:hint="eastAsia"/>
          <w:lang w:val="zh-CN" w:eastAsia="zh-CN" w:bidi="ar-SA"/>
        </w:rPr>
        <w:t>厂区距</w:t>
      </w:r>
      <w:r>
        <w:rPr>
          <w:rFonts w:ascii="宋体" w:hAnsi="宋体" w:hint="eastAsia"/>
          <w:lang w:eastAsia="zh-CN" w:bidi="ar-SA"/>
        </w:rPr>
        <w:t>永顺县22km，距抚志老</w:t>
      </w:r>
      <w:r>
        <w:rPr>
          <w:rFonts w:ascii="宋体" w:hAnsi="宋体" w:hint="eastAsia"/>
          <w:lang w:val="zh-CN" w:eastAsia="zh-CN" w:bidi="ar-SA"/>
        </w:rPr>
        <w:t>水厂</w:t>
      </w:r>
      <w:r>
        <w:rPr>
          <w:rFonts w:ascii="宋体" w:hAnsi="宋体" w:hint="eastAsia"/>
          <w:lang w:eastAsia="zh-CN" w:bidi="ar-SA"/>
        </w:rPr>
        <w:t>约4</w:t>
      </w:r>
      <w:r>
        <w:rPr>
          <w:rFonts w:ascii="宋体" w:hAnsi="宋体"/>
          <w:lang w:val="zh-CN" w:eastAsia="zh-CN" w:bidi="ar-SA"/>
        </w:rPr>
        <w:t>km</w:t>
      </w:r>
      <w:r>
        <w:rPr>
          <w:rFonts w:ascii="宋体" w:hAnsi="宋体" w:hint="eastAsia"/>
          <w:lang w:val="zh-CN" w:eastAsia="zh-CN" w:bidi="ar-SA"/>
        </w:rPr>
        <w:t>，距</w:t>
      </w:r>
      <w:r>
        <w:rPr>
          <w:rFonts w:ascii="宋体" w:hAnsi="宋体" w:hint="eastAsia"/>
          <w:lang w:eastAsia="zh-CN" w:bidi="ar-SA"/>
        </w:rPr>
        <w:t>张花高速猛洞河收费站及</w:t>
      </w:r>
      <w:r>
        <w:rPr>
          <w:rFonts w:ascii="宋体" w:hAnsi="宋体" w:hint="eastAsia"/>
          <w:shd w:val="clear" w:color="auto" w:fill="FFFFFF"/>
          <w:lang w:eastAsia="zh-CN"/>
        </w:rPr>
        <w:t>S230省道</w:t>
      </w:r>
      <w:r>
        <w:rPr>
          <w:rFonts w:ascii="宋体" w:hAnsi="宋体" w:hint="eastAsia"/>
          <w:lang w:eastAsia="zh-CN" w:bidi="ar-SA"/>
        </w:rPr>
        <w:t>3.5km</w:t>
      </w:r>
      <w:r>
        <w:rPr>
          <w:rFonts w:ascii="宋体" w:hAnsi="宋体" w:hint="eastAsia"/>
          <w:lang w:val="zh-CN" w:eastAsia="zh-CN" w:bidi="ar-SA"/>
        </w:rPr>
        <w:t>，距</w:t>
      </w:r>
      <w:r>
        <w:rPr>
          <w:rFonts w:ascii="宋体" w:hAnsi="宋体" w:hint="eastAsia"/>
          <w:lang w:eastAsia="zh-CN" w:bidi="ar-SA"/>
        </w:rPr>
        <w:t>抚志村5</w:t>
      </w:r>
      <w:r>
        <w:rPr>
          <w:rFonts w:ascii="宋体" w:hAnsi="宋体"/>
          <w:lang w:val="zh-CN" w:eastAsia="zh-CN" w:bidi="ar-SA"/>
        </w:rPr>
        <w:t>km</w:t>
      </w:r>
      <w:r>
        <w:rPr>
          <w:rFonts w:ascii="宋体" w:hAnsi="宋体" w:hint="eastAsia"/>
          <w:lang w:val="zh-CN" w:eastAsia="zh-CN" w:bidi="ar-SA"/>
        </w:rPr>
        <w:t>，</w:t>
      </w:r>
      <w:r>
        <w:rPr>
          <w:rFonts w:ascii="宋体" w:hAnsi="宋体" w:hint="eastAsia"/>
          <w:lang w:eastAsia="zh-CN"/>
        </w:rPr>
        <w:t>厂区有村道直达，交通条件便利。</w:t>
      </w:r>
    </w:p>
    <w:p w:rsidR="00776635" w:rsidRDefault="0024544A">
      <w:pPr>
        <w:adjustRightInd w:val="0"/>
        <w:snapToGrid w:val="0"/>
        <w:spacing w:line="360" w:lineRule="auto"/>
        <w:ind w:firstLineChars="200" w:firstLine="480"/>
        <w:rPr>
          <w:rFonts w:ascii="宋体" w:hAnsi="宋体"/>
          <w:lang w:eastAsia="zh-CN"/>
        </w:rPr>
      </w:pPr>
      <w:r>
        <w:rPr>
          <w:rFonts w:ascii="宋体" w:hAnsi="宋体" w:hint="eastAsia"/>
          <w:lang w:eastAsia="zh-CN"/>
        </w:rPr>
        <w:t>本工程主要施工内容为：</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1、新建取水浮船泵站、二级加压泵站、三级加压泵站；</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2、新建100m³二级加压调节池、200m³中转池，100m³高位水池；</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3、新建2台S11-M-100/10变压器、1台S11-M-50/10变压器、0.9km10KV高压配电线路，0.3km380V配电线路（由电力公司配套实施）；</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4、新建4900mDe140钢丝网骨架PE管加压管道，600mDe75PE管加压管道，1000m自流引水管道（De110PE管）；</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5、管道整修2200m，其中De110PE管200m，De90PE管200m，De75PE管300m，De63PE管500m，De50PE管1000m；</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6、安装水泵3台，配套附属设备三套。</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lang w:val="en-US"/>
        </w:rPr>
        <w:t>7</w:t>
      </w:r>
      <w:r>
        <w:rPr>
          <w:rFonts w:ascii="Times New Roman" w:eastAsia="黑体" w:hAnsi="Times New Roman" w:hint="eastAsia"/>
          <w:b w:val="0"/>
          <w:i w:val="0"/>
          <w:iCs w:val="0"/>
          <w:sz w:val="28"/>
          <w:szCs w:val="28"/>
        </w:rPr>
        <w:t>.1.2</w:t>
      </w:r>
      <w:r>
        <w:rPr>
          <w:rFonts w:ascii="Times New Roman" w:eastAsia="黑体" w:hAnsi="Times New Roman" w:hint="eastAsia"/>
          <w:b w:val="0"/>
          <w:i w:val="0"/>
          <w:iCs w:val="0"/>
          <w:sz w:val="28"/>
          <w:szCs w:val="28"/>
        </w:rPr>
        <w:t>自然条件</w:t>
      </w:r>
    </w:p>
    <w:p w:rsidR="00776635" w:rsidRDefault="0024544A">
      <w:pPr>
        <w:pStyle w:val="4"/>
        <w:keepNext w:val="0"/>
        <w:widowControl w:val="0"/>
        <w:adjustRightInd w:val="0"/>
        <w:snapToGrid w:val="0"/>
        <w:spacing w:before="0" w:after="0" w:line="360" w:lineRule="auto"/>
        <w:rPr>
          <w:rFonts w:ascii="Times New Roman" w:eastAsia="黑体" w:hAnsi="Times New Roman"/>
          <w:b w:val="0"/>
          <w:sz w:val="24"/>
          <w:szCs w:val="24"/>
          <w:lang w:val="en-US"/>
        </w:rPr>
      </w:pPr>
      <w:r>
        <w:rPr>
          <w:rFonts w:ascii="Times New Roman" w:eastAsia="黑体" w:hAnsi="Times New Roman" w:hint="eastAsia"/>
          <w:b w:val="0"/>
          <w:sz w:val="24"/>
          <w:szCs w:val="24"/>
          <w:lang w:val="en-US"/>
        </w:rPr>
        <w:t>7.1.2.1</w:t>
      </w:r>
      <w:r>
        <w:rPr>
          <w:rFonts w:ascii="Times New Roman" w:eastAsia="黑体" w:hAnsi="Times New Roman" w:hint="eastAsia"/>
          <w:b w:val="0"/>
          <w:sz w:val="24"/>
          <w:szCs w:val="24"/>
          <w:lang w:val="en-US"/>
        </w:rPr>
        <w:t>水文气象条件</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（1）水文</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永顺县境内有南北酉、澧两支水系，两水支流和源流由西北向东南注入沅、澧干流,5公里以上河流70条，河川年径流总量87.58亿m³。全县多年平均水资源总量为121.1245亿m³,其中地下水为2.9368亿m³。水资源丰富，但在地域上分布不均衡，北部为多雨区，东部次之，西南偏少，尤以中地部岩溶区极低，致使县中南部较大范围地区干旱缺水极为严重。</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抚志水厂位于猛洞河流域。猛洞河是沅江二级支流，发源于桑植上河溪马鬃岭西麓和龙山的分水岭，自北向南流经本县的盐井乡、两岔乡、首车镇、灵溪镇、芙蓉镇，于永顺县猛洞河河口汇入酉水，干流全长158km，流域面积2275km2，干流平均坡降2.25‰。</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lastRenderedPageBreak/>
        <w:t>牛路河源于张家界市永定区罗塔坪乡盐井村（牛路河河源），流经塔卧、车坪、吊井岩、颗砂、麻岔老司城、抚志于猪娘咀汇入猛洞河后于克皮汇入沅江一级支流酉水干流。集水面积967km²，河流长89 km，干流平均坡降2.92‰。主要支流有灵溪河、岩板铺、拜水、颗沙、冒溪、田家溪、朗溪河等。</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（2）气象</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永顺县境内属亚热带暖湿季风气候，四季分明，雨量丰沛，热量充足，适应多种植物生长，岩溶十分发育，漏斗、落水洞、洼地等负地形密集，地下水补给条件较好，储蓄量较为丰富。降雨时空分布不均，易涝易旱；夏旱严重，秋旱明显，冬季冰冻强度不大。年平均气温在16.8℃左右，多年平均降水量为1340.2mm，降水总量51.6亿m3，全县多年平均径流深为867.4mm，河川径流总量为33.17亿m3。多年平均蒸发量1046.0mm，全年无霜期286天，年日照时数1306小时，年日照时数1306小时，年太阳总辐射92.7卡/cm2。</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hint="eastAsia"/>
          <w:b w:val="0"/>
          <w:sz w:val="24"/>
          <w:szCs w:val="24"/>
          <w:lang w:val="en-US"/>
        </w:rPr>
        <w:t>7</w:t>
      </w:r>
      <w:r>
        <w:rPr>
          <w:rFonts w:ascii="Times New Roman" w:eastAsia="黑体" w:hAnsi="Times New Roman"/>
          <w:b w:val="0"/>
          <w:sz w:val="24"/>
          <w:szCs w:val="24"/>
        </w:rPr>
        <w:t>.1.2.2</w:t>
      </w:r>
      <w:r>
        <w:rPr>
          <w:rFonts w:ascii="Times New Roman" w:eastAsia="黑体" w:hAnsi="Times New Roman"/>
          <w:b w:val="0"/>
          <w:sz w:val="24"/>
          <w:szCs w:val="24"/>
        </w:rPr>
        <w:t>地形地质条件</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地貌特征：县内常态地貌（浸蚀流水地貌）和岩溶地貌同时发育，河流侵蚀切割强烈，地表破碎，起伏大,呈山地、山原、丘陵、岗地及向斜谷地等多种类型。水平方向由西北部砂页岩侵蚀构造山地谷地到中部碳酸岩溶蚀构造山原山地，再到东南部变质岩侵蚀构造中山山地，具有岭谷相间，平行排列和明显的水平地域分异规律；在垂直方向上，随地势增高，由现代河床、溪谷平原到岗地、丘陵再到山地山原，具有多层性和成层分布的规律。境内崇山峻岭，永龙山呈弧形雄居县境西北，人头山蜿蜒东南，其间普岸山、万福山、蟠龙山、四方界、羊峰山、方石岩等山脉曲绕相连，组成斜"S"型，地势依此向东北部澧水和南部酉水梯级下降，构成了不对称"鞍状"的地貌形态。境内山峦叠嶂，溪谷纵横，最高羊峰山海拔为1437.9米，最低小溪鲤鱼坪的明溪海拔为162.6米，高低相差1275.3米，地势比降为44.6%。    </w:t>
      </w:r>
      <w:r>
        <w:rPr>
          <w:rFonts w:ascii="宋体" w:hAnsi="宋体" w:hint="eastAsia"/>
          <w:lang w:eastAsia="zh-CN"/>
        </w:rPr>
        <w:br/>
        <w:t>  永顺县地表的岩石主要是不同时代形成的石灰岩、砂岩、板岩、页岩。</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全县土壤大致分布如下：北部、中部黄红壤~水稻土区包括塔卧镇、万坪镇、首车镇、灵溪镇等片区的大都分乡镇。有发育于板页岩及河流冲积物母质的浅黄泥、黄泥田、沙泥、河沙泥田等土属。南部、东部黄红壤~红色石灰土~水稻土区：包括高坪乡、石堤镇、青坪镇、小溪镇等片区的大部分乡镇。有发育于石灰岩老风化壳上的灰黄泥及现代风化壳上的灰泥田土属及砂岩、砂页岩发育的黄红壤等。此外，局部小区</w:t>
      </w:r>
      <w:r>
        <w:rPr>
          <w:rFonts w:ascii="宋体" w:hAnsi="宋体" w:hint="eastAsia"/>
          <w:lang w:eastAsia="zh-CN"/>
        </w:rPr>
        <w:lastRenderedPageBreak/>
        <w:t>域内存在发育于紫色砂岩的紫泥田土属，主要分市在毛坝乡。</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hint="eastAsia"/>
          <w:b w:val="0"/>
          <w:sz w:val="24"/>
          <w:szCs w:val="24"/>
          <w:lang w:val="en-US"/>
        </w:rPr>
        <w:t>7</w:t>
      </w:r>
      <w:r>
        <w:rPr>
          <w:rFonts w:ascii="Times New Roman" w:eastAsia="黑体" w:hAnsi="Times New Roman"/>
          <w:b w:val="0"/>
          <w:sz w:val="24"/>
          <w:szCs w:val="24"/>
        </w:rPr>
        <w:t>.1.2.3</w:t>
      </w:r>
      <w:r>
        <w:rPr>
          <w:rFonts w:ascii="Times New Roman" w:eastAsia="黑体" w:hAnsi="Times New Roman"/>
          <w:b w:val="0"/>
          <w:sz w:val="24"/>
          <w:szCs w:val="24"/>
        </w:rPr>
        <w:t>施工期料源、水、电供应等情况</w:t>
      </w:r>
    </w:p>
    <w:p w:rsidR="00776635" w:rsidRDefault="0024544A">
      <w:pPr>
        <w:widowControl w:val="0"/>
        <w:adjustRightInd w:val="0"/>
        <w:snapToGrid w:val="0"/>
        <w:spacing w:line="360" w:lineRule="auto"/>
        <w:rPr>
          <w:rFonts w:ascii="Times New Roman" w:hAnsi="Times New Roman"/>
          <w:lang w:eastAsia="zh-CN"/>
        </w:rPr>
      </w:pPr>
      <w:r>
        <w:rPr>
          <w:rFonts w:ascii="Times New Roman" w:hAnsi="Times New Roman"/>
          <w:lang w:eastAsia="zh-CN"/>
        </w:rPr>
        <w:t xml:space="preserve">    </w:t>
      </w:r>
      <w:r>
        <w:rPr>
          <w:rFonts w:ascii="Times New Roman" w:hAnsi="Times New Roman"/>
          <w:lang w:eastAsia="zh-CN"/>
        </w:rPr>
        <w:t>建筑材料（土料、砾石料、块石料）可通过各项目区的场地平整得到，有用部分可用于土石方填筑，不足部分外购，其余不可用部分为弃渣，通过</w:t>
      </w:r>
      <w:r>
        <w:rPr>
          <w:rFonts w:ascii="Times New Roman" w:hAnsi="Times New Roman" w:hint="eastAsia"/>
          <w:lang w:eastAsia="zh-CN"/>
        </w:rPr>
        <w:t>8</w:t>
      </w:r>
      <w:r>
        <w:rPr>
          <w:rFonts w:ascii="Times New Roman" w:hAnsi="Times New Roman"/>
          <w:lang w:eastAsia="zh-CN"/>
        </w:rPr>
        <w:t>t</w:t>
      </w:r>
      <w:r>
        <w:rPr>
          <w:rFonts w:ascii="Times New Roman" w:hAnsi="Times New Roman"/>
          <w:lang w:eastAsia="zh-CN"/>
        </w:rPr>
        <w:t>自卸汽车运输。</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施工用水：工程所在地均有</w:t>
      </w:r>
      <w:r>
        <w:rPr>
          <w:rFonts w:ascii="Times New Roman" w:hAnsi="Times New Roman" w:hint="eastAsia"/>
          <w:lang w:eastAsia="zh-CN"/>
        </w:rPr>
        <w:t>无水源</w:t>
      </w:r>
      <w:r>
        <w:rPr>
          <w:rFonts w:ascii="Times New Roman" w:hAnsi="Times New Roman"/>
          <w:lang w:eastAsia="zh-CN"/>
        </w:rPr>
        <w:t>，</w:t>
      </w:r>
      <w:r>
        <w:rPr>
          <w:rFonts w:ascii="Times New Roman" w:hAnsi="Times New Roman" w:hint="eastAsia"/>
          <w:lang w:eastAsia="zh-CN"/>
        </w:rPr>
        <w:t>需要从</w:t>
      </w:r>
      <w:r>
        <w:rPr>
          <w:rFonts w:ascii="Times New Roman" w:hAnsi="Times New Roman" w:hint="eastAsia"/>
          <w:lang w:eastAsia="zh-CN"/>
        </w:rPr>
        <w:t>2km</w:t>
      </w:r>
      <w:r>
        <w:rPr>
          <w:rFonts w:ascii="Times New Roman" w:hAnsi="Times New Roman" w:hint="eastAsia"/>
          <w:lang w:eastAsia="zh-CN"/>
        </w:rPr>
        <w:t>外水库取水，</w:t>
      </w:r>
      <w:r>
        <w:rPr>
          <w:rFonts w:ascii="Times New Roman" w:hAnsi="Times New Roman"/>
          <w:lang w:eastAsia="zh-CN"/>
        </w:rPr>
        <w:t>水质对砼无侵蚀性，满足砼施工要求，生活用水可接当地自来水。</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施工用电：工程所在地均位于的集镇周边，施工用电可接当地农网，供电容量能满足工程需求，自备电源可采用</w:t>
      </w:r>
      <w:r>
        <w:rPr>
          <w:rFonts w:ascii="Times New Roman" w:hAnsi="Times New Roman" w:hint="eastAsia"/>
          <w:lang w:eastAsia="zh-CN"/>
        </w:rPr>
        <w:t>30</w:t>
      </w:r>
      <w:r>
        <w:rPr>
          <w:rFonts w:ascii="Times New Roman" w:hAnsi="Times New Roman"/>
          <w:lang w:eastAsia="zh-CN"/>
        </w:rPr>
        <w:t>kW</w:t>
      </w:r>
      <w:r>
        <w:rPr>
          <w:rFonts w:ascii="Times New Roman" w:hAnsi="Times New Roman" w:hint="eastAsia"/>
          <w:lang w:eastAsia="zh-CN"/>
        </w:rPr>
        <w:t>移动式</w:t>
      </w:r>
      <w:r>
        <w:rPr>
          <w:rFonts w:ascii="Times New Roman" w:hAnsi="Times New Roman"/>
          <w:lang w:eastAsia="zh-CN"/>
        </w:rPr>
        <w:t>柴油发电机</w:t>
      </w:r>
      <w:r>
        <w:rPr>
          <w:rFonts w:ascii="Times New Roman" w:hAnsi="Times New Roman" w:hint="eastAsia"/>
          <w:lang w:eastAsia="zh-CN"/>
        </w:rPr>
        <w:t>2</w:t>
      </w:r>
      <w:r>
        <w:rPr>
          <w:rFonts w:ascii="Times New Roman" w:hAnsi="Times New Roman"/>
          <w:lang w:eastAsia="zh-CN"/>
        </w:rPr>
        <w:t>台。</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89" w:name="_Toc13298"/>
      <w:r>
        <w:rPr>
          <w:rFonts w:ascii="Times New Roman" w:eastAsia="黑体" w:hAnsi="Times New Roman" w:hint="eastAsia"/>
          <w:b w:val="0"/>
          <w:i w:val="0"/>
          <w:sz w:val="30"/>
          <w:szCs w:val="30"/>
          <w:lang w:val="en-US"/>
        </w:rPr>
        <w:t>7</w:t>
      </w:r>
      <w:r>
        <w:rPr>
          <w:rFonts w:ascii="Times New Roman" w:eastAsia="黑体" w:hAnsi="Times New Roman"/>
          <w:b w:val="0"/>
          <w:i w:val="0"/>
          <w:sz w:val="30"/>
          <w:szCs w:val="30"/>
        </w:rPr>
        <w:t>.2</w:t>
      </w:r>
      <w:r>
        <w:rPr>
          <w:rFonts w:ascii="Times New Roman" w:eastAsia="黑体" w:hAnsi="Times New Roman"/>
          <w:b w:val="0"/>
          <w:i w:val="0"/>
          <w:sz w:val="30"/>
          <w:szCs w:val="30"/>
        </w:rPr>
        <w:t>主体工程施工</w:t>
      </w:r>
      <w:bookmarkEnd w:id="89"/>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lang w:val="en-US"/>
        </w:rPr>
        <w:t>7</w:t>
      </w:r>
      <w:r>
        <w:rPr>
          <w:rFonts w:ascii="Times New Roman" w:eastAsia="黑体" w:hAnsi="Times New Roman" w:hint="eastAsia"/>
          <w:b w:val="0"/>
          <w:i w:val="0"/>
          <w:iCs w:val="0"/>
          <w:sz w:val="28"/>
          <w:szCs w:val="28"/>
        </w:rPr>
        <w:t>.2.1</w:t>
      </w:r>
      <w:r>
        <w:rPr>
          <w:rFonts w:ascii="Times New Roman" w:eastAsia="黑体" w:hAnsi="Times New Roman" w:hint="eastAsia"/>
          <w:b w:val="0"/>
          <w:i w:val="0"/>
          <w:iCs w:val="0"/>
          <w:sz w:val="28"/>
          <w:szCs w:val="28"/>
        </w:rPr>
        <w:t>土石方开挖</w:t>
      </w:r>
    </w:p>
    <w:p w:rsidR="00776635" w:rsidRDefault="0024544A">
      <w:pPr>
        <w:widowControl w:val="0"/>
        <w:adjustRightInd w:val="0"/>
        <w:snapToGrid w:val="0"/>
        <w:spacing w:line="360" w:lineRule="auto"/>
        <w:ind w:firstLineChars="200" w:firstLine="480"/>
        <w:jc w:val="both"/>
        <w:rPr>
          <w:rFonts w:ascii="Times New Roman" w:hAnsi="Times New Roman"/>
          <w:lang w:eastAsia="zh-CN" w:bidi="ar-SA"/>
        </w:rPr>
      </w:pPr>
      <w:r>
        <w:rPr>
          <w:rFonts w:ascii="Times New Roman" w:hAnsi="Times New Roman"/>
          <w:lang w:eastAsia="zh-CN" w:bidi="ar-SA"/>
        </w:rPr>
        <w:t>土方开挖主要为各厂区场地平整，采用</w:t>
      </w:r>
      <w:r>
        <w:rPr>
          <w:rFonts w:ascii="Times New Roman" w:hAnsi="Times New Roman" w:hint="eastAsia"/>
          <w:lang w:eastAsia="zh-CN" w:bidi="ar-SA"/>
        </w:rPr>
        <w:t>1</w:t>
      </w:r>
      <w:r>
        <w:rPr>
          <w:rFonts w:ascii="Times New Roman" w:hAnsi="Times New Roman"/>
          <w:lang w:eastAsia="zh-CN" w:bidi="ar-SA"/>
        </w:rPr>
        <w:t>m</w:t>
      </w:r>
      <w:r>
        <w:rPr>
          <w:rFonts w:ascii="Times New Roman" w:hAnsi="Times New Roman"/>
          <w:vertAlign w:val="superscript"/>
          <w:lang w:eastAsia="zh-CN" w:bidi="ar-SA"/>
        </w:rPr>
        <w:t>3</w:t>
      </w:r>
      <w:r>
        <w:rPr>
          <w:rFonts w:ascii="Times New Roman" w:hAnsi="Times New Roman"/>
          <w:lang w:eastAsia="zh-CN" w:bidi="ar-SA"/>
        </w:rPr>
        <w:t>反铲挖掘机挖装，配</w:t>
      </w:r>
      <w:r>
        <w:rPr>
          <w:rFonts w:ascii="Times New Roman" w:hAnsi="Times New Roman" w:hint="eastAsia"/>
          <w:lang w:eastAsia="zh-CN" w:bidi="ar-SA"/>
        </w:rPr>
        <w:t>8</w:t>
      </w:r>
      <w:r>
        <w:rPr>
          <w:rFonts w:ascii="Times New Roman" w:hAnsi="Times New Roman"/>
          <w:lang w:eastAsia="zh-CN" w:bidi="ar-SA"/>
        </w:rPr>
        <w:t>t</w:t>
      </w:r>
      <w:r>
        <w:rPr>
          <w:rFonts w:ascii="Times New Roman" w:hAnsi="Times New Roman"/>
          <w:lang w:eastAsia="zh-CN" w:bidi="ar-SA"/>
        </w:rPr>
        <w:t>自卸汽车运输，有用砂石料可用于场地填方，无用料部分及其余运至弃渣场。</w:t>
      </w:r>
    </w:p>
    <w:p w:rsidR="00776635" w:rsidRDefault="0024544A">
      <w:pPr>
        <w:widowControl w:val="0"/>
        <w:adjustRightInd w:val="0"/>
        <w:snapToGrid w:val="0"/>
        <w:spacing w:line="360" w:lineRule="auto"/>
        <w:ind w:firstLineChars="200" w:firstLine="480"/>
        <w:jc w:val="both"/>
        <w:rPr>
          <w:rFonts w:ascii="Times New Roman" w:hAnsi="Times New Roman"/>
          <w:lang w:eastAsia="zh-CN" w:bidi="ar-SA"/>
        </w:rPr>
      </w:pPr>
      <w:r>
        <w:rPr>
          <w:rFonts w:ascii="Times New Roman" w:hAnsi="Times New Roman"/>
          <w:lang w:eastAsia="zh-CN" w:bidi="ar-SA"/>
        </w:rPr>
        <w:t>石方开挖采用自上而下分层开挖，手风钻配合潜孔钻钻孔，人工装药爆破。渣料采用推土机集料，</w:t>
      </w:r>
      <w:r>
        <w:rPr>
          <w:rFonts w:ascii="Times New Roman" w:hAnsi="Times New Roman" w:hint="eastAsia"/>
          <w:lang w:eastAsia="zh-CN" w:bidi="ar-SA"/>
        </w:rPr>
        <w:t>1</w:t>
      </w:r>
      <w:r>
        <w:rPr>
          <w:rFonts w:ascii="Times New Roman" w:hAnsi="Times New Roman"/>
          <w:lang w:eastAsia="zh-CN" w:bidi="ar-SA"/>
        </w:rPr>
        <w:t>m</w:t>
      </w:r>
      <w:r>
        <w:rPr>
          <w:rFonts w:ascii="Times New Roman" w:hAnsi="Times New Roman"/>
          <w:vertAlign w:val="superscript"/>
          <w:lang w:eastAsia="zh-CN" w:bidi="ar-SA"/>
        </w:rPr>
        <w:t>3</w:t>
      </w:r>
      <w:r>
        <w:rPr>
          <w:rFonts w:ascii="Times New Roman" w:hAnsi="Times New Roman"/>
          <w:lang w:eastAsia="zh-CN" w:bidi="ar-SA"/>
        </w:rPr>
        <w:t>反铲挖掘机挖装，配</w:t>
      </w:r>
      <w:r>
        <w:rPr>
          <w:rFonts w:ascii="Times New Roman" w:hAnsi="Times New Roman" w:hint="eastAsia"/>
          <w:lang w:eastAsia="zh-CN" w:bidi="ar-SA"/>
        </w:rPr>
        <w:t>8</w:t>
      </w:r>
      <w:r>
        <w:rPr>
          <w:rFonts w:ascii="Times New Roman" w:hAnsi="Times New Roman"/>
          <w:lang w:eastAsia="zh-CN" w:bidi="ar-SA"/>
        </w:rPr>
        <w:t>t</w:t>
      </w:r>
      <w:r>
        <w:rPr>
          <w:rFonts w:ascii="Times New Roman" w:hAnsi="Times New Roman"/>
          <w:lang w:eastAsia="zh-CN" w:bidi="ar-SA"/>
        </w:rPr>
        <w:t>自卸汽车运输，有用砂石料可用于场地填方，无用料部分及其余运至弃渣场。</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lang w:val="en-US"/>
        </w:rPr>
        <w:t>7</w:t>
      </w:r>
      <w:r>
        <w:rPr>
          <w:rFonts w:ascii="Times New Roman" w:eastAsia="黑体" w:hAnsi="Times New Roman" w:hint="eastAsia"/>
          <w:b w:val="0"/>
          <w:i w:val="0"/>
          <w:iCs w:val="0"/>
          <w:sz w:val="28"/>
          <w:szCs w:val="28"/>
        </w:rPr>
        <w:t>.2.2</w:t>
      </w:r>
      <w:r>
        <w:rPr>
          <w:rFonts w:ascii="Times New Roman" w:eastAsia="黑体" w:hAnsi="Times New Roman" w:hint="eastAsia"/>
          <w:b w:val="0"/>
          <w:i w:val="0"/>
          <w:iCs w:val="0"/>
          <w:sz w:val="28"/>
          <w:szCs w:val="28"/>
        </w:rPr>
        <w:t>钢筋施工</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所有钢筋均现场加工，分部位按需要绑扎。水平钢筋接头主要以闪光对焊和水平窄间隙焊为主，其余为绑扎接头。</w:t>
      </w:r>
      <w:r>
        <w:rPr>
          <w:rFonts w:ascii="Times New Roman" w:hAnsi="Times New Roman"/>
          <w:lang w:eastAsia="zh-CN"/>
        </w:rPr>
        <w:t xml:space="preserve">  </w:t>
      </w:r>
    </w:p>
    <w:p w:rsidR="00776635" w:rsidRDefault="0024544A">
      <w:pPr>
        <w:widowControl w:val="0"/>
        <w:adjustRightInd w:val="0"/>
        <w:snapToGrid w:val="0"/>
        <w:spacing w:line="360" w:lineRule="auto"/>
        <w:rPr>
          <w:rFonts w:ascii="Times New Roman" w:hAnsi="Times New Roman"/>
          <w:lang w:eastAsia="zh-CN"/>
        </w:rPr>
      </w:pPr>
      <w:r>
        <w:rPr>
          <w:rFonts w:ascii="Times New Roman" w:hAnsi="Times New Roman"/>
          <w:lang w:eastAsia="zh-CN"/>
        </w:rPr>
        <w:t xml:space="preserve">    </w:t>
      </w:r>
      <w:r>
        <w:rPr>
          <w:rFonts w:ascii="Times New Roman" w:hAnsi="Times New Roman"/>
          <w:lang w:eastAsia="zh-CN"/>
        </w:rPr>
        <w:t>水平筋均采用在车间用闪光对焊接头，放入池内</w:t>
      </w:r>
      <w:r>
        <w:rPr>
          <w:rFonts w:ascii="Times New Roman" w:hAnsi="Times New Roman"/>
          <w:lang w:eastAsia="zh-CN"/>
        </w:rPr>
        <w:t>Ф16</w:t>
      </w:r>
      <w:r>
        <w:rPr>
          <w:rFonts w:ascii="Times New Roman" w:hAnsi="Times New Roman"/>
          <w:lang w:eastAsia="zh-CN"/>
        </w:rPr>
        <w:t>以上用水平窄间隙焊现场接头，</w:t>
      </w:r>
      <w:r>
        <w:rPr>
          <w:rFonts w:ascii="Times New Roman" w:hAnsi="Times New Roman"/>
          <w:lang w:eastAsia="zh-CN"/>
        </w:rPr>
        <w:t>Ф16</w:t>
      </w:r>
      <w:r>
        <w:rPr>
          <w:rFonts w:ascii="Times New Roman" w:hAnsi="Times New Roman"/>
          <w:lang w:eastAsia="zh-CN"/>
        </w:rPr>
        <w:t>以下采用绑扎接头。</w:t>
      </w:r>
      <w:r>
        <w:rPr>
          <w:rFonts w:ascii="Times New Roman" w:hAnsi="Times New Roman"/>
          <w:lang w:eastAsia="zh-CN"/>
        </w:rPr>
        <w:t xml:space="preserve">  </w:t>
      </w:r>
    </w:p>
    <w:p w:rsidR="00776635" w:rsidRDefault="0024544A">
      <w:pPr>
        <w:widowControl w:val="0"/>
        <w:adjustRightInd w:val="0"/>
        <w:snapToGrid w:val="0"/>
        <w:spacing w:line="360" w:lineRule="auto"/>
        <w:rPr>
          <w:rFonts w:ascii="Times New Roman" w:hAnsi="Times New Roman"/>
          <w:lang w:eastAsia="zh-CN"/>
        </w:rPr>
      </w:pPr>
      <w:r>
        <w:rPr>
          <w:rFonts w:ascii="Times New Roman" w:hAnsi="Times New Roman"/>
          <w:lang w:eastAsia="zh-CN"/>
        </w:rPr>
        <w:t xml:space="preserve">    </w:t>
      </w:r>
      <w:r>
        <w:rPr>
          <w:rFonts w:ascii="Times New Roman" w:hAnsi="Times New Roman"/>
          <w:lang w:eastAsia="zh-CN"/>
        </w:rPr>
        <w:t>钢筋保护层：底板下层筋</w:t>
      </w:r>
      <w:r>
        <w:rPr>
          <w:rFonts w:ascii="Times New Roman" w:hAnsi="Times New Roman"/>
          <w:lang w:eastAsia="zh-CN"/>
        </w:rPr>
        <w:t>50</w:t>
      </w:r>
      <w:r>
        <w:rPr>
          <w:rFonts w:ascii="Times New Roman" w:hAnsi="Times New Roman"/>
          <w:lang w:eastAsia="zh-CN"/>
        </w:rPr>
        <w:t>，底板上层筋、壁板</w:t>
      </w:r>
      <w:r>
        <w:rPr>
          <w:rFonts w:ascii="Times New Roman" w:hAnsi="Times New Roman"/>
          <w:lang w:eastAsia="zh-CN"/>
        </w:rPr>
        <w:t>35</w:t>
      </w:r>
      <w:r>
        <w:rPr>
          <w:rFonts w:ascii="Times New Roman" w:hAnsi="Times New Roman"/>
          <w:lang w:eastAsia="zh-CN"/>
        </w:rPr>
        <w:t>、走道板、平台板为</w:t>
      </w:r>
      <w:r>
        <w:rPr>
          <w:rFonts w:ascii="Times New Roman" w:hAnsi="Times New Roman"/>
          <w:lang w:eastAsia="zh-CN"/>
        </w:rPr>
        <w:t>25</w:t>
      </w:r>
      <w:r>
        <w:rPr>
          <w:rFonts w:ascii="Times New Roman" w:hAnsi="Times New Roman"/>
          <w:lang w:eastAsia="zh-CN"/>
        </w:rPr>
        <w:t>。</w:t>
      </w:r>
      <w:r>
        <w:rPr>
          <w:rFonts w:ascii="Times New Roman" w:hAnsi="Times New Roman"/>
          <w:lang w:eastAsia="zh-CN"/>
        </w:rPr>
        <w:t xml:space="preserve">  </w:t>
      </w:r>
    </w:p>
    <w:p w:rsidR="00776635" w:rsidRDefault="0024544A">
      <w:pPr>
        <w:widowControl w:val="0"/>
        <w:adjustRightInd w:val="0"/>
        <w:snapToGrid w:val="0"/>
        <w:spacing w:line="360" w:lineRule="auto"/>
        <w:rPr>
          <w:rFonts w:ascii="Times New Roman" w:hAnsi="Times New Roman"/>
          <w:lang w:eastAsia="zh-CN"/>
        </w:rPr>
      </w:pPr>
      <w:r>
        <w:rPr>
          <w:rFonts w:ascii="Times New Roman" w:hAnsi="Times New Roman"/>
          <w:lang w:eastAsia="zh-CN"/>
        </w:rPr>
        <w:t>钢筋制作绑扎应特别注意以下几点，并采取相应措施：</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绑扎底板钢筋的关键是控制好上下层钢筋的保护层，确保池壁预留筋的准确位置，这就要求在认真分析图纸的基础上，根据底板筋的直径与分布情况，预先确定上下层的保护层垫块与架立筋（板凳铁）的摆放间距（</w:t>
      </w:r>
      <w:r>
        <w:rPr>
          <w:rFonts w:ascii="Times New Roman" w:hAnsi="Times New Roman"/>
          <w:lang w:eastAsia="zh-CN"/>
        </w:rPr>
        <w:t>Ф25</w:t>
      </w:r>
      <w:r>
        <w:rPr>
          <w:rFonts w:ascii="Times New Roman" w:hAnsi="Times New Roman"/>
          <w:lang w:eastAsia="zh-CN"/>
        </w:rPr>
        <w:t>板凳铁间距控制在</w:t>
      </w:r>
      <w:r>
        <w:rPr>
          <w:rFonts w:ascii="Times New Roman" w:hAnsi="Times New Roman"/>
          <w:lang w:eastAsia="zh-CN"/>
        </w:rPr>
        <w:t>300×300</w:t>
      </w:r>
      <w:r>
        <w:rPr>
          <w:rFonts w:ascii="Times New Roman" w:hAnsi="Times New Roman"/>
          <w:lang w:eastAsia="zh-CN"/>
        </w:rPr>
        <w:t>和固定方法（利用底板的上下层的内层筋，用立筋焊接成预制排架，以支撑和固定上下层底板筋）。</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2</w:t>
      </w:r>
      <w:r>
        <w:rPr>
          <w:rFonts w:ascii="Times New Roman" w:hAnsi="Times New Roman"/>
          <w:lang w:eastAsia="zh-CN"/>
        </w:rPr>
        <w:t>）墙筋位置控制除按设计绑扎拉筋外，并按间距不大于</w:t>
      </w:r>
      <w:r>
        <w:rPr>
          <w:rFonts w:ascii="Times New Roman" w:hAnsi="Times New Roman"/>
          <w:lang w:eastAsia="zh-CN"/>
        </w:rPr>
        <w:t>400</w:t>
      </w:r>
      <w:r>
        <w:rPr>
          <w:rFonts w:ascii="Times New Roman" w:hAnsi="Times New Roman"/>
          <w:lang w:eastAsia="zh-CN"/>
        </w:rPr>
        <w:t>的</w:t>
      </w:r>
      <w:r>
        <w:rPr>
          <w:rFonts w:ascii="Times New Roman" w:hAnsi="Times New Roman"/>
        </w:rPr>
        <w:t>φ</w:t>
      </w:r>
      <w:r>
        <w:rPr>
          <w:rFonts w:ascii="Times New Roman" w:hAnsi="Times New Roman"/>
          <w:lang w:eastAsia="zh-CN"/>
        </w:rPr>
        <w:t>6.5“</w:t>
      </w:r>
      <w:r>
        <w:rPr>
          <w:rFonts w:ascii="宋体" w:hAnsi="宋体" w:cs="宋体" w:hint="eastAsia"/>
          <w:lang w:eastAsia="zh-CN"/>
        </w:rPr>
        <w:t>∽</w:t>
      </w:r>
      <w:r>
        <w:rPr>
          <w:rFonts w:ascii="Times New Roman" w:hAnsi="Times New Roman"/>
          <w:lang w:eastAsia="zh-CN"/>
        </w:rPr>
        <w:t>”</w:t>
      </w:r>
      <w:r>
        <w:rPr>
          <w:rFonts w:ascii="Times New Roman" w:hAnsi="Times New Roman"/>
          <w:lang w:eastAsia="zh-CN"/>
        </w:rPr>
        <w:t>形筋与分布筋连接，保证墙筋不位移。</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jc w:val="both"/>
        <w:rPr>
          <w:rFonts w:ascii="Times New Roman" w:hAnsi="Times New Roman"/>
          <w:lang w:eastAsia="zh-CN"/>
        </w:rPr>
      </w:pPr>
      <w:r>
        <w:rPr>
          <w:rFonts w:ascii="Times New Roman" w:hAnsi="Times New Roman"/>
          <w:lang w:eastAsia="zh-CN"/>
        </w:rPr>
        <w:lastRenderedPageBreak/>
        <w:t>（</w:t>
      </w:r>
      <w:r>
        <w:rPr>
          <w:rFonts w:ascii="Times New Roman" w:hAnsi="Times New Roman"/>
          <w:lang w:eastAsia="zh-CN"/>
        </w:rPr>
        <w:t>3</w:t>
      </w:r>
      <w:r>
        <w:rPr>
          <w:rFonts w:ascii="Times New Roman" w:hAnsi="Times New Roman"/>
          <w:lang w:eastAsia="zh-CN"/>
        </w:rPr>
        <w:t>）墙筋除绑设保护层垫块外，模板上口应用钢管绑扎固定。</w:t>
      </w:r>
      <w:r>
        <w:rPr>
          <w:rFonts w:ascii="Times New Roman" w:hAnsi="Times New Roman"/>
          <w:lang w:eastAsia="zh-CN"/>
        </w:rPr>
        <w:t xml:space="preserve"> </w:t>
      </w:r>
    </w:p>
    <w:p w:rsidR="00776635" w:rsidRDefault="0024544A">
      <w:pPr>
        <w:widowControl w:val="0"/>
        <w:adjustRightInd w:val="0"/>
        <w:snapToGrid w:val="0"/>
        <w:spacing w:line="360" w:lineRule="auto"/>
        <w:ind w:left="480"/>
        <w:jc w:val="both"/>
        <w:rPr>
          <w:rFonts w:ascii="Times New Roman" w:hAnsi="Times New Roman"/>
          <w:lang w:eastAsia="zh-CN"/>
        </w:rPr>
      </w:pPr>
      <w:r>
        <w:rPr>
          <w:rFonts w:ascii="Times New Roman" w:hAnsi="Times New Roman"/>
          <w:lang w:eastAsia="zh-CN"/>
        </w:rPr>
        <w:t>（</w:t>
      </w:r>
      <w:r>
        <w:rPr>
          <w:rFonts w:ascii="Times New Roman" w:hAnsi="Times New Roman"/>
          <w:lang w:eastAsia="zh-CN"/>
        </w:rPr>
        <w:t>4</w:t>
      </w:r>
      <w:r>
        <w:rPr>
          <w:rFonts w:ascii="Times New Roman" w:hAnsi="Times New Roman"/>
          <w:lang w:eastAsia="zh-CN"/>
        </w:rPr>
        <w:t>）顶板双层筋之间垫</w:t>
      </w:r>
      <w:r>
        <w:rPr>
          <w:rFonts w:ascii="Times New Roman" w:hAnsi="Times New Roman"/>
          <w:lang w:eastAsia="zh-CN"/>
        </w:rPr>
        <w:t>Ф12</w:t>
      </w:r>
      <w:r>
        <w:rPr>
          <w:rFonts w:ascii="Times New Roman" w:hAnsi="Times New Roman"/>
          <w:lang w:eastAsia="zh-CN"/>
        </w:rPr>
        <w:t>＠</w:t>
      </w:r>
      <w:r>
        <w:rPr>
          <w:rFonts w:ascii="Times New Roman" w:hAnsi="Times New Roman"/>
          <w:lang w:eastAsia="zh-CN"/>
        </w:rPr>
        <w:t>1000</w:t>
      </w:r>
      <w:r>
        <w:rPr>
          <w:rFonts w:ascii="Times New Roman" w:hAnsi="Times New Roman"/>
          <w:lang w:eastAsia="zh-CN"/>
        </w:rPr>
        <w:t>双向板凳铁固定。</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jc w:val="both"/>
        <w:rPr>
          <w:rFonts w:ascii="Times New Roman" w:hAnsi="Times New Roman"/>
          <w:lang w:eastAsia="zh-CN"/>
        </w:rPr>
      </w:pPr>
      <w:r>
        <w:rPr>
          <w:rFonts w:ascii="Times New Roman" w:hAnsi="Times New Roman"/>
          <w:lang w:eastAsia="zh-CN"/>
        </w:rPr>
        <w:t>（</w:t>
      </w:r>
      <w:r>
        <w:rPr>
          <w:rFonts w:ascii="Times New Roman" w:hAnsi="Times New Roman"/>
          <w:lang w:eastAsia="zh-CN"/>
        </w:rPr>
        <w:t>5</w:t>
      </w:r>
      <w:r>
        <w:rPr>
          <w:rFonts w:ascii="Times New Roman" w:hAnsi="Times New Roman"/>
          <w:lang w:eastAsia="zh-CN"/>
        </w:rPr>
        <w:t>）板上孔洞加固：当孔边尺寸（或直径）</w:t>
      </w:r>
      <w:r>
        <w:rPr>
          <w:rFonts w:ascii="Times New Roman" w:hAnsi="Times New Roman"/>
          <w:lang w:eastAsia="zh-CN"/>
        </w:rPr>
        <w:t>≤200</w:t>
      </w:r>
      <w:r>
        <w:rPr>
          <w:rFonts w:ascii="Times New Roman" w:hAnsi="Times New Roman"/>
          <w:lang w:eastAsia="zh-CN"/>
        </w:rPr>
        <w:t>，钢筋绕过孔洞，不切断，当</w:t>
      </w:r>
      <w:r>
        <w:rPr>
          <w:rFonts w:ascii="Times New Roman" w:hAnsi="Times New Roman"/>
          <w:lang w:eastAsia="zh-CN"/>
        </w:rPr>
        <w:t>&gt;200</w:t>
      </w:r>
      <w:r>
        <w:rPr>
          <w:rFonts w:ascii="Times New Roman" w:hAnsi="Times New Roman"/>
          <w:lang w:eastAsia="zh-CN"/>
        </w:rPr>
        <w:t>时，应按孔洞加固图予以加固。</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jc w:val="both"/>
        <w:rPr>
          <w:rFonts w:ascii="Times New Roman" w:hAnsi="Times New Roman"/>
          <w:lang w:eastAsia="zh-CN"/>
        </w:rPr>
      </w:pPr>
      <w:r>
        <w:rPr>
          <w:rFonts w:ascii="Times New Roman" w:hAnsi="Times New Roman"/>
          <w:lang w:eastAsia="zh-CN"/>
        </w:rPr>
        <w:t>（</w:t>
      </w:r>
      <w:r>
        <w:rPr>
          <w:rFonts w:ascii="Times New Roman" w:hAnsi="Times New Roman"/>
          <w:lang w:eastAsia="zh-CN"/>
        </w:rPr>
        <w:t>6</w:t>
      </w:r>
      <w:r>
        <w:rPr>
          <w:rFonts w:ascii="Times New Roman" w:hAnsi="Times New Roman"/>
          <w:lang w:eastAsia="zh-CN"/>
        </w:rPr>
        <w:t>）本工程的钢筋工程以专人翻样，加工制作和绑扎过程分别由专人负责，以保证质量及连续性、一致性。</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jc w:val="both"/>
        <w:rPr>
          <w:rFonts w:ascii="Times New Roman" w:hAnsi="Times New Roman"/>
          <w:lang w:eastAsia="zh-CN"/>
        </w:rPr>
      </w:pPr>
      <w:r>
        <w:rPr>
          <w:rFonts w:ascii="Times New Roman" w:hAnsi="Times New Roman"/>
          <w:lang w:eastAsia="zh-CN"/>
        </w:rPr>
        <w:t>（</w:t>
      </w:r>
      <w:r>
        <w:rPr>
          <w:rFonts w:ascii="Times New Roman" w:hAnsi="Times New Roman"/>
          <w:lang w:eastAsia="zh-CN"/>
        </w:rPr>
        <w:t>7</w:t>
      </w:r>
      <w:r>
        <w:rPr>
          <w:rFonts w:ascii="Times New Roman" w:hAnsi="Times New Roman"/>
          <w:lang w:eastAsia="zh-CN"/>
        </w:rPr>
        <w:t>）钢筋绑扎时，各种加筋、水电预埋管、预留洞、预埋铁件不得遗漏，绑扎时做到横平竖直，间距准确，保证绑扎质量。</w:t>
      </w:r>
    </w:p>
    <w:p w:rsidR="00776635" w:rsidRDefault="0024544A">
      <w:pPr>
        <w:widowControl w:val="0"/>
        <w:adjustRightInd w:val="0"/>
        <w:snapToGrid w:val="0"/>
        <w:spacing w:line="360" w:lineRule="auto"/>
        <w:ind w:firstLineChars="200" w:firstLine="480"/>
        <w:jc w:val="both"/>
        <w:rPr>
          <w:rFonts w:ascii="Times New Roman" w:hAnsi="Times New Roman"/>
          <w:lang w:eastAsia="zh-CN" w:bidi="ar-SA"/>
        </w:rPr>
      </w:pPr>
      <w:r>
        <w:rPr>
          <w:rFonts w:ascii="Times New Roman" w:hAnsi="Times New Roman"/>
          <w:lang w:eastAsia="zh-CN"/>
        </w:rPr>
        <w:t>（</w:t>
      </w:r>
      <w:r>
        <w:rPr>
          <w:rFonts w:ascii="Times New Roman" w:hAnsi="Times New Roman"/>
          <w:lang w:eastAsia="zh-CN"/>
        </w:rPr>
        <w:t>8</w:t>
      </w:r>
      <w:r>
        <w:rPr>
          <w:rFonts w:ascii="Times New Roman" w:hAnsi="Times New Roman"/>
          <w:lang w:eastAsia="zh-CN"/>
        </w:rPr>
        <w:t>）在板砼施工准备中，应铺设操作脚手板，禁止踩踏钢筋，并在砼浇灌过程中，派钢筋工配合，随时对钢筋位置进行修正。</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lang w:val="en-US"/>
        </w:rPr>
        <w:t>7</w:t>
      </w:r>
      <w:r>
        <w:rPr>
          <w:rFonts w:ascii="Times New Roman" w:eastAsia="黑体" w:hAnsi="Times New Roman" w:hint="eastAsia"/>
          <w:b w:val="0"/>
          <w:i w:val="0"/>
          <w:iCs w:val="0"/>
          <w:sz w:val="28"/>
          <w:szCs w:val="28"/>
        </w:rPr>
        <w:t>.2.3</w:t>
      </w:r>
      <w:r>
        <w:rPr>
          <w:rFonts w:ascii="Times New Roman" w:eastAsia="黑体" w:hAnsi="Times New Roman" w:hint="eastAsia"/>
          <w:b w:val="0"/>
          <w:i w:val="0"/>
          <w:iCs w:val="0"/>
          <w:sz w:val="28"/>
          <w:szCs w:val="28"/>
        </w:rPr>
        <w:t>模板及支撑脚手架</w:t>
      </w:r>
    </w:p>
    <w:p w:rsidR="00776635" w:rsidRDefault="0024544A">
      <w:pPr>
        <w:widowControl w:val="0"/>
        <w:adjustRightInd w:val="0"/>
        <w:snapToGrid w:val="0"/>
        <w:spacing w:line="360" w:lineRule="auto"/>
        <w:ind w:left="480"/>
        <w:jc w:val="both"/>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）模板选择</w:t>
      </w:r>
      <w:r>
        <w:rPr>
          <w:rFonts w:ascii="Times New Roman" w:hAnsi="Times New Roman"/>
          <w:lang w:eastAsia="zh-CN"/>
        </w:rPr>
        <w:t xml:space="preserve">  </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lang w:eastAsia="zh-CN"/>
        </w:rPr>
        <w:t>根据本工程特点，水池内模板工程选择如下：</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jc w:val="both"/>
        <w:rPr>
          <w:rFonts w:ascii="Times New Roman" w:hAnsi="Times New Roman"/>
          <w:lang w:eastAsia="zh-CN"/>
        </w:rPr>
      </w:pPr>
      <w:r>
        <w:rPr>
          <w:rFonts w:ascii="宋体" w:hAnsi="宋体" w:cs="宋体" w:hint="eastAsia"/>
          <w:lang w:eastAsia="zh-CN"/>
        </w:rPr>
        <w:t>①</w:t>
      </w:r>
      <w:r>
        <w:rPr>
          <w:rFonts w:ascii="Times New Roman" w:hAnsi="Times New Roman"/>
          <w:lang w:eastAsia="zh-CN"/>
        </w:rPr>
        <w:t>底板外侧模：配水井、预沉池、沉淀池、普通快滤池分别砌厚砖模，在转角及中间间距设构造砖柱。</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②</w:t>
      </w:r>
      <w:r>
        <w:rPr>
          <w:rFonts w:ascii="Times New Roman" w:hAnsi="Times New Roman"/>
          <w:lang w:eastAsia="zh-CN"/>
        </w:rPr>
        <w:t>墙侧模：均采用新组合钢模。</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③</w:t>
      </w:r>
      <w:r>
        <w:rPr>
          <w:rFonts w:ascii="Times New Roman" w:hAnsi="Times New Roman"/>
          <w:lang w:eastAsia="zh-CN"/>
        </w:rPr>
        <w:t>顶板模采用厚竹胶。</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jc w:val="both"/>
        <w:rPr>
          <w:rFonts w:ascii="Times New Roman" w:hAnsi="Times New Roman"/>
          <w:lang w:eastAsia="zh-CN"/>
        </w:rPr>
      </w:pPr>
      <w:r>
        <w:rPr>
          <w:rFonts w:ascii="Times New Roman" w:hAnsi="Times New Roman"/>
          <w:lang w:eastAsia="zh-CN"/>
        </w:rPr>
        <w:t>（</w:t>
      </w:r>
      <w:r>
        <w:rPr>
          <w:rFonts w:ascii="Times New Roman" w:hAnsi="Times New Roman"/>
          <w:lang w:eastAsia="zh-CN"/>
        </w:rPr>
        <w:t>2</w:t>
      </w:r>
      <w:r>
        <w:rPr>
          <w:rFonts w:ascii="Times New Roman" w:hAnsi="Times New Roman"/>
          <w:lang w:eastAsia="zh-CN"/>
        </w:rPr>
        <w:t>）模板支撑</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①</w:t>
      </w:r>
      <w:r>
        <w:rPr>
          <w:rFonts w:ascii="Times New Roman" w:hAnsi="Times New Roman"/>
          <w:lang w:eastAsia="zh-CN"/>
        </w:rPr>
        <w:t>外侧壁及中隔墙采用</w:t>
      </w:r>
      <w:r>
        <w:rPr>
          <w:rFonts w:ascii="Times New Roman" w:hAnsi="Times New Roman"/>
        </w:rPr>
        <w:t>φ</w:t>
      </w:r>
      <w:r>
        <w:rPr>
          <w:rFonts w:ascii="Times New Roman" w:hAnsi="Times New Roman"/>
          <w:lang w:eastAsia="zh-CN"/>
        </w:rPr>
        <w:t>48×3.5</w:t>
      </w:r>
      <w:r>
        <w:rPr>
          <w:rFonts w:ascii="Times New Roman" w:hAnsi="Times New Roman"/>
          <w:lang w:eastAsia="zh-CN"/>
        </w:rPr>
        <w:t>双钢管背杠，</w:t>
      </w:r>
      <w:r>
        <w:rPr>
          <w:rFonts w:ascii="Times New Roman" w:hAnsi="Times New Roman"/>
        </w:rPr>
        <w:t>φ</w:t>
      </w:r>
      <w:r>
        <w:rPr>
          <w:rFonts w:ascii="Times New Roman" w:hAnsi="Times New Roman"/>
          <w:lang w:eastAsia="zh-CN"/>
        </w:rPr>
        <w:t>14</w:t>
      </w:r>
      <w:r>
        <w:rPr>
          <w:rFonts w:ascii="Times New Roman" w:hAnsi="Times New Roman"/>
          <w:lang w:eastAsia="zh-CN"/>
        </w:rPr>
        <w:t>对拉螺栓＠</w:t>
      </w:r>
      <w:r>
        <w:rPr>
          <w:rFonts w:ascii="Times New Roman" w:hAnsi="Times New Roman"/>
          <w:lang w:eastAsia="zh-CN"/>
        </w:rPr>
        <w:t>600</w:t>
      </w:r>
      <w:r>
        <w:rPr>
          <w:rFonts w:ascii="Times New Roman" w:hAnsi="Times New Roman"/>
          <w:lang w:eastAsia="zh-CN"/>
        </w:rPr>
        <w:t>纵横双向，并设止水钢板。</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②</w:t>
      </w:r>
      <w:r>
        <w:rPr>
          <w:rFonts w:ascii="Times New Roman" w:hAnsi="Times New Roman"/>
          <w:lang w:eastAsia="zh-CN"/>
        </w:rPr>
        <w:t>顶板竹胶板模下垫木方，间距，满堂脚手架支撑，，纵横两个方向设两道剪刀撑，防止架体向同一方向倾斜。</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3</w:t>
      </w:r>
      <w:r>
        <w:rPr>
          <w:rFonts w:ascii="Times New Roman" w:hAnsi="Times New Roman"/>
          <w:lang w:eastAsia="zh-CN"/>
        </w:rPr>
        <w:t>）模板数量：考虑流水作业，由于配水井量小，钢模配置只考虑预沉池与沉淀池模板，沉淀池顶板竹胶板模一次性投入。</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4</w:t>
      </w:r>
      <w:r>
        <w:rPr>
          <w:rFonts w:ascii="Times New Roman" w:hAnsi="Times New Roman"/>
          <w:lang w:eastAsia="zh-CN"/>
        </w:rPr>
        <w:t>）模板安拆注意事项</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jc w:val="both"/>
        <w:rPr>
          <w:rFonts w:ascii="Times New Roman" w:hAnsi="Times New Roman"/>
          <w:lang w:eastAsia="zh-CN"/>
        </w:rPr>
      </w:pPr>
      <w:r>
        <w:rPr>
          <w:rFonts w:ascii="宋体" w:hAnsi="宋体" w:cs="宋体" w:hint="eastAsia"/>
          <w:lang w:eastAsia="zh-CN"/>
        </w:rPr>
        <w:t>①</w:t>
      </w:r>
      <w:r>
        <w:rPr>
          <w:rFonts w:ascii="Times New Roman" w:hAnsi="Times New Roman"/>
          <w:lang w:eastAsia="zh-CN"/>
        </w:rPr>
        <w:t>模板安装后，必须经专人检查各种偏差在允许范围内，验收合格后方进行下一道工序。</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jc w:val="both"/>
        <w:rPr>
          <w:rFonts w:ascii="Times New Roman" w:hAnsi="Times New Roman"/>
          <w:lang w:eastAsia="zh-CN"/>
        </w:rPr>
      </w:pPr>
      <w:r>
        <w:rPr>
          <w:rFonts w:ascii="宋体" w:hAnsi="宋体" w:cs="宋体" w:hint="eastAsia"/>
          <w:lang w:eastAsia="zh-CN"/>
        </w:rPr>
        <w:t>②</w:t>
      </w:r>
      <w:r>
        <w:rPr>
          <w:rFonts w:ascii="Times New Roman" w:hAnsi="Times New Roman"/>
          <w:lang w:eastAsia="zh-CN"/>
        </w:rPr>
        <w:t>采用焊</w:t>
      </w:r>
      <w:r>
        <w:rPr>
          <w:rFonts w:ascii="Times New Roman" w:hAnsi="Times New Roman"/>
        </w:rPr>
        <w:t>φ</w:t>
      </w:r>
      <w:r>
        <w:rPr>
          <w:rFonts w:ascii="Times New Roman" w:hAnsi="Times New Roman"/>
          <w:lang w:eastAsia="zh-CN"/>
        </w:rPr>
        <w:t>12</w:t>
      </w:r>
      <w:r>
        <w:rPr>
          <w:rFonts w:ascii="Times New Roman" w:hAnsi="Times New Roman"/>
          <w:lang w:eastAsia="zh-CN"/>
        </w:rPr>
        <w:t>钢筋撑，长度同墙厚，以利模板下口就位和保证墙厚。</w:t>
      </w:r>
      <w:r>
        <w:rPr>
          <w:rFonts w:ascii="Times New Roman" w:hAnsi="Times New Roman"/>
          <w:lang w:eastAsia="zh-CN"/>
        </w:rPr>
        <w:t xml:space="preserve">        </w:t>
      </w:r>
    </w:p>
    <w:p w:rsidR="00776635" w:rsidRDefault="0024544A">
      <w:pPr>
        <w:widowControl w:val="0"/>
        <w:adjustRightInd w:val="0"/>
        <w:snapToGrid w:val="0"/>
        <w:spacing w:line="360" w:lineRule="auto"/>
        <w:ind w:left="480"/>
        <w:rPr>
          <w:rFonts w:ascii="Times New Roman" w:hAnsi="Times New Roman"/>
          <w:lang w:eastAsia="zh-CN"/>
        </w:rPr>
      </w:pPr>
      <w:r>
        <w:rPr>
          <w:rFonts w:ascii="宋体" w:hAnsi="宋体" w:cs="宋体" w:hint="eastAsia"/>
          <w:lang w:eastAsia="zh-CN"/>
        </w:rPr>
        <w:t>③</w:t>
      </w:r>
      <w:r>
        <w:rPr>
          <w:rFonts w:ascii="Times New Roman" w:hAnsi="Times New Roman"/>
          <w:lang w:eastAsia="zh-CN"/>
        </w:rPr>
        <w:t>墙下口模板位置用砂浆找平再安装模板，以防止墙脚漏浆而</w:t>
      </w:r>
      <w:r>
        <w:rPr>
          <w:rFonts w:ascii="Times New Roman" w:hAnsi="Times New Roman"/>
          <w:lang w:eastAsia="zh-CN"/>
        </w:rPr>
        <w:t>“</w:t>
      </w:r>
      <w:r>
        <w:rPr>
          <w:rFonts w:ascii="Times New Roman" w:hAnsi="Times New Roman"/>
          <w:lang w:eastAsia="zh-CN"/>
        </w:rPr>
        <w:t>烂根</w:t>
      </w:r>
      <w:r>
        <w:rPr>
          <w:rFonts w:ascii="Times New Roman" w:hAnsi="Times New Roman"/>
          <w:lang w:eastAsia="zh-CN"/>
        </w:rPr>
        <w:t>”</w:t>
      </w:r>
      <w:r>
        <w:rPr>
          <w:rFonts w:ascii="Times New Roman" w:hAnsi="Times New Roman"/>
          <w:lang w:eastAsia="zh-CN"/>
        </w:rPr>
        <w:t>。</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jc w:val="both"/>
        <w:rPr>
          <w:rFonts w:ascii="Times New Roman" w:hAnsi="Times New Roman"/>
          <w:lang w:eastAsia="zh-CN"/>
        </w:rPr>
      </w:pPr>
      <w:r>
        <w:rPr>
          <w:rFonts w:ascii="宋体" w:hAnsi="宋体" w:cs="宋体" w:hint="eastAsia"/>
          <w:lang w:eastAsia="zh-CN"/>
        </w:rPr>
        <w:lastRenderedPageBreak/>
        <w:t>④</w:t>
      </w:r>
      <w:r>
        <w:rPr>
          <w:rFonts w:ascii="Times New Roman" w:hAnsi="Times New Roman"/>
          <w:lang w:eastAsia="zh-CN"/>
        </w:rPr>
        <w:t>板模安装前，用</w:t>
      </w:r>
      <w:r>
        <w:rPr>
          <w:rFonts w:ascii="Times New Roman" w:hAnsi="Times New Roman"/>
        </w:rPr>
        <w:t>φ</w:t>
      </w:r>
      <w:r>
        <w:rPr>
          <w:rFonts w:ascii="Times New Roman" w:hAnsi="Times New Roman"/>
          <w:lang w:eastAsia="zh-CN"/>
        </w:rPr>
        <w:t>48×3.5</w:t>
      </w:r>
      <w:r>
        <w:rPr>
          <w:rFonts w:ascii="Times New Roman" w:hAnsi="Times New Roman"/>
          <w:lang w:eastAsia="zh-CN"/>
        </w:rPr>
        <w:t>钢管设支撑架，架顶必须严格找平后再铺模板和木方等。</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⑤</w:t>
      </w:r>
      <w:r>
        <w:rPr>
          <w:rFonts w:ascii="Times New Roman" w:hAnsi="Times New Roman"/>
          <w:lang w:eastAsia="zh-CN"/>
        </w:rPr>
        <w:t>固定在模板上的预埋件，预留孔洞必须安装牢固，位置准确，无遗漏。</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⑥</w:t>
      </w:r>
      <w:r>
        <w:rPr>
          <w:rFonts w:ascii="Times New Roman" w:hAnsi="Times New Roman"/>
          <w:lang w:eastAsia="zh-CN"/>
        </w:rPr>
        <w:t>模板及支架安装过程中，应多人作业，并采用必要的防止倾覆的临时固定措施。</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⑦</w:t>
      </w:r>
      <w:r>
        <w:rPr>
          <w:rFonts w:ascii="Times New Roman" w:hAnsi="Times New Roman"/>
          <w:lang w:eastAsia="zh-CN"/>
        </w:rPr>
        <w:t>拆模时，应共同作业，注意防止整块模板掉下伤人，搬运模板要互相配合，动作协调。</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jc w:val="both"/>
        <w:rPr>
          <w:rFonts w:ascii="Times New Roman" w:hAnsi="Times New Roman"/>
          <w:lang w:eastAsia="zh-CN" w:bidi="ar-SA"/>
        </w:rPr>
      </w:pPr>
      <w:r>
        <w:rPr>
          <w:rFonts w:ascii="宋体" w:hAnsi="宋体" w:cs="宋体" w:hint="eastAsia"/>
          <w:lang w:eastAsia="zh-CN"/>
        </w:rPr>
        <w:t>⑧</w:t>
      </w:r>
      <w:r>
        <w:rPr>
          <w:rFonts w:ascii="Times New Roman" w:hAnsi="Times New Roman"/>
          <w:lang w:eastAsia="zh-CN"/>
        </w:rPr>
        <w:t>安拆模板均应严格按有关安全规定进行，拆下的模板应及时清理、修补，堆放整齐，以利再用。</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lang w:val="en-US"/>
        </w:rPr>
        <w:t>7</w:t>
      </w:r>
      <w:r>
        <w:rPr>
          <w:rFonts w:ascii="Times New Roman" w:eastAsia="黑体" w:hAnsi="Times New Roman" w:hint="eastAsia"/>
          <w:b w:val="0"/>
          <w:i w:val="0"/>
          <w:iCs w:val="0"/>
          <w:sz w:val="28"/>
          <w:szCs w:val="28"/>
        </w:rPr>
        <w:t>.2.4</w:t>
      </w:r>
      <w:r>
        <w:rPr>
          <w:rFonts w:ascii="Times New Roman" w:eastAsia="黑体" w:hAnsi="Times New Roman" w:hint="eastAsia"/>
          <w:b w:val="0"/>
          <w:i w:val="0"/>
          <w:iCs w:val="0"/>
          <w:sz w:val="28"/>
          <w:szCs w:val="28"/>
        </w:rPr>
        <w:t>砼施工</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）砼的试配</w:t>
      </w:r>
      <w:r>
        <w:rPr>
          <w:rFonts w:ascii="Times New Roman" w:hAnsi="Times New Roman"/>
          <w:lang w:eastAsia="zh-CN"/>
        </w:rPr>
        <w:t xml:space="preserve">  </w:t>
      </w:r>
      <w:r>
        <w:rPr>
          <w:rFonts w:ascii="Times New Roman" w:hAnsi="Times New Roman"/>
          <w:lang w:eastAsia="zh-CN"/>
        </w:rPr>
        <w:t>本工程为</w:t>
      </w:r>
      <w:r>
        <w:rPr>
          <w:rFonts w:ascii="Times New Roman" w:hAnsi="Times New Roman"/>
          <w:lang w:eastAsia="zh-CN"/>
        </w:rPr>
        <w:t>C15</w:t>
      </w:r>
      <w:r>
        <w:rPr>
          <w:rFonts w:ascii="Times New Roman" w:hAnsi="Times New Roman"/>
          <w:lang w:eastAsia="zh-CN"/>
        </w:rPr>
        <w:t>、</w:t>
      </w:r>
      <w:r>
        <w:rPr>
          <w:rFonts w:ascii="Times New Roman" w:hAnsi="Times New Roman"/>
          <w:lang w:eastAsia="zh-CN"/>
        </w:rPr>
        <w:t>C25</w:t>
      </w:r>
      <w:r>
        <w:rPr>
          <w:rFonts w:ascii="Times New Roman" w:hAnsi="Times New Roman"/>
          <w:lang w:eastAsia="zh-CN"/>
        </w:rPr>
        <w:t>砼，并掺复合型防水剂、防腐剂，所有外加剂的化学性能、具体掺量、砼配合比、砼强度及抗渗性、耐腐性能均需由试验室通过反复试配，出具配合比方可进行施工。</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jc w:val="both"/>
        <w:rPr>
          <w:rFonts w:ascii="Times New Roman" w:hAnsi="Times New Roman"/>
          <w:lang w:eastAsia="zh-CN"/>
        </w:rPr>
      </w:pPr>
      <w:r>
        <w:rPr>
          <w:rFonts w:ascii="Times New Roman" w:hAnsi="Times New Roman"/>
          <w:lang w:eastAsia="zh-CN"/>
        </w:rPr>
        <w:t>（</w:t>
      </w:r>
      <w:r>
        <w:rPr>
          <w:rFonts w:ascii="Times New Roman" w:hAnsi="Times New Roman"/>
          <w:lang w:eastAsia="zh-CN"/>
        </w:rPr>
        <w:t>2</w:t>
      </w:r>
      <w:r>
        <w:rPr>
          <w:rFonts w:ascii="Times New Roman" w:hAnsi="Times New Roman"/>
          <w:lang w:eastAsia="zh-CN"/>
        </w:rPr>
        <w:t>）砼的拌制</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①</w:t>
      </w:r>
      <w:r>
        <w:rPr>
          <w:rFonts w:ascii="Times New Roman" w:hAnsi="Times New Roman"/>
          <w:lang w:eastAsia="zh-CN"/>
        </w:rPr>
        <w:t>砼均采用现场搅拌，使用强制式搅拌机。</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②</w:t>
      </w:r>
      <w:r>
        <w:rPr>
          <w:rFonts w:ascii="Times New Roman" w:hAnsi="Times New Roman"/>
          <w:lang w:eastAsia="zh-CN"/>
        </w:rPr>
        <w:t>砼施工配合比均严格按试验室出具的配合比计量，并严格控制投料程序。</w:t>
      </w:r>
      <w:r>
        <w:rPr>
          <w:rFonts w:ascii="Times New Roman" w:hAnsi="Times New Roman"/>
          <w:lang w:eastAsia="zh-CN"/>
        </w:rPr>
        <w:t xml:space="preserve">  </w:t>
      </w:r>
    </w:p>
    <w:p w:rsidR="00776635" w:rsidRDefault="0024544A">
      <w:pPr>
        <w:widowControl w:val="0"/>
        <w:numPr>
          <w:ilvl w:val="0"/>
          <w:numId w:val="1"/>
        </w:numPr>
        <w:adjustRightInd w:val="0"/>
        <w:snapToGrid w:val="0"/>
        <w:spacing w:line="360" w:lineRule="auto"/>
        <w:ind w:firstLine="420"/>
        <w:rPr>
          <w:rFonts w:ascii="Times New Roman" w:hAnsi="Times New Roman"/>
          <w:lang w:eastAsia="zh-CN"/>
        </w:rPr>
      </w:pPr>
      <w:r>
        <w:rPr>
          <w:rFonts w:ascii="Times New Roman" w:hAnsi="Times New Roman"/>
          <w:lang w:eastAsia="zh-CN"/>
        </w:rPr>
        <w:t>施工时，应由试验部门根据现场实际情况及时调整配合比，具体做法是：</w:t>
      </w:r>
      <w:r>
        <w:rPr>
          <w:rFonts w:ascii="Times New Roman" w:hAnsi="Times New Roman"/>
          <w:lang w:eastAsia="zh-CN"/>
        </w:rPr>
        <w:t xml:space="preserve"> </w:t>
      </w:r>
    </w:p>
    <w:p w:rsidR="00776635" w:rsidRDefault="0024544A">
      <w:pPr>
        <w:widowControl w:val="0"/>
        <w:adjustRightInd w:val="0"/>
        <w:snapToGrid w:val="0"/>
        <w:spacing w:line="360" w:lineRule="auto"/>
        <w:ind w:left="420"/>
        <w:rPr>
          <w:rFonts w:ascii="Times New Roman" w:hAnsi="Times New Roman"/>
          <w:lang w:eastAsia="zh-CN"/>
        </w:rPr>
      </w:pPr>
      <w:r>
        <w:rPr>
          <w:rFonts w:ascii="宋体" w:hAnsi="宋体" w:cs="宋体" w:hint="eastAsia"/>
          <w:lang w:eastAsia="zh-CN"/>
        </w:rPr>
        <w:t>①</w:t>
      </w:r>
      <w:r>
        <w:rPr>
          <w:rFonts w:ascii="Times New Roman" w:hAnsi="Times New Roman"/>
          <w:lang w:eastAsia="zh-CN"/>
        </w:rPr>
        <w:t>根据每班测得的砂、石含水量，调整砼用水量；</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②</w:t>
      </w:r>
      <w:r>
        <w:rPr>
          <w:rFonts w:ascii="Times New Roman" w:hAnsi="Times New Roman"/>
          <w:lang w:eastAsia="zh-CN"/>
        </w:rPr>
        <w:t>根据实测砂的细度模数和石子级配调整；</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③</w:t>
      </w:r>
      <w:r>
        <w:rPr>
          <w:rFonts w:ascii="Times New Roman" w:hAnsi="Times New Roman"/>
          <w:lang w:eastAsia="zh-CN"/>
        </w:rPr>
        <w:t>根据砼强度快测结果，调整水灰比及水泥用量；</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④</w:t>
      </w:r>
      <w:r>
        <w:rPr>
          <w:rFonts w:ascii="Times New Roman" w:hAnsi="Times New Roman"/>
          <w:lang w:eastAsia="zh-CN"/>
        </w:rPr>
        <w:t>根据气温及初测的坍落度情况调整用水量及水灰比。</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3</w:t>
      </w:r>
      <w:r>
        <w:rPr>
          <w:rFonts w:ascii="Times New Roman" w:hAnsi="Times New Roman"/>
          <w:lang w:eastAsia="zh-CN"/>
        </w:rPr>
        <w:t>）砼的运输</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①</w:t>
      </w:r>
      <w:r>
        <w:rPr>
          <w:rFonts w:ascii="Times New Roman" w:hAnsi="Times New Roman"/>
          <w:lang w:eastAsia="zh-CN"/>
        </w:rPr>
        <w:t>浇灌底板砼时，用砼输送泵，配合四轮翻斗车及梭糟进行砼的垂直水平运输。</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②</w:t>
      </w:r>
      <w:r>
        <w:rPr>
          <w:rFonts w:ascii="Times New Roman" w:hAnsi="Times New Roman"/>
          <w:lang w:eastAsia="zh-CN"/>
        </w:rPr>
        <w:t>灌侧壁及中间隔墙，采用砼泵或四轮翻斗运输至浇灌地点，用串筒入模进行砼浇灌。</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4</w:t>
      </w:r>
      <w:r>
        <w:rPr>
          <w:rFonts w:ascii="Times New Roman" w:hAnsi="Times New Roman"/>
          <w:lang w:eastAsia="zh-CN"/>
        </w:rPr>
        <w:t>）砼的浇灌</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①</w:t>
      </w:r>
      <w:r>
        <w:rPr>
          <w:rFonts w:ascii="Times New Roman" w:hAnsi="Times New Roman"/>
          <w:lang w:eastAsia="zh-CN"/>
        </w:rPr>
        <w:t>浇灌顺序：分项顺序：垫层</w:t>
      </w:r>
      <w:r>
        <w:rPr>
          <w:rFonts w:ascii="Times New Roman" w:hAnsi="Times New Roman"/>
          <w:lang w:eastAsia="zh-CN"/>
        </w:rPr>
        <w:t>→</w:t>
      </w:r>
      <w:r>
        <w:rPr>
          <w:rFonts w:ascii="Times New Roman" w:hAnsi="Times New Roman"/>
          <w:lang w:eastAsia="zh-CN"/>
        </w:rPr>
        <w:t>底板（包括施工缝以下外侧墙体）</w:t>
      </w:r>
      <w:r>
        <w:rPr>
          <w:rFonts w:ascii="Times New Roman" w:hAnsi="Times New Roman"/>
          <w:lang w:eastAsia="zh-CN"/>
        </w:rPr>
        <w:t>→</w:t>
      </w:r>
      <w:r>
        <w:rPr>
          <w:rFonts w:ascii="Times New Roman" w:hAnsi="Times New Roman"/>
          <w:lang w:eastAsia="zh-CN"/>
        </w:rPr>
        <w:t>施工缝处理</w:t>
      </w:r>
      <w:r>
        <w:rPr>
          <w:rFonts w:ascii="Times New Roman" w:hAnsi="Times New Roman"/>
          <w:lang w:eastAsia="zh-CN"/>
        </w:rPr>
        <w:t>→</w:t>
      </w:r>
      <w:r>
        <w:rPr>
          <w:rFonts w:ascii="Times New Roman" w:hAnsi="Times New Roman"/>
          <w:lang w:eastAsia="zh-CN"/>
        </w:rPr>
        <w:t>墙体顶板一次性浇灌</w:t>
      </w:r>
      <w:r>
        <w:rPr>
          <w:rFonts w:ascii="Times New Roman" w:hAnsi="Times New Roman"/>
          <w:lang w:eastAsia="zh-CN"/>
        </w:rPr>
        <w:t>→</w:t>
      </w:r>
      <w:r>
        <w:rPr>
          <w:rFonts w:ascii="Times New Roman" w:hAnsi="Times New Roman"/>
          <w:lang w:eastAsia="zh-CN"/>
        </w:rPr>
        <w:t>部分内隔墙后浇。</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②</w:t>
      </w:r>
      <w:r>
        <w:rPr>
          <w:rFonts w:ascii="Times New Roman" w:hAnsi="Times New Roman"/>
          <w:lang w:eastAsia="zh-CN"/>
        </w:rPr>
        <w:t>浇灌方向由北向南按各单元依次浇灌。</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jc w:val="both"/>
        <w:rPr>
          <w:rFonts w:ascii="Times New Roman" w:hAnsi="Times New Roman"/>
          <w:lang w:eastAsia="zh-CN"/>
        </w:rPr>
      </w:pPr>
      <w:r>
        <w:rPr>
          <w:rFonts w:ascii="宋体" w:hAnsi="宋体" w:cs="宋体" w:hint="eastAsia"/>
          <w:lang w:eastAsia="zh-CN"/>
        </w:rPr>
        <w:t>③</w:t>
      </w:r>
      <w:r>
        <w:rPr>
          <w:rFonts w:ascii="Times New Roman" w:hAnsi="Times New Roman"/>
          <w:lang w:eastAsia="zh-CN"/>
        </w:rPr>
        <w:t>砼浇灌应注意以下几点：</w:t>
      </w:r>
      <w:r>
        <w:rPr>
          <w:rFonts w:ascii="Times New Roman" w:hAnsi="Times New Roman"/>
          <w:lang w:eastAsia="zh-CN"/>
        </w:rPr>
        <w:t>a</w:t>
      </w:r>
      <w:r>
        <w:rPr>
          <w:rFonts w:ascii="Times New Roman" w:hAnsi="Times New Roman"/>
          <w:lang w:eastAsia="zh-CN"/>
        </w:rPr>
        <w:t>、浇筑前，应会同监理、甲方、质监等人员对模板、</w:t>
      </w:r>
      <w:r>
        <w:rPr>
          <w:rFonts w:ascii="Times New Roman" w:hAnsi="Times New Roman"/>
          <w:lang w:eastAsia="zh-CN"/>
        </w:rPr>
        <w:lastRenderedPageBreak/>
        <w:t>支撑、钢筋、预埋铁件、留洞、预埋导管、线等进行检查，做好隐蔽工程验收记录，并签发砼浇灌令；</w:t>
      </w:r>
      <w:r>
        <w:rPr>
          <w:rFonts w:ascii="Times New Roman" w:hAnsi="Times New Roman"/>
          <w:lang w:eastAsia="zh-CN"/>
        </w:rPr>
        <w:t>b</w:t>
      </w:r>
      <w:r>
        <w:rPr>
          <w:rFonts w:ascii="Times New Roman" w:hAnsi="Times New Roman"/>
          <w:lang w:eastAsia="zh-CN"/>
        </w:rPr>
        <w:t>、砼浇筑应连续进行，根据届时施工时的气温，尽量减少间歇时间，为此对底板砼的浇筑，要根据底板厚度和混凝土的供应与浇灌能力来确定浇筑宽度和分层厚度，以保证间歇不超过规定的时间；</w:t>
      </w:r>
      <w:r>
        <w:rPr>
          <w:rFonts w:ascii="Times New Roman" w:hAnsi="Times New Roman"/>
          <w:lang w:eastAsia="zh-CN"/>
        </w:rPr>
        <w:t>c</w:t>
      </w:r>
      <w:r>
        <w:rPr>
          <w:rFonts w:ascii="Times New Roman" w:hAnsi="Times New Roman"/>
          <w:lang w:eastAsia="zh-CN"/>
        </w:rPr>
        <w:t>、施工缝处以下墙体砼浇筑应在底板平面砼浇筑后进行，防止此部分的砼由吊模下部底板面压出后造成蜂窝麻面，为保证此部分砼密实，应在砼初凝前进行二次振捣，压实砼表面，同时对根部砼表面整平；</w:t>
      </w:r>
      <w:r>
        <w:rPr>
          <w:rFonts w:ascii="Times New Roman" w:hAnsi="Times New Roman"/>
          <w:lang w:eastAsia="zh-CN"/>
        </w:rPr>
        <w:t>d</w:t>
      </w:r>
      <w:r>
        <w:rPr>
          <w:rFonts w:ascii="Times New Roman" w:hAnsi="Times New Roman"/>
          <w:lang w:eastAsia="zh-CN"/>
        </w:rPr>
        <w:t>、浇灌池壁砼前，应先对施工缝部位进行清理，保持湿润，先铺与砼配合比相同的水泥砂浆，所铺水泥砂浆与砼的浇筑相隔时间不应过长；</w:t>
      </w:r>
      <w:r>
        <w:rPr>
          <w:rFonts w:ascii="Times New Roman" w:hAnsi="Times New Roman"/>
          <w:lang w:eastAsia="zh-CN"/>
        </w:rPr>
        <w:t>e</w:t>
      </w:r>
      <w:r>
        <w:rPr>
          <w:rFonts w:ascii="Times New Roman" w:hAnsi="Times New Roman"/>
          <w:lang w:eastAsia="zh-CN"/>
        </w:rPr>
        <w:t>、池壁砼应分层连续浇筑完成，每层砼的浇筑厚度不应超过规范规定，沿池壁高度均匀摊铺，每层水平高差不超过规范规定，间隔时间不宜规范规定；</w:t>
      </w:r>
      <w:r>
        <w:rPr>
          <w:rFonts w:ascii="Times New Roman" w:hAnsi="Times New Roman"/>
          <w:lang w:eastAsia="zh-CN"/>
        </w:rPr>
        <w:t>f</w:t>
      </w:r>
      <w:r>
        <w:rPr>
          <w:rFonts w:ascii="Times New Roman" w:hAnsi="Times New Roman"/>
          <w:lang w:eastAsia="zh-CN"/>
        </w:rPr>
        <w:t>、池壁转角、进出水口、洞口是配筋较密难操作的部位，应按照砼捣固的难易程度划分小组的浇筑长度；</w:t>
      </w:r>
      <w:r>
        <w:rPr>
          <w:rFonts w:ascii="Times New Roman" w:hAnsi="Times New Roman"/>
          <w:lang w:eastAsia="zh-CN"/>
        </w:rPr>
        <w:t>g</w:t>
      </w:r>
      <w:r>
        <w:rPr>
          <w:rFonts w:ascii="Times New Roman" w:hAnsi="Times New Roman"/>
          <w:lang w:eastAsia="zh-CN"/>
        </w:rPr>
        <w:t>、插入式振动器的移动间距应符合规范规定，振动棒要插到下一层混凝土内，使下一层未凝固的砼受到二次振捣；</w:t>
      </w:r>
      <w:r>
        <w:rPr>
          <w:rFonts w:ascii="Times New Roman" w:hAnsi="Times New Roman"/>
          <w:lang w:eastAsia="zh-CN"/>
        </w:rPr>
        <w:t>h</w:t>
      </w:r>
      <w:r>
        <w:rPr>
          <w:rFonts w:ascii="Times New Roman" w:hAnsi="Times New Roman"/>
          <w:lang w:eastAsia="zh-CN"/>
        </w:rPr>
        <w:t>、串筒浇筑砼的落下高度不大于规范规定；</w:t>
      </w:r>
      <w:r>
        <w:rPr>
          <w:rFonts w:ascii="Times New Roman" w:hAnsi="Times New Roman"/>
          <w:lang w:eastAsia="zh-CN"/>
        </w:rPr>
        <w:t>i</w:t>
      </w:r>
      <w:r>
        <w:rPr>
          <w:rFonts w:ascii="Times New Roman" w:hAnsi="Times New Roman"/>
          <w:lang w:eastAsia="zh-CN"/>
        </w:rPr>
        <w:t>、浇筑砼时，应将砼直接运送到浇筑部位，避免砼横向流动；</w:t>
      </w:r>
      <w:r>
        <w:rPr>
          <w:rFonts w:ascii="Times New Roman" w:hAnsi="Times New Roman"/>
          <w:lang w:eastAsia="zh-CN"/>
        </w:rPr>
        <w:t>j</w:t>
      </w:r>
      <w:r>
        <w:rPr>
          <w:rFonts w:ascii="Times New Roman" w:hAnsi="Times New Roman"/>
          <w:lang w:eastAsia="zh-CN"/>
        </w:rPr>
        <w:t>、池壁砼浇到顶部应停</w:t>
      </w:r>
      <w:r>
        <w:rPr>
          <w:rFonts w:ascii="Times New Roman" w:hAnsi="Times New Roman"/>
          <w:lang w:eastAsia="zh-CN"/>
        </w:rPr>
        <w:t>8</w:t>
      </w:r>
      <w:r>
        <w:rPr>
          <w:rFonts w:ascii="Times New Roman" w:hAnsi="Times New Roman"/>
          <w:lang w:eastAsia="zh-CN"/>
        </w:rPr>
        <w:t>小时，待砼下沉收缩后再作二次振捣，以消除因沉降而产生的顶部裂缝；</w:t>
      </w:r>
      <w:r>
        <w:rPr>
          <w:rFonts w:ascii="Times New Roman" w:hAnsi="Times New Roman"/>
          <w:lang w:eastAsia="zh-CN"/>
        </w:rPr>
        <w:t>k</w:t>
      </w:r>
      <w:r>
        <w:rPr>
          <w:rFonts w:ascii="Times New Roman" w:hAnsi="Times New Roman"/>
          <w:lang w:eastAsia="zh-CN"/>
        </w:rPr>
        <w:t>、顶板砼的浇筑顺序，应在较短的一侧开始分条浇筑，先浇低处，分条宽度应根据砼的供应量与接茬的间歇时间决定。</w:t>
      </w:r>
    </w:p>
    <w:p w:rsidR="00776635" w:rsidRDefault="0024544A">
      <w:pPr>
        <w:widowControl w:val="0"/>
        <w:adjustRightInd w:val="0"/>
        <w:snapToGrid w:val="0"/>
        <w:spacing w:line="360" w:lineRule="auto"/>
        <w:ind w:firstLineChars="200" w:firstLine="480"/>
        <w:jc w:val="both"/>
        <w:rPr>
          <w:rFonts w:ascii="Times New Roman" w:hAnsi="Times New Roman"/>
          <w:lang w:eastAsia="zh-CN" w:bidi="ar-SA"/>
        </w:rPr>
      </w:pPr>
      <w:r>
        <w:rPr>
          <w:rFonts w:ascii="宋体" w:hAnsi="宋体" w:cs="宋体" w:hint="eastAsia"/>
          <w:lang w:eastAsia="zh-CN"/>
        </w:rPr>
        <w:t>④</w:t>
      </w:r>
      <w:r>
        <w:rPr>
          <w:rFonts w:ascii="Times New Roman" w:hAnsi="Times New Roman"/>
          <w:lang w:eastAsia="zh-CN"/>
        </w:rPr>
        <w:t>对于泵送砼，应注意以下几点：</w:t>
      </w:r>
      <w:r>
        <w:rPr>
          <w:rFonts w:ascii="Times New Roman" w:hAnsi="Times New Roman"/>
          <w:lang w:eastAsia="zh-CN"/>
        </w:rPr>
        <w:t>a</w:t>
      </w:r>
      <w:r>
        <w:rPr>
          <w:rFonts w:ascii="Times New Roman" w:hAnsi="Times New Roman"/>
          <w:lang w:eastAsia="zh-CN"/>
        </w:rPr>
        <w:t>、泵送砼坍落度大，浇筑速度快，浇灌砼的侧压力也较大，应防止模板变形和</w:t>
      </w:r>
      <w:r>
        <w:rPr>
          <w:rFonts w:ascii="Times New Roman" w:hAnsi="Times New Roman"/>
          <w:lang w:eastAsia="zh-CN"/>
        </w:rPr>
        <w:t>“</w:t>
      </w:r>
      <w:r>
        <w:rPr>
          <w:rFonts w:ascii="Times New Roman" w:hAnsi="Times New Roman"/>
          <w:lang w:eastAsia="zh-CN"/>
        </w:rPr>
        <w:t>爆肚</w:t>
      </w:r>
      <w:r>
        <w:rPr>
          <w:rFonts w:ascii="Times New Roman" w:hAnsi="Times New Roman"/>
          <w:lang w:eastAsia="zh-CN"/>
        </w:rPr>
        <w:t xml:space="preserve">” </w:t>
      </w:r>
      <w:r>
        <w:rPr>
          <w:rFonts w:ascii="Times New Roman" w:hAnsi="Times New Roman"/>
          <w:lang w:eastAsia="zh-CN"/>
        </w:rPr>
        <w:t>；</w:t>
      </w:r>
      <w:r>
        <w:rPr>
          <w:rFonts w:ascii="Times New Roman" w:hAnsi="Times New Roman"/>
          <w:lang w:eastAsia="zh-CN"/>
        </w:rPr>
        <w:t>b</w:t>
      </w:r>
      <w:r>
        <w:rPr>
          <w:rFonts w:ascii="Times New Roman" w:hAnsi="Times New Roman"/>
          <w:lang w:eastAsia="zh-CN"/>
        </w:rPr>
        <w:t>、因泵送水平推力大，钢筋上应搭设浇灌架浇筑砼，防止钢筋变形；</w:t>
      </w:r>
      <w:r>
        <w:rPr>
          <w:rFonts w:ascii="Times New Roman" w:hAnsi="Times New Roman"/>
          <w:lang w:eastAsia="zh-CN"/>
        </w:rPr>
        <w:t>c</w:t>
      </w:r>
      <w:r>
        <w:rPr>
          <w:rFonts w:ascii="Times New Roman" w:hAnsi="Times New Roman"/>
          <w:lang w:eastAsia="zh-CN"/>
        </w:rPr>
        <w:t>、在正式泵送之前，一定要用与砼同成分的砂浆湿润输送管和泵；</w:t>
      </w:r>
      <w:r>
        <w:rPr>
          <w:rFonts w:ascii="Times New Roman" w:hAnsi="Times New Roman"/>
          <w:lang w:eastAsia="zh-CN"/>
        </w:rPr>
        <w:t>d</w:t>
      </w:r>
      <w:r>
        <w:rPr>
          <w:rFonts w:ascii="Times New Roman" w:hAnsi="Times New Roman"/>
          <w:lang w:eastAsia="zh-CN"/>
        </w:rPr>
        <w:t>、如发现砼坍落度过小，喂料困难时可向搅拌筒内加入经试配预留的外加经拌合均匀后才喂料，严禁任何情况下向砼中任意加水以增大坍落度；</w:t>
      </w:r>
      <w:r>
        <w:rPr>
          <w:rFonts w:ascii="Times New Roman" w:hAnsi="Times New Roman"/>
          <w:lang w:eastAsia="zh-CN"/>
        </w:rPr>
        <w:t>e</w:t>
      </w:r>
      <w:r>
        <w:rPr>
          <w:rFonts w:ascii="Times New Roman" w:hAnsi="Times New Roman"/>
          <w:lang w:eastAsia="zh-CN"/>
        </w:rPr>
        <w:t>、泵送过程中宜保持连续进行，即使砼供应不及时，宁可降低泵送速度，也要保持连续泵送；</w:t>
      </w:r>
      <w:r>
        <w:rPr>
          <w:rFonts w:ascii="Times New Roman" w:hAnsi="Times New Roman"/>
          <w:lang w:eastAsia="zh-CN"/>
        </w:rPr>
        <w:t>f</w:t>
      </w:r>
      <w:r>
        <w:rPr>
          <w:rFonts w:ascii="Times New Roman" w:hAnsi="Times New Roman"/>
          <w:lang w:eastAsia="zh-CN"/>
        </w:rPr>
        <w:t>、泵送时若较困难，泵的压力急剧升高或输送管产生较大的振动等现象，不宜勉强加大泵压力，而宜用木槌敲击输送管中的锥形管、弯管等部位，可使泵进行反转或放慢泵送速度，以防止堵塞；</w:t>
      </w:r>
      <w:r>
        <w:rPr>
          <w:rFonts w:ascii="Times New Roman" w:hAnsi="Times New Roman"/>
          <w:lang w:eastAsia="zh-CN"/>
        </w:rPr>
        <w:t>g</w:t>
      </w:r>
      <w:r>
        <w:rPr>
          <w:rFonts w:ascii="Times New Roman" w:hAnsi="Times New Roman"/>
          <w:lang w:eastAsia="zh-CN"/>
        </w:rPr>
        <w:t>、不得任意增设施工缝，无论何种情况泵送中断，其中断时间不得超过砼的初凝时间。</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lang w:val="en-US"/>
        </w:rPr>
        <w:t>7</w:t>
      </w:r>
      <w:r>
        <w:rPr>
          <w:rFonts w:ascii="Times New Roman" w:eastAsia="黑体" w:hAnsi="Times New Roman" w:hint="eastAsia"/>
          <w:b w:val="0"/>
          <w:i w:val="0"/>
          <w:iCs w:val="0"/>
          <w:sz w:val="28"/>
          <w:szCs w:val="28"/>
        </w:rPr>
        <w:t>.2.5</w:t>
      </w:r>
      <w:r>
        <w:rPr>
          <w:rFonts w:ascii="Times New Roman" w:eastAsia="黑体" w:hAnsi="Times New Roman" w:hint="eastAsia"/>
          <w:b w:val="0"/>
          <w:i w:val="0"/>
          <w:iCs w:val="0"/>
          <w:sz w:val="28"/>
          <w:szCs w:val="28"/>
        </w:rPr>
        <w:t>砼养护</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）砼底板浇筑完成后，应视气温与砼的硬化情况适时覆盖并洒水养护，养护时间不少于</w:t>
      </w:r>
      <w:r>
        <w:rPr>
          <w:rFonts w:ascii="Times New Roman" w:hAnsi="Times New Roman"/>
          <w:lang w:eastAsia="zh-CN"/>
        </w:rPr>
        <w:t>3</w:t>
      </w:r>
      <w:r>
        <w:rPr>
          <w:rFonts w:ascii="Times New Roman" w:hAnsi="Times New Roman"/>
          <w:lang w:eastAsia="zh-CN"/>
        </w:rPr>
        <w:t>天，特别是池壁的施工缝部位，要覆盖严密，洒水养护。</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jc w:val="both"/>
        <w:rPr>
          <w:rFonts w:ascii="Times New Roman" w:hAnsi="Times New Roman"/>
          <w:lang w:eastAsia="zh-CN"/>
        </w:rPr>
      </w:pPr>
      <w:r>
        <w:rPr>
          <w:rFonts w:ascii="Times New Roman" w:hAnsi="Times New Roman"/>
          <w:lang w:eastAsia="zh-CN"/>
        </w:rPr>
        <w:lastRenderedPageBreak/>
        <w:t>（</w:t>
      </w:r>
      <w:r>
        <w:rPr>
          <w:rFonts w:ascii="Times New Roman" w:hAnsi="Times New Roman"/>
          <w:lang w:eastAsia="zh-CN"/>
        </w:rPr>
        <w:t>2</w:t>
      </w:r>
      <w:r>
        <w:rPr>
          <w:rFonts w:ascii="Times New Roman" w:hAnsi="Times New Roman"/>
          <w:lang w:eastAsia="zh-CN"/>
        </w:rPr>
        <w:t>）墙体等竖向构件的带模养护时间为</w:t>
      </w:r>
      <w:r>
        <w:rPr>
          <w:rFonts w:ascii="Times New Roman" w:hAnsi="Times New Roman"/>
          <w:lang w:eastAsia="zh-CN"/>
        </w:rPr>
        <w:t>4</w:t>
      </w:r>
      <w:r>
        <w:rPr>
          <w:rFonts w:ascii="Times New Roman" w:hAnsi="Times New Roman"/>
          <w:lang w:eastAsia="zh-CN"/>
        </w:rPr>
        <w:t>天，在此期间应喷水养护，拆模后采用挂湿麻袋保湿养护。</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3</w:t>
      </w:r>
      <w:r>
        <w:rPr>
          <w:rFonts w:ascii="Times New Roman" w:hAnsi="Times New Roman"/>
          <w:lang w:eastAsia="zh-CN"/>
        </w:rPr>
        <w:t>）顶板等平面构件采用覆盖麻袋浇水养护，或加盖黑色塑料布及减少浇水时间增加浇水次数，浇水次数应能使砼处于湿润状态。</w:t>
      </w:r>
      <w:r>
        <w:rPr>
          <w:rFonts w:ascii="Times New Roman" w:hAnsi="Times New Roman"/>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4</w:t>
      </w:r>
      <w:r>
        <w:rPr>
          <w:rFonts w:ascii="Times New Roman" w:hAnsi="Times New Roman"/>
          <w:lang w:eastAsia="zh-CN"/>
        </w:rPr>
        <w:t>）在已浇筑的砼强度未达到</w:t>
      </w:r>
      <w:r>
        <w:rPr>
          <w:rFonts w:ascii="Times New Roman" w:hAnsi="Times New Roman"/>
          <w:lang w:eastAsia="zh-CN"/>
        </w:rPr>
        <w:t>10N/mm</w:t>
      </w:r>
      <w:r>
        <w:rPr>
          <w:rFonts w:ascii="Times New Roman" w:hAnsi="Times New Roman"/>
          <w:vertAlign w:val="superscript"/>
          <w:lang w:eastAsia="zh-CN"/>
        </w:rPr>
        <w:t>2</w:t>
      </w:r>
      <w:r>
        <w:rPr>
          <w:rFonts w:ascii="Times New Roman" w:hAnsi="Times New Roman"/>
          <w:lang w:eastAsia="zh-CN"/>
        </w:rPr>
        <w:t>以前，不得在其上踩踏或安装模板及支架。</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lang w:val="en-US"/>
        </w:rPr>
        <w:t>7</w:t>
      </w:r>
      <w:r>
        <w:rPr>
          <w:rFonts w:ascii="Times New Roman" w:eastAsia="黑体" w:hAnsi="Times New Roman" w:hint="eastAsia"/>
          <w:b w:val="0"/>
          <w:i w:val="0"/>
          <w:iCs w:val="0"/>
          <w:sz w:val="28"/>
          <w:szCs w:val="28"/>
        </w:rPr>
        <w:t>.2.6</w:t>
      </w:r>
      <w:r>
        <w:rPr>
          <w:rFonts w:ascii="Times New Roman" w:eastAsia="黑体" w:hAnsi="Times New Roman" w:hint="eastAsia"/>
          <w:b w:val="0"/>
          <w:i w:val="0"/>
          <w:iCs w:val="0"/>
          <w:sz w:val="28"/>
          <w:szCs w:val="28"/>
        </w:rPr>
        <w:t>土方回填</w:t>
      </w:r>
    </w:p>
    <w:p w:rsidR="00776635" w:rsidRDefault="0024544A">
      <w:pPr>
        <w:widowControl w:val="0"/>
        <w:adjustRightInd w:val="0"/>
        <w:snapToGrid w:val="0"/>
        <w:spacing w:line="360" w:lineRule="auto"/>
        <w:ind w:firstLineChars="200" w:firstLine="480"/>
        <w:jc w:val="both"/>
        <w:rPr>
          <w:rFonts w:ascii="Times New Roman" w:hAnsi="Times New Roman"/>
          <w:lang w:eastAsia="zh-CN"/>
        </w:rPr>
      </w:pPr>
      <w:r>
        <w:rPr>
          <w:rFonts w:ascii="Times New Roman" w:hAnsi="Times New Roman" w:hint="eastAsia"/>
          <w:lang w:eastAsia="zh-CN"/>
        </w:rPr>
        <w:t>土方回填主要是管线及附属建筑物的土方回填。土料采用人工用测钎控制层厚，水准仪测平，人工整理边界，拣除杂物和大土块，错距法碾压，碾迹重叠宽度不小于</w:t>
      </w:r>
      <w:r>
        <w:rPr>
          <w:rFonts w:ascii="Times New Roman" w:hAnsi="Times New Roman" w:hint="eastAsia"/>
          <w:lang w:eastAsia="zh-CN"/>
        </w:rPr>
        <w:t>20cm</w:t>
      </w:r>
      <w:r>
        <w:rPr>
          <w:rFonts w:ascii="Times New Roman" w:hAnsi="Times New Roman" w:hint="eastAsia"/>
          <w:lang w:eastAsia="zh-CN"/>
        </w:rPr>
        <w:t>，严格掌握碾压遍数，防止漏压欠压。</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lang w:val="en-US"/>
        </w:rPr>
        <w:t>7</w:t>
      </w:r>
      <w:r>
        <w:rPr>
          <w:rFonts w:ascii="Times New Roman" w:eastAsia="黑体" w:hAnsi="Times New Roman" w:hint="eastAsia"/>
          <w:b w:val="0"/>
          <w:i w:val="0"/>
          <w:iCs w:val="0"/>
          <w:sz w:val="28"/>
          <w:szCs w:val="28"/>
        </w:rPr>
        <w:t>.2.</w:t>
      </w:r>
      <w:r>
        <w:rPr>
          <w:rFonts w:ascii="Times New Roman" w:eastAsia="黑体" w:hAnsi="Times New Roman" w:hint="eastAsia"/>
          <w:b w:val="0"/>
          <w:i w:val="0"/>
          <w:iCs w:val="0"/>
          <w:sz w:val="28"/>
          <w:szCs w:val="28"/>
          <w:lang w:val="en-US"/>
        </w:rPr>
        <w:t>7</w:t>
      </w:r>
      <w:r>
        <w:rPr>
          <w:rFonts w:ascii="Times New Roman" w:eastAsia="黑体" w:hAnsi="Times New Roman" w:hint="eastAsia"/>
          <w:b w:val="0"/>
          <w:i w:val="0"/>
          <w:iCs w:val="0"/>
          <w:sz w:val="28"/>
          <w:szCs w:val="28"/>
        </w:rPr>
        <w:t>砖砌体施工</w:t>
      </w:r>
    </w:p>
    <w:p w:rsidR="00776635" w:rsidRDefault="0024544A">
      <w:pPr>
        <w:widowControl w:val="0"/>
        <w:tabs>
          <w:tab w:val="left" w:pos="1995"/>
          <w:tab w:val="left" w:pos="2205"/>
        </w:tabs>
        <w:adjustRightInd w:val="0"/>
        <w:snapToGrid w:val="0"/>
        <w:spacing w:line="360" w:lineRule="auto"/>
        <w:ind w:firstLineChars="200" w:firstLine="480"/>
        <w:rPr>
          <w:rFonts w:ascii="Times New Roman" w:hAnsi="Times New Roman"/>
          <w:caps/>
          <w:lang w:eastAsia="zh-CN"/>
        </w:rPr>
      </w:pPr>
      <w:r>
        <w:rPr>
          <w:rFonts w:ascii="Times New Roman" w:hAnsi="Times New Roman"/>
          <w:caps/>
          <w:lang w:eastAsia="zh-CN"/>
        </w:rPr>
        <w:t>（</w:t>
      </w:r>
      <w:r>
        <w:rPr>
          <w:rFonts w:ascii="Times New Roman" w:hAnsi="Times New Roman"/>
          <w:caps/>
          <w:lang w:eastAsia="zh-CN"/>
        </w:rPr>
        <w:t>1</w:t>
      </w:r>
      <w:r>
        <w:rPr>
          <w:rFonts w:ascii="Times New Roman" w:hAnsi="Times New Roman"/>
          <w:caps/>
          <w:lang w:eastAsia="zh-CN"/>
        </w:rPr>
        <w:t>）砖浇水</w:t>
      </w:r>
      <w:r>
        <w:rPr>
          <w:rFonts w:ascii="Times New Roman" w:hAnsi="Times New Roman"/>
          <w:caps/>
          <w:lang w:eastAsia="zh-CN"/>
        </w:rPr>
        <w:br/>
        <w:t xml:space="preserve">   </w:t>
      </w:r>
      <w:r>
        <w:rPr>
          <w:rFonts w:ascii="Times New Roman" w:hAnsi="Times New Roman"/>
          <w:caps/>
          <w:lang w:eastAsia="zh-CN"/>
        </w:rPr>
        <w:t>粘土砖必须在砼浇筑完前一天浇水湿润</w:t>
      </w:r>
      <w:r>
        <w:rPr>
          <w:rFonts w:ascii="Times New Roman" w:hAnsi="Times New Roman"/>
          <w:caps/>
          <w:lang w:eastAsia="zh-CN"/>
        </w:rPr>
        <w:t>,</w:t>
      </w:r>
      <w:r>
        <w:rPr>
          <w:rFonts w:ascii="Times New Roman" w:hAnsi="Times New Roman"/>
          <w:caps/>
          <w:lang w:eastAsia="zh-CN"/>
        </w:rPr>
        <w:t>一般以水浸入砖四边</w:t>
      </w:r>
      <w:r>
        <w:rPr>
          <w:rFonts w:ascii="Times New Roman" w:hAnsi="Times New Roman"/>
          <w:caps/>
          <w:lang w:eastAsia="zh-CN"/>
        </w:rPr>
        <w:t>1.0cm</w:t>
      </w:r>
      <w:r>
        <w:rPr>
          <w:rFonts w:ascii="Times New Roman" w:hAnsi="Times New Roman"/>
          <w:caps/>
          <w:lang w:eastAsia="zh-CN"/>
        </w:rPr>
        <w:t>为宜</w:t>
      </w:r>
      <w:r>
        <w:rPr>
          <w:rFonts w:ascii="Times New Roman" w:hAnsi="Times New Roman"/>
          <w:caps/>
          <w:lang w:eastAsia="zh-CN"/>
        </w:rPr>
        <w:t>,</w:t>
      </w:r>
      <w:r>
        <w:rPr>
          <w:rFonts w:ascii="Times New Roman" w:hAnsi="Times New Roman"/>
          <w:caps/>
          <w:lang w:eastAsia="zh-CN"/>
        </w:rPr>
        <w:t>含水率为</w:t>
      </w:r>
      <w:r>
        <w:rPr>
          <w:rFonts w:ascii="Times New Roman" w:hAnsi="Times New Roman"/>
          <w:caps/>
          <w:lang w:eastAsia="zh-CN"/>
        </w:rPr>
        <w:t>10~15%,</w:t>
      </w:r>
      <w:r>
        <w:rPr>
          <w:rFonts w:ascii="Times New Roman" w:hAnsi="Times New Roman"/>
          <w:caps/>
          <w:lang w:eastAsia="zh-CN"/>
        </w:rPr>
        <w:t>常温施工不得用干砖上墙</w:t>
      </w:r>
      <w:r>
        <w:rPr>
          <w:rFonts w:ascii="Times New Roman" w:hAnsi="Times New Roman"/>
          <w:caps/>
          <w:lang w:eastAsia="zh-CN"/>
        </w:rPr>
        <w:t>,</w:t>
      </w:r>
      <w:r>
        <w:rPr>
          <w:rFonts w:ascii="Times New Roman" w:hAnsi="Times New Roman"/>
          <w:caps/>
          <w:lang w:eastAsia="zh-CN"/>
        </w:rPr>
        <w:t>雨季不得使用含水率达到饱和状态的砖砌筑。</w:t>
      </w:r>
      <w:r>
        <w:rPr>
          <w:rFonts w:ascii="Times New Roman" w:hAnsi="Times New Roman"/>
          <w:caps/>
          <w:lang w:eastAsia="zh-CN"/>
        </w:rPr>
        <w:br/>
        <w:t xml:space="preserve">    </w:t>
      </w:r>
      <w:r>
        <w:rPr>
          <w:rFonts w:ascii="Times New Roman" w:hAnsi="Times New Roman"/>
          <w:caps/>
          <w:lang w:eastAsia="zh-CN"/>
        </w:rPr>
        <w:t>（</w:t>
      </w:r>
      <w:r>
        <w:rPr>
          <w:rFonts w:ascii="Times New Roman" w:hAnsi="Times New Roman"/>
          <w:caps/>
          <w:lang w:eastAsia="zh-CN"/>
        </w:rPr>
        <w:t>2</w:t>
      </w:r>
      <w:r>
        <w:rPr>
          <w:rFonts w:ascii="Times New Roman" w:hAnsi="Times New Roman"/>
          <w:caps/>
          <w:lang w:eastAsia="zh-CN"/>
        </w:rPr>
        <w:t>）砂浆搅拌</w:t>
      </w:r>
      <w:r>
        <w:rPr>
          <w:rFonts w:ascii="Times New Roman" w:hAnsi="Times New Roman"/>
          <w:caps/>
          <w:lang w:eastAsia="zh-CN"/>
        </w:rPr>
        <w:br/>
        <w:t xml:space="preserve">   </w:t>
      </w:r>
      <w:r>
        <w:rPr>
          <w:rFonts w:ascii="Times New Roman" w:hAnsi="Times New Roman"/>
          <w:caps/>
          <w:lang w:eastAsia="zh-CN"/>
        </w:rPr>
        <w:t>砂浆配合比应采用重量比</w:t>
      </w:r>
      <w:r>
        <w:rPr>
          <w:rFonts w:ascii="Times New Roman" w:hAnsi="Times New Roman"/>
          <w:caps/>
          <w:lang w:eastAsia="zh-CN"/>
        </w:rPr>
        <w:t>,</w:t>
      </w:r>
      <w:r>
        <w:rPr>
          <w:rFonts w:ascii="Times New Roman" w:hAnsi="Times New Roman"/>
          <w:caps/>
          <w:lang w:eastAsia="zh-CN"/>
        </w:rPr>
        <w:t>计算精度水泥为</w:t>
      </w:r>
      <w:r>
        <w:rPr>
          <w:rFonts w:ascii="Times New Roman" w:hAnsi="Times New Roman"/>
          <w:caps/>
          <w:lang w:eastAsia="zh-CN"/>
        </w:rPr>
        <w:t>±2%,</w:t>
      </w:r>
      <w:r>
        <w:rPr>
          <w:rFonts w:ascii="Times New Roman" w:hAnsi="Times New Roman"/>
          <w:caps/>
          <w:lang w:eastAsia="zh-CN"/>
        </w:rPr>
        <w:t>石灰膏控制在</w:t>
      </w:r>
      <w:r>
        <w:rPr>
          <w:rFonts w:ascii="Times New Roman" w:hAnsi="Times New Roman"/>
          <w:caps/>
          <w:lang w:eastAsia="zh-CN"/>
        </w:rPr>
        <w:t>±5%</w:t>
      </w:r>
      <w:r>
        <w:rPr>
          <w:rFonts w:ascii="Times New Roman" w:hAnsi="Times New Roman"/>
          <w:caps/>
          <w:lang w:eastAsia="zh-CN"/>
        </w:rPr>
        <w:t>以内</w:t>
      </w:r>
      <w:r>
        <w:rPr>
          <w:rFonts w:ascii="Times New Roman" w:hAnsi="Times New Roman"/>
          <w:caps/>
          <w:lang w:eastAsia="zh-CN"/>
        </w:rPr>
        <w:t>,</w:t>
      </w:r>
      <w:r>
        <w:rPr>
          <w:rFonts w:ascii="Times New Roman" w:hAnsi="Times New Roman"/>
          <w:caps/>
          <w:lang w:eastAsia="zh-CN"/>
        </w:rPr>
        <w:t>宜采用机械搅拌</w:t>
      </w:r>
      <w:r>
        <w:rPr>
          <w:rFonts w:ascii="Times New Roman" w:hAnsi="Times New Roman"/>
          <w:caps/>
          <w:lang w:eastAsia="zh-CN"/>
        </w:rPr>
        <w:t>,</w:t>
      </w:r>
      <w:r>
        <w:rPr>
          <w:rFonts w:ascii="Times New Roman" w:hAnsi="Times New Roman"/>
          <w:caps/>
          <w:lang w:eastAsia="zh-CN"/>
        </w:rPr>
        <w:t>搅拌时间不小于</w:t>
      </w:r>
      <w:r>
        <w:rPr>
          <w:rFonts w:ascii="Times New Roman" w:hAnsi="Times New Roman"/>
          <w:caps/>
          <w:lang w:eastAsia="zh-CN"/>
        </w:rPr>
        <w:t>1.5min</w:t>
      </w:r>
      <w:r>
        <w:rPr>
          <w:rFonts w:ascii="Times New Roman" w:hAnsi="Times New Roman"/>
          <w:caps/>
          <w:lang w:eastAsia="zh-CN"/>
        </w:rPr>
        <w:t>。</w:t>
      </w:r>
      <w:r>
        <w:rPr>
          <w:rFonts w:ascii="Times New Roman" w:hAnsi="Times New Roman"/>
          <w:caps/>
          <w:lang w:eastAsia="zh-CN"/>
        </w:rPr>
        <w:br/>
        <w:t xml:space="preserve">    </w:t>
      </w:r>
      <w:r>
        <w:rPr>
          <w:rFonts w:ascii="Times New Roman" w:hAnsi="Times New Roman"/>
          <w:caps/>
          <w:lang w:eastAsia="zh-CN"/>
        </w:rPr>
        <w:t>（</w:t>
      </w:r>
      <w:r>
        <w:rPr>
          <w:rFonts w:ascii="Times New Roman" w:hAnsi="Times New Roman"/>
          <w:caps/>
          <w:lang w:eastAsia="zh-CN"/>
        </w:rPr>
        <w:t>3</w:t>
      </w:r>
      <w:r>
        <w:rPr>
          <w:rFonts w:ascii="Times New Roman" w:hAnsi="Times New Roman"/>
          <w:caps/>
          <w:lang w:eastAsia="zh-CN"/>
        </w:rPr>
        <w:t>）选砖按砌清水墙要求选择角整齐、无弯曲袭纹、颜色均匀</w:t>
      </w:r>
      <w:r>
        <w:rPr>
          <w:rFonts w:ascii="Times New Roman" w:hAnsi="Times New Roman"/>
          <w:caps/>
          <w:lang w:eastAsia="zh-CN"/>
        </w:rPr>
        <w:t>,</w:t>
      </w:r>
      <w:r>
        <w:rPr>
          <w:rFonts w:ascii="Times New Roman" w:hAnsi="Times New Roman"/>
          <w:caps/>
          <w:lang w:eastAsia="zh-CN"/>
        </w:rPr>
        <w:t>规格基本一致的砖。焙烧过火变色、变形的砖可用在基础及不影响外观的墙上。</w:t>
      </w:r>
    </w:p>
    <w:p w:rsidR="00776635" w:rsidRDefault="0024544A">
      <w:pPr>
        <w:widowControl w:val="0"/>
        <w:tabs>
          <w:tab w:val="left" w:pos="1995"/>
          <w:tab w:val="left" w:pos="2205"/>
        </w:tabs>
        <w:adjustRightInd w:val="0"/>
        <w:snapToGrid w:val="0"/>
        <w:spacing w:line="360" w:lineRule="auto"/>
        <w:ind w:firstLineChars="200" w:firstLine="480"/>
        <w:rPr>
          <w:rFonts w:ascii="Times New Roman" w:hAnsi="Times New Roman"/>
          <w:caps/>
          <w:lang w:eastAsia="zh-CN"/>
        </w:rPr>
      </w:pPr>
      <w:r>
        <w:rPr>
          <w:rFonts w:ascii="Times New Roman" w:hAnsi="Times New Roman"/>
          <w:caps/>
          <w:lang w:eastAsia="zh-CN"/>
        </w:rPr>
        <w:t>（</w:t>
      </w:r>
      <w:r>
        <w:rPr>
          <w:rFonts w:ascii="Times New Roman" w:hAnsi="Times New Roman"/>
          <w:caps/>
          <w:lang w:eastAsia="zh-CN"/>
        </w:rPr>
        <w:t>4</w:t>
      </w:r>
      <w:r>
        <w:rPr>
          <w:rFonts w:ascii="Times New Roman" w:hAnsi="Times New Roman"/>
          <w:caps/>
          <w:lang w:eastAsia="zh-CN"/>
        </w:rPr>
        <w:t>）挂线</w:t>
      </w:r>
      <w:r>
        <w:rPr>
          <w:rFonts w:ascii="Times New Roman" w:hAnsi="Times New Roman"/>
          <w:caps/>
          <w:lang w:eastAsia="zh-CN"/>
        </w:rPr>
        <w:br/>
        <w:t xml:space="preserve">   </w:t>
      </w:r>
      <w:r>
        <w:rPr>
          <w:rFonts w:ascii="Times New Roman" w:hAnsi="Times New Roman"/>
          <w:caps/>
          <w:lang w:eastAsia="zh-CN"/>
        </w:rPr>
        <w:t>砌筑墙必须挂线</w:t>
      </w:r>
      <w:r>
        <w:rPr>
          <w:rFonts w:ascii="Times New Roman" w:hAnsi="Times New Roman"/>
          <w:caps/>
          <w:lang w:eastAsia="zh-CN"/>
        </w:rPr>
        <w:t>,</w:t>
      </w:r>
      <w:r>
        <w:rPr>
          <w:rFonts w:ascii="Times New Roman" w:hAnsi="Times New Roman"/>
          <w:caps/>
          <w:lang w:eastAsia="zh-CN"/>
        </w:rPr>
        <w:t>小线要拉紧</w:t>
      </w:r>
      <w:r>
        <w:rPr>
          <w:rFonts w:ascii="Times New Roman" w:hAnsi="Times New Roman"/>
          <w:caps/>
          <w:lang w:eastAsia="zh-CN"/>
        </w:rPr>
        <w:t>,</w:t>
      </w:r>
      <w:r>
        <w:rPr>
          <w:rFonts w:ascii="Times New Roman" w:hAnsi="Times New Roman"/>
          <w:caps/>
          <w:lang w:eastAsia="zh-CN"/>
        </w:rPr>
        <w:t>每层砖都要穿线看平</w:t>
      </w:r>
      <w:r>
        <w:rPr>
          <w:rFonts w:ascii="Times New Roman" w:hAnsi="Times New Roman"/>
          <w:caps/>
          <w:lang w:eastAsia="zh-CN"/>
        </w:rPr>
        <w:t>,</w:t>
      </w:r>
      <w:r>
        <w:rPr>
          <w:rFonts w:ascii="Times New Roman" w:hAnsi="Times New Roman"/>
          <w:caps/>
          <w:lang w:eastAsia="zh-CN"/>
        </w:rPr>
        <w:t>使水平缝均匀一致</w:t>
      </w:r>
      <w:r>
        <w:rPr>
          <w:rFonts w:ascii="Times New Roman" w:hAnsi="Times New Roman"/>
          <w:caps/>
          <w:lang w:eastAsia="zh-CN"/>
        </w:rPr>
        <w:t>,</w:t>
      </w:r>
      <w:r>
        <w:rPr>
          <w:rFonts w:ascii="Times New Roman" w:hAnsi="Times New Roman"/>
          <w:caps/>
          <w:lang w:eastAsia="zh-CN"/>
        </w:rPr>
        <w:t>平直通顺</w:t>
      </w:r>
      <w:r>
        <w:rPr>
          <w:rFonts w:ascii="Times New Roman" w:hAnsi="Times New Roman"/>
          <w:caps/>
          <w:lang w:eastAsia="zh-CN"/>
        </w:rPr>
        <w:t>;</w:t>
      </w:r>
      <w:r>
        <w:rPr>
          <w:rFonts w:ascii="Times New Roman" w:hAnsi="Times New Roman"/>
          <w:caps/>
          <w:lang w:eastAsia="zh-CN"/>
        </w:rPr>
        <w:t>砌一砖厚墙时宜采用外手挂线</w:t>
      </w:r>
      <w:r>
        <w:rPr>
          <w:rFonts w:ascii="Times New Roman" w:hAnsi="Times New Roman"/>
          <w:caps/>
          <w:lang w:eastAsia="zh-CN"/>
        </w:rPr>
        <w:t>,</w:t>
      </w:r>
      <w:r>
        <w:rPr>
          <w:rFonts w:ascii="Times New Roman" w:hAnsi="Times New Roman"/>
          <w:caps/>
          <w:lang w:eastAsia="zh-CN"/>
        </w:rPr>
        <w:t>可以照顾砖墙两面平整</w:t>
      </w:r>
      <w:r>
        <w:rPr>
          <w:rFonts w:ascii="Times New Roman" w:hAnsi="Times New Roman"/>
          <w:caps/>
          <w:lang w:eastAsia="zh-CN"/>
        </w:rPr>
        <w:t>,</w:t>
      </w:r>
      <w:r>
        <w:rPr>
          <w:rFonts w:ascii="Times New Roman" w:hAnsi="Times New Roman"/>
          <w:caps/>
          <w:lang w:eastAsia="zh-CN"/>
        </w:rPr>
        <w:t>为控制抹灰厚度奠定基础。</w:t>
      </w:r>
    </w:p>
    <w:p w:rsidR="00776635" w:rsidRDefault="0024544A">
      <w:pPr>
        <w:widowControl w:val="0"/>
        <w:tabs>
          <w:tab w:val="left" w:pos="1995"/>
          <w:tab w:val="left" w:pos="2205"/>
        </w:tabs>
        <w:adjustRightInd w:val="0"/>
        <w:snapToGrid w:val="0"/>
        <w:spacing w:line="360" w:lineRule="auto"/>
        <w:ind w:firstLineChars="200" w:firstLine="480"/>
        <w:rPr>
          <w:rFonts w:ascii="Times New Roman" w:hAnsi="Times New Roman"/>
          <w:caps/>
          <w:lang w:eastAsia="zh-CN"/>
        </w:rPr>
      </w:pPr>
      <w:r>
        <w:rPr>
          <w:rFonts w:ascii="Times New Roman" w:hAnsi="Times New Roman"/>
          <w:caps/>
          <w:lang w:eastAsia="zh-CN"/>
        </w:rPr>
        <w:t>（</w:t>
      </w:r>
      <w:r>
        <w:rPr>
          <w:rFonts w:ascii="Times New Roman" w:hAnsi="Times New Roman"/>
          <w:caps/>
          <w:lang w:eastAsia="zh-CN"/>
        </w:rPr>
        <w:t>5</w:t>
      </w:r>
      <w:r>
        <w:rPr>
          <w:rFonts w:ascii="Times New Roman" w:hAnsi="Times New Roman"/>
          <w:caps/>
          <w:lang w:eastAsia="zh-CN"/>
        </w:rPr>
        <w:t>）砌砖</w:t>
      </w:r>
      <w:r>
        <w:rPr>
          <w:rFonts w:ascii="Times New Roman" w:hAnsi="Times New Roman"/>
          <w:caps/>
          <w:lang w:eastAsia="zh-CN"/>
        </w:rPr>
        <w:br/>
        <w:t xml:space="preserve">   </w:t>
      </w:r>
      <w:r>
        <w:rPr>
          <w:rFonts w:ascii="Times New Roman" w:hAnsi="Times New Roman"/>
          <w:caps/>
          <w:lang w:eastAsia="zh-CN"/>
        </w:rPr>
        <w:t>砌砖宜采用一铲灰、一块砖、一挤揉、添一刀灰的</w:t>
      </w:r>
      <w:r>
        <w:rPr>
          <w:rFonts w:ascii="Times New Roman" w:hAnsi="Times New Roman"/>
          <w:caps/>
          <w:lang w:eastAsia="zh-CN"/>
        </w:rPr>
        <w:t>"</w:t>
      </w:r>
      <w:r>
        <w:rPr>
          <w:rFonts w:ascii="Times New Roman" w:hAnsi="Times New Roman"/>
          <w:caps/>
          <w:lang w:eastAsia="zh-CN"/>
        </w:rPr>
        <w:t>四一</w:t>
      </w:r>
      <w:r>
        <w:rPr>
          <w:rFonts w:ascii="Times New Roman" w:hAnsi="Times New Roman"/>
          <w:caps/>
          <w:lang w:eastAsia="zh-CN"/>
        </w:rPr>
        <w:t>"</w:t>
      </w:r>
      <w:r>
        <w:rPr>
          <w:rFonts w:ascii="Times New Roman" w:hAnsi="Times New Roman"/>
          <w:caps/>
          <w:lang w:eastAsia="zh-CN"/>
        </w:rPr>
        <w:t>砌砖法</w:t>
      </w:r>
      <w:r>
        <w:rPr>
          <w:rFonts w:ascii="Times New Roman" w:hAnsi="Times New Roman"/>
          <w:caps/>
          <w:lang w:eastAsia="zh-CN"/>
        </w:rPr>
        <w:t>,</w:t>
      </w:r>
      <w:r>
        <w:rPr>
          <w:rFonts w:ascii="Times New Roman" w:hAnsi="Times New Roman"/>
          <w:caps/>
          <w:lang w:eastAsia="zh-CN"/>
        </w:rPr>
        <w:t>即满铺</w:t>
      </w:r>
      <w:r>
        <w:rPr>
          <w:rFonts w:ascii="Times New Roman" w:hAnsi="Times New Roman"/>
          <w:caps/>
          <w:lang w:eastAsia="zh-CN"/>
        </w:rPr>
        <w:t>,</w:t>
      </w:r>
      <w:r>
        <w:rPr>
          <w:rFonts w:ascii="Times New Roman" w:hAnsi="Times New Roman"/>
          <w:caps/>
          <w:lang w:eastAsia="zh-CN"/>
        </w:rPr>
        <w:t>满挤操作法。砌砖时要放平</w:t>
      </w:r>
      <w:r>
        <w:rPr>
          <w:rFonts w:ascii="Times New Roman" w:hAnsi="Times New Roman"/>
          <w:caps/>
          <w:lang w:eastAsia="zh-CN"/>
        </w:rPr>
        <w:t>,</w:t>
      </w:r>
      <w:r>
        <w:rPr>
          <w:rFonts w:ascii="Times New Roman" w:hAnsi="Times New Roman"/>
          <w:caps/>
          <w:lang w:eastAsia="zh-CN"/>
        </w:rPr>
        <w:t>里手高</w:t>
      </w:r>
      <w:r>
        <w:rPr>
          <w:rFonts w:ascii="Times New Roman" w:hAnsi="Times New Roman"/>
          <w:caps/>
          <w:lang w:eastAsia="zh-CN"/>
        </w:rPr>
        <w:t>,</w:t>
      </w:r>
      <w:r>
        <w:rPr>
          <w:rFonts w:ascii="Times New Roman" w:hAnsi="Times New Roman"/>
          <w:caps/>
          <w:lang w:eastAsia="zh-CN"/>
        </w:rPr>
        <w:t>墙面就要张</w:t>
      </w:r>
      <w:r>
        <w:rPr>
          <w:rFonts w:ascii="Times New Roman" w:hAnsi="Times New Roman"/>
          <w:caps/>
          <w:lang w:eastAsia="zh-CN"/>
        </w:rPr>
        <w:t>;</w:t>
      </w:r>
      <w:r>
        <w:rPr>
          <w:rFonts w:ascii="Times New Roman" w:hAnsi="Times New Roman"/>
          <w:caps/>
          <w:lang w:eastAsia="zh-CN"/>
        </w:rPr>
        <w:t>里手低</w:t>
      </w:r>
      <w:r>
        <w:rPr>
          <w:rFonts w:ascii="Times New Roman" w:hAnsi="Times New Roman"/>
          <w:caps/>
          <w:lang w:eastAsia="zh-CN"/>
        </w:rPr>
        <w:t>,</w:t>
      </w:r>
      <w:r>
        <w:rPr>
          <w:rFonts w:ascii="Times New Roman" w:hAnsi="Times New Roman"/>
          <w:caps/>
          <w:lang w:eastAsia="zh-CN"/>
        </w:rPr>
        <w:t>墙面就要背。砌砖一定要跟线</w:t>
      </w:r>
      <w:r>
        <w:rPr>
          <w:rFonts w:ascii="Times New Roman" w:hAnsi="Times New Roman"/>
          <w:caps/>
          <w:lang w:eastAsia="zh-CN"/>
        </w:rPr>
        <w:t>,"</w:t>
      </w:r>
      <w:r>
        <w:rPr>
          <w:rFonts w:ascii="Times New Roman" w:hAnsi="Times New Roman"/>
          <w:caps/>
          <w:lang w:eastAsia="zh-CN"/>
        </w:rPr>
        <w:t>上根线</w:t>
      </w:r>
      <w:r>
        <w:rPr>
          <w:rFonts w:ascii="Times New Roman" w:hAnsi="Times New Roman"/>
          <w:caps/>
          <w:lang w:eastAsia="zh-CN"/>
        </w:rPr>
        <w:t>,</w:t>
      </w:r>
      <w:r>
        <w:rPr>
          <w:rFonts w:ascii="Times New Roman" w:hAnsi="Times New Roman"/>
          <w:caps/>
          <w:lang w:eastAsia="zh-CN"/>
        </w:rPr>
        <w:t>下根棱</w:t>
      </w:r>
      <w:r>
        <w:rPr>
          <w:rFonts w:ascii="Times New Roman" w:hAnsi="Times New Roman"/>
          <w:caps/>
          <w:lang w:eastAsia="zh-CN"/>
        </w:rPr>
        <w:t>,</w:t>
      </w:r>
      <w:r>
        <w:rPr>
          <w:rFonts w:ascii="Times New Roman" w:hAnsi="Times New Roman"/>
          <w:caps/>
          <w:lang w:eastAsia="zh-CN"/>
        </w:rPr>
        <w:t>左右相邻要对平</w:t>
      </w:r>
      <w:r>
        <w:rPr>
          <w:rFonts w:ascii="Times New Roman" w:hAnsi="Times New Roman"/>
          <w:caps/>
          <w:lang w:eastAsia="zh-CN"/>
        </w:rPr>
        <w:t>"</w:t>
      </w:r>
      <w:r>
        <w:rPr>
          <w:rFonts w:ascii="Times New Roman" w:hAnsi="Times New Roman"/>
          <w:caps/>
          <w:lang w:eastAsia="zh-CN"/>
        </w:rPr>
        <w:t>。水平灰缝厚度和竖向灰缝宽度一般为</w:t>
      </w:r>
      <w:r>
        <w:rPr>
          <w:rFonts w:ascii="Times New Roman" w:hAnsi="Times New Roman"/>
          <w:caps/>
          <w:lang w:eastAsia="zh-CN"/>
        </w:rPr>
        <w:t>10mm,</w:t>
      </w:r>
      <w:r>
        <w:rPr>
          <w:rFonts w:ascii="Times New Roman" w:hAnsi="Times New Roman"/>
          <w:caps/>
          <w:lang w:eastAsia="zh-CN"/>
        </w:rPr>
        <w:t>但不小于</w:t>
      </w:r>
      <w:r>
        <w:rPr>
          <w:rFonts w:ascii="Times New Roman" w:hAnsi="Times New Roman"/>
          <w:caps/>
          <w:lang w:eastAsia="zh-CN"/>
        </w:rPr>
        <w:t>8mm,</w:t>
      </w:r>
      <w:r>
        <w:rPr>
          <w:rFonts w:ascii="Times New Roman" w:hAnsi="Times New Roman"/>
          <w:caps/>
          <w:lang w:eastAsia="zh-CN"/>
        </w:rPr>
        <w:t>也不应大于</w:t>
      </w:r>
      <w:r>
        <w:rPr>
          <w:rFonts w:ascii="Times New Roman" w:hAnsi="Times New Roman"/>
          <w:caps/>
          <w:lang w:eastAsia="zh-CN"/>
        </w:rPr>
        <w:t>12mm</w:t>
      </w:r>
      <w:r>
        <w:rPr>
          <w:rFonts w:ascii="Times New Roman" w:hAnsi="Times New Roman"/>
          <w:caps/>
          <w:lang w:eastAsia="zh-CN"/>
        </w:rPr>
        <w:t>。在操作过程中</w:t>
      </w:r>
      <w:r>
        <w:rPr>
          <w:rFonts w:ascii="Times New Roman" w:hAnsi="Times New Roman"/>
          <w:caps/>
          <w:lang w:eastAsia="zh-CN"/>
        </w:rPr>
        <w:t>,</w:t>
      </w:r>
      <w:r>
        <w:rPr>
          <w:rFonts w:ascii="Times New Roman" w:hAnsi="Times New Roman"/>
          <w:caps/>
          <w:lang w:eastAsia="zh-CN"/>
        </w:rPr>
        <w:t>要认真进行自检</w:t>
      </w:r>
      <w:r>
        <w:rPr>
          <w:rFonts w:ascii="Times New Roman" w:hAnsi="Times New Roman"/>
          <w:caps/>
          <w:lang w:eastAsia="zh-CN"/>
        </w:rPr>
        <w:t>,</w:t>
      </w:r>
      <w:r>
        <w:rPr>
          <w:rFonts w:ascii="Times New Roman" w:hAnsi="Times New Roman"/>
          <w:caps/>
          <w:lang w:eastAsia="zh-CN"/>
        </w:rPr>
        <w:t>如出现偏差</w:t>
      </w:r>
      <w:r>
        <w:rPr>
          <w:rFonts w:ascii="Times New Roman" w:hAnsi="Times New Roman"/>
          <w:caps/>
          <w:lang w:eastAsia="zh-CN"/>
        </w:rPr>
        <w:t>,</w:t>
      </w:r>
      <w:r>
        <w:rPr>
          <w:rFonts w:ascii="Times New Roman" w:hAnsi="Times New Roman"/>
          <w:caps/>
          <w:lang w:eastAsia="zh-CN"/>
        </w:rPr>
        <w:t>应随时纠正</w:t>
      </w:r>
      <w:r>
        <w:rPr>
          <w:rFonts w:ascii="Times New Roman" w:hAnsi="Times New Roman"/>
          <w:caps/>
          <w:lang w:eastAsia="zh-CN"/>
        </w:rPr>
        <w:t>,</w:t>
      </w:r>
      <w:r>
        <w:rPr>
          <w:rFonts w:ascii="Times New Roman" w:hAnsi="Times New Roman"/>
          <w:caps/>
          <w:lang w:eastAsia="zh-CN"/>
        </w:rPr>
        <w:t>严禁事后砸墙。</w:t>
      </w:r>
      <w:r>
        <w:rPr>
          <w:rFonts w:ascii="Times New Roman" w:hAnsi="Times New Roman"/>
          <w:caps/>
          <w:lang w:eastAsia="zh-CN"/>
        </w:rPr>
        <w:br/>
        <w:t xml:space="preserve">  </w:t>
      </w:r>
      <w:r>
        <w:rPr>
          <w:rFonts w:ascii="Times New Roman" w:hAnsi="Times New Roman"/>
          <w:caps/>
          <w:lang w:eastAsia="zh-CN"/>
        </w:rPr>
        <w:t>（</w:t>
      </w:r>
      <w:r>
        <w:rPr>
          <w:rFonts w:ascii="Times New Roman" w:hAnsi="Times New Roman"/>
          <w:caps/>
          <w:lang w:eastAsia="zh-CN"/>
        </w:rPr>
        <w:t>6</w:t>
      </w:r>
      <w:r>
        <w:rPr>
          <w:rFonts w:ascii="Times New Roman" w:hAnsi="Times New Roman"/>
          <w:caps/>
          <w:lang w:eastAsia="zh-CN"/>
        </w:rPr>
        <w:t>）预埋砖的部位一般在洞口上下第四皮砖</w:t>
      </w:r>
      <w:r>
        <w:rPr>
          <w:rFonts w:ascii="Times New Roman" w:hAnsi="Times New Roman"/>
          <w:caps/>
          <w:lang w:eastAsia="zh-CN"/>
        </w:rPr>
        <w:t>,</w:t>
      </w:r>
      <w:r>
        <w:rPr>
          <w:rFonts w:ascii="Times New Roman" w:hAnsi="Times New Roman"/>
          <w:caps/>
          <w:lang w:eastAsia="zh-CN"/>
        </w:rPr>
        <w:t>中间均匀分布。水暖管道应按设计要</w:t>
      </w:r>
      <w:r>
        <w:rPr>
          <w:rFonts w:ascii="Times New Roman" w:hAnsi="Times New Roman"/>
          <w:caps/>
          <w:lang w:eastAsia="zh-CN"/>
        </w:rPr>
        <w:lastRenderedPageBreak/>
        <w:t>求预留</w:t>
      </w:r>
      <w:r>
        <w:rPr>
          <w:rFonts w:ascii="Times New Roman" w:hAnsi="Times New Roman"/>
          <w:caps/>
          <w:lang w:eastAsia="zh-CN"/>
        </w:rPr>
        <w:t>,</w:t>
      </w:r>
      <w:r>
        <w:rPr>
          <w:rFonts w:ascii="Times New Roman" w:hAnsi="Times New Roman"/>
          <w:caps/>
          <w:lang w:eastAsia="zh-CN"/>
        </w:rPr>
        <w:t>不得事后剔凿。墙体抗震拉结筋、钢筋规格、数量、间距均应按设计要求留置</w:t>
      </w:r>
      <w:r>
        <w:rPr>
          <w:rFonts w:ascii="Times New Roman" w:hAnsi="Times New Roman"/>
          <w:caps/>
          <w:lang w:eastAsia="zh-CN"/>
        </w:rPr>
        <w:t>,</w:t>
      </w:r>
      <w:r>
        <w:rPr>
          <w:rFonts w:ascii="Times New Roman" w:hAnsi="Times New Roman"/>
          <w:caps/>
          <w:lang w:eastAsia="zh-CN"/>
        </w:rPr>
        <w:t>不应错放、漏放。</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rPr>
      </w:pPr>
      <w:r>
        <w:rPr>
          <w:rFonts w:ascii="Times New Roman" w:eastAsia="黑体" w:hAnsi="Times New Roman" w:hint="eastAsia"/>
          <w:b w:val="0"/>
          <w:i w:val="0"/>
          <w:iCs w:val="0"/>
          <w:sz w:val="28"/>
          <w:szCs w:val="28"/>
          <w:lang w:val="en-US"/>
        </w:rPr>
        <w:t>7</w:t>
      </w:r>
      <w:r>
        <w:rPr>
          <w:rFonts w:ascii="Times New Roman" w:eastAsia="黑体" w:hAnsi="Times New Roman" w:hint="eastAsia"/>
          <w:b w:val="0"/>
          <w:i w:val="0"/>
          <w:iCs w:val="0"/>
          <w:sz w:val="28"/>
          <w:szCs w:val="28"/>
        </w:rPr>
        <w:t>.2.</w:t>
      </w:r>
      <w:r>
        <w:rPr>
          <w:rFonts w:ascii="Times New Roman" w:eastAsia="黑体" w:hAnsi="Times New Roman" w:hint="eastAsia"/>
          <w:b w:val="0"/>
          <w:i w:val="0"/>
          <w:iCs w:val="0"/>
          <w:sz w:val="28"/>
          <w:szCs w:val="28"/>
          <w:lang w:val="en-US"/>
        </w:rPr>
        <w:t>8</w:t>
      </w:r>
      <w:r>
        <w:rPr>
          <w:rFonts w:ascii="Times New Roman" w:eastAsia="黑体" w:hAnsi="Times New Roman" w:hint="eastAsia"/>
          <w:b w:val="0"/>
          <w:i w:val="0"/>
          <w:iCs w:val="0"/>
          <w:sz w:val="28"/>
          <w:szCs w:val="28"/>
        </w:rPr>
        <w:t>PE</w:t>
      </w:r>
      <w:r>
        <w:rPr>
          <w:rFonts w:ascii="Times New Roman" w:eastAsia="黑体" w:hAnsi="Times New Roman" w:hint="eastAsia"/>
          <w:b w:val="0"/>
          <w:i w:val="0"/>
          <w:iCs w:val="0"/>
          <w:sz w:val="28"/>
          <w:szCs w:val="28"/>
        </w:rPr>
        <w:t>管敷设施工</w:t>
      </w:r>
    </w:p>
    <w:p w:rsidR="00776635" w:rsidRDefault="0024544A">
      <w:pPr>
        <w:widowControl w:val="0"/>
        <w:tabs>
          <w:tab w:val="left" w:pos="1995"/>
          <w:tab w:val="left" w:pos="2205"/>
        </w:tabs>
        <w:adjustRightInd w:val="0"/>
        <w:snapToGrid w:val="0"/>
        <w:spacing w:line="360" w:lineRule="auto"/>
        <w:ind w:firstLineChars="200" w:firstLine="480"/>
        <w:rPr>
          <w:rFonts w:ascii="Times New Roman" w:hAnsi="Times New Roman"/>
          <w:caps/>
          <w:lang w:eastAsia="zh-CN"/>
        </w:rPr>
      </w:pPr>
      <w:r>
        <w:rPr>
          <w:rFonts w:ascii="Times New Roman" w:hAnsi="Times New Roman"/>
          <w:caps/>
          <w:lang w:eastAsia="zh-CN"/>
        </w:rPr>
        <w:t>（</w:t>
      </w:r>
      <w:r>
        <w:rPr>
          <w:rFonts w:ascii="Times New Roman" w:hAnsi="Times New Roman"/>
          <w:caps/>
          <w:lang w:eastAsia="zh-CN"/>
        </w:rPr>
        <w:t>1</w:t>
      </w:r>
      <w:r>
        <w:rPr>
          <w:rFonts w:ascii="Times New Roman" w:hAnsi="Times New Roman"/>
          <w:caps/>
          <w:lang w:eastAsia="zh-CN"/>
        </w:rPr>
        <w:t>）</w:t>
      </w:r>
      <w:r>
        <w:rPr>
          <w:rFonts w:ascii="Times New Roman" w:hAnsi="Times New Roman"/>
          <w:szCs w:val="28"/>
          <w:lang w:eastAsia="zh-CN"/>
        </w:rPr>
        <w:t>管线沟槽测量、放样</w:t>
      </w:r>
    </w:p>
    <w:p w:rsidR="00776635" w:rsidRDefault="0024544A">
      <w:pPr>
        <w:widowControl w:val="0"/>
        <w:adjustRightInd w:val="0"/>
        <w:snapToGrid w:val="0"/>
        <w:spacing w:line="360" w:lineRule="auto"/>
        <w:ind w:firstLine="482"/>
        <w:rPr>
          <w:rFonts w:ascii="Times New Roman" w:hAnsi="Times New Roman"/>
          <w:lang w:eastAsia="zh-CN"/>
        </w:rPr>
      </w:pPr>
      <w:r>
        <w:rPr>
          <w:rFonts w:ascii="宋体" w:hAnsi="宋体" w:cs="宋体" w:hint="eastAsia"/>
          <w:caps/>
          <w:lang w:eastAsia="zh-CN"/>
        </w:rPr>
        <w:t>①</w:t>
      </w:r>
      <w:r>
        <w:rPr>
          <w:rFonts w:ascii="Times New Roman" w:hAnsi="Times New Roman"/>
          <w:lang w:eastAsia="zh-CN"/>
        </w:rPr>
        <w:t>测量准备工作</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lang w:eastAsia="zh-CN"/>
        </w:rPr>
        <w:t>校测基准点的测量精度，并复核资料和数据的准确性，确认准确无误后，布测用于工程施工的控制网，并将控制网资料报送监理审批。施工期间注意保护好测量基准点测量控制网点。</w:t>
      </w:r>
    </w:p>
    <w:p w:rsidR="00776635" w:rsidRDefault="0024544A">
      <w:pPr>
        <w:widowControl w:val="0"/>
        <w:adjustRightInd w:val="0"/>
        <w:snapToGrid w:val="0"/>
        <w:spacing w:line="360" w:lineRule="auto"/>
        <w:ind w:firstLine="482"/>
        <w:rPr>
          <w:rFonts w:ascii="Times New Roman" w:hAnsi="Times New Roman"/>
          <w:lang w:eastAsia="zh-CN"/>
        </w:rPr>
      </w:pPr>
      <w:r>
        <w:rPr>
          <w:rFonts w:ascii="宋体" w:hAnsi="宋体" w:cs="宋体" w:hint="eastAsia"/>
          <w:lang w:eastAsia="zh-CN"/>
        </w:rPr>
        <w:t>②</w:t>
      </w:r>
      <w:r>
        <w:rPr>
          <w:rFonts w:ascii="Times New Roman" w:hAnsi="Times New Roman"/>
          <w:lang w:eastAsia="zh-CN"/>
        </w:rPr>
        <w:t>施工放线</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lang w:eastAsia="zh-CN"/>
        </w:rPr>
        <w:t xml:space="preserve"> 1</w:t>
      </w:r>
      <w:r>
        <w:rPr>
          <w:rFonts w:ascii="Times New Roman" w:hAnsi="Times New Roman"/>
          <w:lang w:eastAsia="zh-CN"/>
        </w:rPr>
        <w:t>）开挖前按坐标测设出管线、井位和镇墩位置，根据中线及计划边坡坡度向两侧放出开挖上口线，开挖过程中用经纬仪控制开挖方向，用水准仪控制开挖深度。</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lang w:eastAsia="zh-CN"/>
        </w:rPr>
        <w:t xml:space="preserve"> 2</w:t>
      </w:r>
      <w:r>
        <w:rPr>
          <w:rFonts w:ascii="Times New Roman" w:hAnsi="Times New Roman"/>
          <w:lang w:eastAsia="zh-CN"/>
        </w:rPr>
        <w:t>）开挖后用全站仪在槽底放出管线或井位中心桩，根据结构宽度和设计高程放出基底边线及标高。</w:t>
      </w:r>
    </w:p>
    <w:p w:rsidR="00776635" w:rsidRDefault="0024544A">
      <w:pPr>
        <w:widowControl w:val="0"/>
        <w:adjustRightInd w:val="0"/>
        <w:snapToGrid w:val="0"/>
        <w:spacing w:line="360" w:lineRule="auto"/>
        <w:ind w:firstLine="482"/>
        <w:rPr>
          <w:rFonts w:ascii="Times New Roman" w:hAnsi="Times New Roman"/>
          <w:lang w:eastAsia="zh-CN"/>
        </w:rPr>
      </w:pPr>
      <w:r>
        <w:rPr>
          <w:rFonts w:ascii="宋体" w:hAnsi="宋体" w:cs="宋体" w:hint="eastAsia"/>
          <w:lang w:eastAsia="zh-CN"/>
        </w:rPr>
        <w:t>③</w:t>
      </w:r>
      <w:r>
        <w:rPr>
          <w:rFonts w:ascii="Times New Roman" w:hAnsi="Times New Roman"/>
          <w:lang w:eastAsia="zh-CN"/>
        </w:rPr>
        <w:t>施工测量检查</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lang w:eastAsia="zh-CN"/>
        </w:rPr>
        <w:t xml:space="preserve"> 1</w:t>
      </w:r>
      <w:r>
        <w:rPr>
          <w:rFonts w:ascii="Times New Roman" w:hAnsi="Times New Roman"/>
          <w:lang w:eastAsia="zh-CN"/>
        </w:rPr>
        <w:t>）对每一步施工测量成果进行复查校核，无误后申报上一级检查，监理现场认可后进行下一步施工。</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lang w:eastAsia="zh-CN"/>
        </w:rPr>
        <w:t xml:space="preserve"> 2</w:t>
      </w:r>
      <w:r>
        <w:rPr>
          <w:rFonts w:ascii="Times New Roman" w:hAnsi="Times New Roman"/>
          <w:lang w:eastAsia="zh-CN"/>
        </w:rPr>
        <w:t>）凡属观测成果，均附有书面计算记录和草图。</w:t>
      </w:r>
    </w:p>
    <w:p w:rsidR="00776635" w:rsidRDefault="0024544A">
      <w:pPr>
        <w:widowControl w:val="0"/>
        <w:tabs>
          <w:tab w:val="left" w:pos="1995"/>
          <w:tab w:val="left" w:pos="2205"/>
        </w:tabs>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 xml:space="preserve"> 3</w:t>
      </w:r>
      <w:r>
        <w:rPr>
          <w:rFonts w:ascii="Times New Roman" w:hAnsi="Times New Roman"/>
          <w:lang w:eastAsia="zh-CN"/>
        </w:rPr>
        <w:t>）做好测量日志，保证资料的完整。</w:t>
      </w:r>
    </w:p>
    <w:p w:rsidR="00776635" w:rsidRDefault="0024544A">
      <w:pPr>
        <w:widowControl w:val="0"/>
        <w:tabs>
          <w:tab w:val="left" w:pos="1995"/>
          <w:tab w:val="left" w:pos="2205"/>
        </w:tabs>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2</w:t>
      </w:r>
      <w:r>
        <w:rPr>
          <w:rFonts w:ascii="Times New Roman" w:hAnsi="Times New Roman"/>
          <w:lang w:eastAsia="zh-CN"/>
        </w:rPr>
        <w:t>）</w:t>
      </w:r>
      <w:r>
        <w:rPr>
          <w:rFonts w:ascii="Times New Roman" w:hAnsi="Times New Roman"/>
          <w:szCs w:val="28"/>
          <w:lang w:eastAsia="zh-CN"/>
        </w:rPr>
        <w:t>管线沟槽开挖</w:t>
      </w:r>
    </w:p>
    <w:p w:rsidR="00776635" w:rsidRDefault="0024544A">
      <w:pPr>
        <w:widowControl w:val="0"/>
        <w:tabs>
          <w:tab w:val="left" w:pos="1995"/>
          <w:tab w:val="left" w:pos="2205"/>
        </w:tabs>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沟槽开挖采用机械开挖和人工开挖互相配合进行，以机械开挖为主，人工辅助整坡和清底。严格按照设计要求进行开挖，沟宽应有足够的空间安设管座及便于操作和回填作业，承插口接合处沟槽宽度应适当加宽。开挖过程中用全站仪监控中线位置，用水准仪随时监测槽底高程，避免超挖或欠挖，并保证设计基槽底部的尺寸。为防止扰动槽底原状土层，机械开挖在槽底留</w:t>
      </w:r>
      <w:r>
        <w:rPr>
          <w:rFonts w:ascii="Times New Roman" w:hAnsi="Times New Roman"/>
          <w:lang w:eastAsia="zh-CN"/>
        </w:rPr>
        <w:t>20cm</w:t>
      </w:r>
      <w:r>
        <w:rPr>
          <w:rFonts w:ascii="Times New Roman" w:hAnsi="Times New Roman"/>
          <w:lang w:eastAsia="zh-CN"/>
        </w:rPr>
        <w:t>保护层由人工挖除，开挖的土方除现场备土回填外，均用自卸汽车运至指定弃土场。</w:t>
      </w:r>
    </w:p>
    <w:p w:rsidR="00776635" w:rsidRDefault="0024544A">
      <w:pPr>
        <w:widowControl w:val="0"/>
        <w:tabs>
          <w:tab w:val="left" w:pos="1995"/>
          <w:tab w:val="left" w:pos="2205"/>
        </w:tabs>
        <w:adjustRightInd w:val="0"/>
        <w:snapToGrid w:val="0"/>
        <w:spacing w:line="360" w:lineRule="auto"/>
        <w:ind w:firstLineChars="200" w:firstLine="480"/>
        <w:rPr>
          <w:rFonts w:ascii="Times New Roman" w:hAnsi="Times New Roman"/>
          <w:caps/>
          <w:lang w:eastAsia="zh-CN"/>
        </w:rPr>
      </w:pPr>
      <w:r>
        <w:rPr>
          <w:rFonts w:ascii="Times New Roman" w:hAnsi="Times New Roman"/>
          <w:caps/>
          <w:lang w:eastAsia="zh-CN"/>
        </w:rPr>
        <w:t>（</w:t>
      </w:r>
      <w:r>
        <w:rPr>
          <w:rFonts w:ascii="Times New Roman" w:hAnsi="Times New Roman"/>
          <w:caps/>
          <w:lang w:eastAsia="zh-CN"/>
        </w:rPr>
        <w:t>3</w:t>
      </w:r>
      <w:r>
        <w:rPr>
          <w:rFonts w:ascii="Times New Roman" w:hAnsi="Times New Roman"/>
          <w:caps/>
          <w:lang w:eastAsia="zh-CN"/>
        </w:rPr>
        <w:t>）</w:t>
      </w:r>
      <w:r>
        <w:rPr>
          <w:rFonts w:ascii="Times New Roman" w:hAnsi="Times New Roman"/>
          <w:szCs w:val="28"/>
          <w:lang w:eastAsia="zh-CN"/>
        </w:rPr>
        <w:t>管道安装施工流程</w:t>
      </w:r>
    </w:p>
    <w:p w:rsidR="00776635" w:rsidRDefault="0024544A">
      <w:pPr>
        <w:widowControl w:val="0"/>
        <w:tabs>
          <w:tab w:val="left" w:pos="1995"/>
          <w:tab w:val="left" w:pos="2205"/>
        </w:tabs>
        <w:adjustRightInd w:val="0"/>
        <w:snapToGrid w:val="0"/>
        <w:spacing w:line="360" w:lineRule="auto"/>
        <w:ind w:firstLineChars="200" w:firstLine="480"/>
        <w:rPr>
          <w:rFonts w:ascii="Times New Roman" w:hAnsi="Times New Roman"/>
          <w:caps/>
          <w:lang w:eastAsia="zh-CN"/>
        </w:rPr>
      </w:pPr>
      <w:r>
        <w:rPr>
          <w:rFonts w:ascii="Times New Roman" w:hAnsi="Times New Roman"/>
          <w:lang w:eastAsia="zh-CN"/>
        </w:rPr>
        <w:t>管道安装应按照下列施工流程进行：管线测量</w:t>
      </w:r>
      <w:r>
        <w:rPr>
          <w:rFonts w:ascii="Times New Roman" w:hAnsi="Times New Roman"/>
          <w:lang w:eastAsia="zh-CN"/>
        </w:rPr>
        <w:t>→</w:t>
      </w:r>
      <w:r>
        <w:rPr>
          <w:rFonts w:ascii="Times New Roman" w:hAnsi="Times New Roman"/>
          <w:lang w:eastAsia="zh-CN"/>
        </w:rPr>
        <w:t>管线清表</w:t>
      </w:r>
      <w:r>
        <w:rPr>
          <w:rFonts w:ascii="Times New Roman" w:hAnsi="Times New Roman"/>
          <w:lang w:eastAsia="zh-CN"/>
        </w:rPr>
        <w:t>→</w:t>
      </w:r>
      <w:r>
        <w:rPr>
          <w:rFonts w:ascii="Times New Roman" w:hAnsi="Times New Roman"/>
          <w:lang w:eastAsia="zh-CN"/>
        </w:rPr>
        <w:t>修筑施工便道</w:t>
      </w:r>
      <w:r>
        <w:rPr>
          <w:rFonts w:ascii="Times New Roman" w:hAnsi="Times New Roman"/>
          <w:lang w:eastAsia="zh-CN"/>
        </w:rPr>
        <w:t>→</w:t>
      </w:r>
      <w:r>
        <w:rPr>
          <w:rFonts w:ascii="Times New Roman" w:hAnsi="Times New Roman"/>
          <w:lang w:eastAsia="zh-CN"/>
        </w:rPr>
        <w:t>管沟开挖</w:t>
      </w:r>
      <w:r>
        <w:rPr>
          <w:rFonts w:ascii="Times New Roman" w:hAnsi="Times New Roman"/>
          <w:lang w:eastAsia="zh-CN"/>
        </w:rPr>
        <w:t>→PE</w:t>
      </w:r>
      <w:r>
        <w:rPr>
          <w:rFonts w:ascii="Times New Roman" w:hAnsi="Times New Roman"/>
          <w:lang w:eastAsia="zh-CN"/>
        </w:rPr>
        <w:t>管材运输</w:t>
      </w:r>
      <w:r>
        <w:rPr>
          <w:rFonts w:ascii="Times New Roman" w:hAnsi="Times New Roman"/>
          <w:lang w:eastAsia="zh-CN"/>
        </w:rPr>
        <w:t>→</w:t>
      </w:r>
      <w:r>
        <w:rPr>
          <w:rFonts w:ascii="Times New Roman" w:hAnsi="Times New Roman"/>
          <w:lang w:eastAsia="zh-CN"/>
        </w:rPr>
        <w:t>施工砂垫层</w:t>
      </w:r>
      <w:r>
        <w:rPr>
          <w:rFonts w:ascii="Times New Roman" w:hAnsi="Times New Roman"/>
          <w:lang w:eastAsia="zh-CN"/>
        </w:rPr>
        <w:t>→PE</w:t>
      </w:r>
      <w:r>
        <w:rPr>
          <w:rFonts w:ascii="Times New Roman" w:hAnsi="Times New Roman"/>
          <w:lang w:eastAsia="zh-CN"/>
        </w:rPr>
        <w:t>管热熔连接</w:t>
      </w:r>
      <w:r>
        <w:rPr>
          <w:rFonts w:ascii="Times New Roman" w:hAnsi="Times New Roman"/>
          <w:lang w:eastAsia="zh-CN"/>
        </w:rPr>
        <w:t>→</w:t>
      </w:r>
      <w:r>
        <w:rPr>
          <w:rFonts w:ascii="Times New Roman" w:hAnsi="Times New Roman"/>
          <w:lang w:eastAsia="zh-CN"/>
        </w:rPr>
        <w:t>管道敷设</w:t>
      </w:r>
      <w:r>
        <w:rPr>
          <w:rFonts w:ascii="Times New Roman" w:hAnsi="Times New Roman"/>
          <w:lang w:eastAsia="zh-CN"/>
        </w:rPr>
        <w:t>→</w:t>
      </w:r>
      <w:r>
        <w:rPr>
          <w:rFonts w:ascii="Times New Roman" w:hAnsi="Times New Roman"/>
          <w:lang w:eastAsia="zh-CN"/>
        </w:rPr>
        <w:t>管身回填</w:t>
      </w:r>
      <w:r>
        <w:rPr>
          <w:rFonts w:ascii="Times New Roman" w:hAnsi="Times New Roman"/>
          <w:lang w:eastAsia="zh-CN"/>
        </w:rPr>
        <w:t>→</w:t>
      </w:r>
      <w:r>
        <w:rPr>
          <w:rFonts w:ascii="Times New Roman" w:hAnsi="Times New Roman"/>
          <w:lang w:eastAsia="zh-CN"/>
        </w:rPr>
        <w:t>管段试压</w:t>
      </w:r>
      <w:r>
        <w:rPr>
          <w:rFonts w:ascii="Times New Roman" w:hAnsi="Times New Roman"/>
          <w:lang w:eastAsia="zh-CN"/>
        </w:rPr>
        <w:t>→</w:t>
      </w:r>
      <w:r>
        <w:rPr>
          <w:rFonts w:ascii="Times New Roman" w:hAnsi="Times New Roman"/>
          <w:lang w:eastAsia="zh-CN"/>
        </w:rPr>
        <w:t>阀门、井室安装</w:t>
      </w:r>
      <w:r>
        <w:rPr>
          <w:rFonts w:ascii="Times New Roman" w:hAnsi="Times New Roman"/>
          <w:lang w:eastAsia="zh-CN"/>
        </w:rPr>
        <w:t>→</w:t>
      </w:r>
      <w:r>
        <w:rPr>
          <w:rFonts w:ascii="Times New Roman" w:hAnsi="Times New Roman"/>
          <w:lang w:eastAsia="zh-CN"/>
        </w:rPr>
        <w:t>管沟回填</w:t>
      </w:r>
      <w:r>
        <w:rPr>
          <w:rFonts w:ascii="Times New Roman" w:hAnsi="Times New Roman"/>
          <w:lang w:eastAsia="zh-CN"/>
        </w:rPr>
        <w:t>→</w:t>
      </w:r>
      <w:r>
        <w:rPr>
          <w:rFonts w:ascii="Times New Roman" w:hAnsi="Times New Roman"/>
          <w:lang w:eastAsia="zh-CN"/>
        </w:rPr>
        <w:t>设置管道标示</w:t>
      </w:r>
      <w:r>
        <w:rPr>
          <w:rFonts w:ascii="Times New Roman" w:hAnsi="Times New Roman"/>
          <w:lang w:eastAsia="zh-CN"/>
        </w:rPr>
        <w:t>→</w:t>
      </w:r>
      <w:r>
        <w:rPr>
          <w:rFonts w:ascii="Times New Roman" w:hAnsi="Times New Roman"/>
          <w:lang w:eastAsia="zh-CN"/>
        </w:rPr>
        <w:t>通水试验。</w:t>
      </w:r>
    </w:p>
    <w:p w:rsidR="00776635" w:rsidRDefault="0024544A">
      <w:pPr>
        <w:widowControl w:val="0"/>
        <w:tabs>
          <w:tab w:val="left" w:pos="1995"/>
          <w:tab w:val="left" w:pos="2205"/>
        </w:tabs>
        <w:adjustRightInd w:val="0"/>
        <w:snapToGrid w:val="0"/>
        <w:spacing w:line="360" w:lineRule="auto"/>
        <w:ind w:firstLineChars="200" w:firstLine="480"/>
        <w:rPr>
          <w:rFonts w:ascii="Times New Roman" w:hAnsi="Times New Roman"/>
          <w:lang w:eastAsia="zh-CN"/>
        </w:rPr>
      </w:pPr>
      <w:r>
        <w:rPr>
          <w:rFonts w:ascii="Times New Roman" w:hAnsi="Times New Roman"/>
          <w:caps/>
          <w:lang w:eastAsia="zh-CN"/>
        </w:rPr>
        <w:lastRenderedPageBreak/>
        <w:t>（</w:t>
      </w:r>
      <w:r>
        <w:rPr>
          <w:rFonts w:ascii="Times New Roman" w:hAnsi="Times New Roman"/>
          <w:caps/>
          <w:lang w:eastAsia="zh-CN"/>
        </w:rPr>
        <w:t>4</w:t>
      </w:r>
      <w:r>
        <w:rPr>
          <w:rFonts w:ascii="Times New Roman" w:hAnsi="Times New Roman"/>
          <w:caps/>
          <w:lang w:eastAsia="zh-CN"/>
        </w:rPr>
        <w:t>）</w:t>
      </w:r>
      <w:r>
        <w:rPr>
          <w:rFonts w:ascii="Times New Roman" w:hAnsi="Times New Roman"/>
          <w:lang w:eastAsia="zh-CN"/>
        </w:rPr>
        <w:t>PE</w:t>
      </w:r>
      <w:r>
        <w:rPr>
          <w:rFonts w:ascii="Times New Roman" w:hAnsi="Times New Roman"/>
          <w:lang w:eastAsia="zh-CN"/>
        </w:rPr>
        <w:t>管焊接和安装工艺</w:t>
      </w:r>
    </w:p>
    <w:p w:rsidR="00776635" w:rsidRDefault="0024544A">
      <w:pPr>
        <w:widowControl w:val="0"/>
        <w:tabs>
          <w:tab w:val="left" w:pos="1995"/>
          <w:tab w:val="left" w:pos="2205"/>
        </w:tabs>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PE</w:t>
      </w:r>
      <w:r>
        <w:rPr>
          <w:rFonts w:ascii="Times New Roman" w:hAnsi="Times New Roman"/>
          <w:lang w:eastAsia="zh-CN"/>
        </w:rPr>
        <w:t>管连接采用热熔对接。热熔对接的连接界面是平面，其方法是将两相同的连接界面用热板加热到粘流态后，移开热板，再给连接界面施加一定压力，并在此压力状态下冷却固化，形成牢固的连接。其主要工艺过程为调整、加热、切换、合缝加压和冷却。对接时界面上处于粘流态的材料有流动也有扩散，流动太大不利于扩散和缠结，所以要把流动限制一定范围，在有限的流动中实现</w:t>
      </w:r>
      <w:r>
        <w:rPr>
          <w:rFonts w:ascii="Times New Roman" w:hAnsi="Times New Roman"/>
          <w:lang w:eastAsia="zh-CN"/>
        </w:rPr>
        <w:t>“</w:t>
      </w:r>
      <w:r>
        <w:rPr>
          <w:rFonts w:ascii="Times New Roman" w:hAnsi="Times New Roman"/>
          <w:lang w:eastAsia="zh-CN"/>
        </w:rPr>
        <w:t>熔后焊接</w:t>
      </w:r>
      <w:r>
        <w:rPr>
          <w:rFonts w:ascii="Times New Roman" w:hAnsi="Times New Roman"/>
          <w:lang w:eastAsia="zh-CN"/>
        </w:rPr>
        <w:t>”</w:t>
      </w:r>
      <w:r>
        <w:rPr>
          <w:rFonts w:ascii="Times New Roman" w:hAnsi="Times New Roman"/>
          <w:lang w:eastAsia="zh-CN"/>
        </w:rPr>
        <w:t>。因此，对接工艺的关键是要在对接过程中调整好温度、时间、压力三参数，要把连接界面材料的性能、应力状况、几何形态以及环境条件等因素一起考虑，才能实现可靠的熔焊。</w:t>
      </w:r>
    </w:p>
    <w:p w:rsidR="00776635" w:rsidRDefault="0024544A">
      <w:pPr>
        <w:widowControl w:val="0"/>
        <w:tabs>
          <w:tab w:val="left" w:pos="1995"/>
          <w:tab w:val="left" w:pos="2205"/>
        </w:tabs>
        <w:adjustRightInd w:val="0"/>
        <w:snapToGrid w:val="0"/>
        <w:spacing w:line="360" w:lineRule="auto"/>
        <w:ind w:firstLineChars="200" w:firstLine="480"/>
        <w:rPr>
          <w:rFonts w:ascii="Times New Roman" w:hAnsi="Times New Roman"/>
          <w:caps/>
          <w:lang w:eastAsia="zh-CN"/>
        </w:rPr>
      </w:pPr>
      <w:r>
        <w:rPr>
          <w:rFonts w:ascii="Times New Roman" w:hAnsi="Times New Roman"/>
          <w:lang w:eastAsia="zh-CN"/>
        </w:rPr>
        <w:t>（</w:t>
      </w:r>
      <w:r>
        <w:rPr>
          <w:rFonts w:ascii="Times New Roman" w:hAnsi="Times New Roman"/>
          <w:lang w:eastAsia="zh-CN"/>
        </w:rPr>
        <w:t>5</w:t>
      </w:r>
      <w:r>
        <w:rPr>
          <w:rFonts w:ascii="Times New Roman" w:hAnsi="Times New Roman"/>
          <w:lang w:eastAsia="zh-CN"/>
        </w:rPr>
        <w:t>）管道沟槽回填</w:t>
      </w:r>
    </w:p>
    <w:p w:rsidR="00776635" w:rsidRDefault="0024544A">
      <w:pPr>
        <w:widowControl w:val="0"/>
        <w:tabs>
          <w:tab w:val="left" w:pos="1995"/>
          <w:tab w:val="left" w:pos="2205"/>
        </w:tabs>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管道及其配件安装完成并经验收合格后，应及时进行沟槽的回填。不允许将已安装完成的管道长期外露不回填。回填前应清除沟槽内杂物，并排除积水，不得在有积水的情况下进行回填。管道两侧至管顶的回填土必须对称分层夯实，严禁单侧回填或用推土机从一侧向沟内推填，以免引起管道轴线位移和接口变形。靠近管道的回填土中不得含有石块和砖块，管顶</w:t>
      </w:r>
      <w:r>
        <w:rPr>
          <w:rFonts w:ascii="Times New Roman" w:hAnsi="Times New Roman"/>
          <w:lang w:eastAsia="zh-CN"/>
        </w:rPr>
        <w:t>500mm</w:t>
      </w:r>
      <w:r>
        <w:rPr>
          <w:rFonts w:ascii="Times New Roman" w:hAnsi="Times New Roman"/>
          <w:lang w:eastAsia="zh-CN"/>
        </w:rPr>
        <w:t>以下的回填土与两侧的回填土要求相同，使用蛙式打夯机。</w:t>
      </w:r>
    </w:p>
    <w:p w:rsidR="00776635" w:rsidRDefault="0024544A">
      <w:pPr>
        <w:pStyle w:val="2"/>
        <w:keepNext w:val="0"/>
        <w:widowControl w:val="0"/>
        <w:adjustRightInd w:val="0"/>
        <w:snapToGrid w:val="0"/>
        <w:spacing w:before="0" w:after="0" w:line="360" w:lineRule="auto"/>
        <w:rPr>
          <w:rFonts w:ascii="Times New Roman" w:hAnsi="Times New Roman"/>
          <w:b w:val="0"/>
          <w:caps/>
        </w:rPr>
      </w:pPr>
      <w:bookmarkStart w:id="90" w:name="_Toc13936"/>
      <w:r>
        <w:rPr>
          <w:rFonts w:ascii="Times New Roman" w:eastAsia="黑体" w:hAnsi="Times New Roman" w:hint="eastAsia"/>
          <w:b w:val="0"/>
          <w:i w:val="0"/>
          <w:sz w:val="30"/>
          <w:szCs w:val="30"/>
          <w:lang w:val="en-US"/>
        </w:rPr>
        <w:t>7</w:t>
      </w:r>
      <w:r>
        <w:rPr>
          <w:rFonts w:ascii="Times New Roman" w:eastAsia="黑体" w:hAnsi="Times New Roman"/>
          <w:b w:val="0"/>
          <w:i w:val="0"/>
          <w:sz w:val="30"/>
          <w:szCs w:val="30"/>
        </w:rPr>
        <w:t>.3</w:t>
      </w:r>
      <w:r>
        <w:rPr>
          <w:rFonts w:ascii="Times New Roman" w:eastAsia="黑体" w:hAnsi="Times New Roman"/>
          <w:b w:val="0"/>
          <w:i w:val="0"/>
          <w:sz w:val="30"/>
          <w:szCs w:val="30"/>
        </w:rPr>
        <w:t>机电设备安装</w:t>
      </w:r>
      <w:bookmarkEnd w:id="90"/>
    </w:p>
    <w:p w:rsidR="00776635" w:rsidRDefault="0024544A">
      <w:pPr>
        <w:widowControl w:val="0"/>
        <w:tabs>
          <w:tab w:val="left" w:pos="1995"/>
          <w:tab w:val="left" w:pos="2205"/>
        </w:tabs>
        <w:adjustRightInd w:val="0"/>
        <w:snapToGrid w:val="0"/>
        <w:spacing w:line="360" w:lineRule="auto"/>
        <w:ind w:firstLineChars="200" w:firstLine="480"/>
        <w:rPr>
          <w:rFonts w:ascii="Times New Roman" w:hAnsi="Times New Roman"/>
          <w:caps/>
          <w:lang w:eastAsia="zh-CN"/>
        </w:rPr>
      </w:pPr>
      <w:r>
        <w:rPr>
          <w:rFonts w:ascii="Times New Roman" w:hAnsi="Times New Roman"/>
          <w:caps/>
          <w:lang w:eastAsia="zh-CN"/>
        </w:rPr>
        <w:t>本</w:t>
      </w:r>
      <w:r>
        <w:rPr>
          <w:rFonts w:ascii="Times New Roman" w:hAnsi="Times New Roman" w:hint="eastAsia"/>
          <w:caps/>
          <w:lang w:eastAsia="zh-CN"/>
        </w:rPr>
        <w:t>项目</w:t>
      </w:r>
      <w:r>
        <w:rPr>
          <w:rFonts w:ascii="Times New Roman" w:hAnsi="Times New Roman"/>
          <w:caps/>
          <w:lang w:eastAsia="zh-CN"/>
        </w:rPr>
        <w:t>需要安装的主要机电设备有净水设备、水泵、变配电设备</w:t>
      </w:r>
      <w:r>
        <w:rPr>
          <w:rFonts w:ascii="Times New Roman" w:hAnsi="Times New Roman" w:hint="eastAsia"/>
          <w:caps/>
          <w:lang w:eastAsia="zh-CN"/>
        </w:rPr>
        <w:t>、智能控制设备</w:t>
      </w:r>
      <w:r>
        <w:rPr>
          <w:rFonts w:ascii="Times New Roman" w:hAnsi="Times New Roman"/>
          <w:caps/>
          <w:lang w:eastAsia="zh-CN"/>
        </w:rPr>
        <w:t>等。净水设备、水泵由厂家指导安装；变配电设备由</w:t>
      </w:r>
      <w:r>
        <w:rPr>
          <w:rFonts w:ascii="Times New Roman" w:hAnsi="Times New Roman"/>
          <w:caps/>
          <w:lang w:eastAsia="zh-CN"/>
        </w:rPr>
        <w:t>16t</w:t>
      </w:r>
      <w:r>
        <w:rPr>
          <w:rFonts w:ascii="Times New Roman" w:hAnsi="Times New Roman"/>
          <w:caps/>
          <w:lang w:eastAsia="zh-CN"/>
        </w:rPr>
        <w:t>汽车吊</w:t>
      </w:r>
      <w:r>
        <w:rPr>
          <w:rFonts w:ascii="Times New Roman" w:hAnsi="Times New Roman" w:hint="eastAsia"/>
          <w:caps/>
          <w:lang w:eastAsia="zh-CN"/>
        </w:rPr>
        <w:t>装</w:t>
      </w:r>
      <w:r>
        <w:rPr>
          <w:rFonts w:ascii="Times New Roman" w:hAnsi="Times New Roman"/>
          <w:caps/>
          <w:lang w:eastAsia="zh-CN"/>
        </w:rPr>
        <w:t>完成。</w:t>
      </w:r>
    </w:p>
    <w:p w:rsidR="00776635" w:rsidRDefault="0024544A">
      <w:pPr>
        <w:pStyle w:val="2"/>
        <w:keepNext w:val="0"/>
        <w:widowControl w:val="0"/>
        <w:adjustRightInd w:val="0"/>
        <w:snapToGrid w:val="0"/>
        <w:spacing w:before="0" w:after="0" w:line="360" w:lineRule="auto"/>
        <w:rPr>
          <w:rFonts w:ascii="Times New Roman" w:hAnsi="Times New Roman"/>
          <w:b w:val="0"/>
          <w:caps/>
        </w:rPr>
      </w:pPr>
      <w:bookmarkStart w:id="91" w:name="_Toc8617"/>
      <w:r>
        <w:rPr>
          <w:rFonts w:ascii="Times New Roman" w:eastAsia="黑体" w:hAnsi="Times New Roman" w:hint="eastAsia"/>
          <w:b w:val="0"/>
          <w:i w:val="0"/>
          <w:sz w:val="30"/>
          <w:szCs w:val="30"/>
          <w:lang w:val="en-US"/>
        </w:rPr>
        <w:t>7</w:t>
      </w:r>
      <w:r>
        <w:rPr>
          <w:rFonts w:ascii="Times New Roman" w:eastAsia="黑体" w:hAnsi="Times New Roman"/>
          <w:b w:val="0"/>
          <w:i w:val="0"/>
          <w:sz w:val="30"/>
          <w:szCs w:val="30"/>
        </w:rPr>
        <w:t>.4</w:t>
      </w:r>
      <w:r>
        <w:rPr>
          <w:rFonts w:ascii="Times New Roman" w:eastAsia="黑体" w:hAnsi="Times New Roman"/>
          <w:b w:val="0"/>
          <w:i w:val="0"/>
          <w:sz w:val="30"/>
          <w:szCs w:val="30"/>
        </w:rPr>
        <w:t>金属结构设备安装</w:t>
      </w:r>
      <w:bookmarkEnd w:id="91"/>
    </w:p>
    <w:p w:rsidR="00776635" w:rsidRDefault="0024544A">
      <w:pPr>
        <w:widowControl w:val="0"/>
        <w:tabs>
          <w:tab w:val="left" w:pos="1995"/>
          <w:tab w:val="left" w:pos="2205"/>
        </w:tabs>
        <w:adjustRightInd w:val="0"/>
        <w:snapToGrid w:val="0"/>
        <w:spacing w:line="360" w:lineRule="auto"/>
        <w:ind w:firstLineChars="200" w:firstLine="480"/>
        <w:rPr>
          <w:rFonts w:ascii="Times New Roman" w:hAnsi="Times New Roman"/>
          <w:caps/>
          <w:lang w:eastAsia="zh-CN"/>
        </w:rPr>
      </w:pPr>
      <w:r>
        <w:rPr>
          <w:rFonts w:ascii="Times New Roman" w:hAnsi="Times New Roman"/>
          <w:caps/>
          <w:lang w:eastAsia="zh-CN"/>
        </w:rPr>
        <w:t>本</w:t>
      </w:r>
      <w:r>
        <w:rPr>
          <w:rFonts w:ascii="Times New Roman" w:hAnsi="Times New Roman" w:hint="eastAsia"/>
          <w:caps/>
          <w:lang w:eastAsia="zh-CN"/>
        </w:rPr>
        <w:t>项目</w:t>
      </w:r>
      <w:r>
        <w:rPr>
          <w:rFonts w:ascii="Times New Roman" w:hAnsi="Times New Roman"/>
          <w:caps/>
          <w:lang w:eastAsia="zh-CN"/>
        </w:rPr>
        <w:t>需要安装的金属结构设备有浮船及</w:t>
      </w:r>
      <w:r>
        <w:rPr>
          <w:rFonts w:ascii="Times New Roman" w:hAnsi="Times New Roman" w:hint="eastAsia"/>
          <w:caps/>
          <w:lang w:eastAsia="zh-CN"/>
        </w:rPr>
        <w:t>浮桥及</w:t>
      </w:r>
      <w:r>
        <w:rPr>
          <w:rFonts w:ascii="宋体" w:hAnsi="宋体" w:hint="eastAsia"/>
          <w:lang w:eastAsia="zh-CN"/>
        </w:rPr>
        <w:t>集成泵站。</w:t>
      </w:r>
      <w:r>
        <w:rPr>
          <w:rFonts w:ascii="Times New Roman" w:hAnsi="Times New Roman"/>
          <w:caps/>
          <w:lang w:eastAsia="zh-CN"/>
        </w:rPr>
        <w:t>为了标准质量、加快进度和减少占地，浮船及</w:t>
      </w:r>
      <w:r>
        <w:rPr>
          <w:rFonts w:ascii="Times New Roman" w:hAnsi="Times New Roman" w:hint="eastAsia"/>
          <w:caps/>
          <w:lang w:eastAsia="zh-CN"/>
        </w:rPr>
        <w:t>浮桥</w:t>
      </w:r>
      <w:r>
        <w:rPr>
          <w:rFonts w:ascii="Times New Roman" w:hAnsi="Times New Roman"/>
          <w:caps/>
          <w:lang w:eastAsia="zh-CN"/>
        </w:rPr>
        <w:t>等结构采用在厂家制作，公路运输到工地，由专业安装单位现场进行安装</w:t>
      </w:r>
      <w:r>
        <w:rPr>
          <w:rFonts w:ascii="Times New Roman" w:hAnsi="Times New Roman" w:hint="eastAsia"/>
          <w:caps/>
          <w:lang w:eastAsia="zh-CN"/>
        </w:rPr>
        <w:t>；</w:t>
      </w:r>
      <w:r>
        <w:rPr>
          <w:rFonts w:ascii="宋体" w:hAnsi="宋体" w:hint="eastAsia"/>
          <w:lang w:eastAsia="zh-CN"/>
        </w:rPr>
        <w:t>集成泵站产品工厂模块化、标准化集成生产， 整体运输到现场后直接安装在地面以上</w:t>
      </w:r>
      <w:r>
        <w:rPr>
          <w:rFonts w:ascii="Times New Roman" w:hAnsi="Times New Roman"/>
          <w:caps/>
          <w:lang w:eastAsia="zh-CN"/>
        </w:rPr>
        <w:t>。浮船及</w:t>
      </w:r>
      <w:r>
        <w:rPr>
          <w:rFonts w:ascii="Times New Roman" w:hAnsi="Times New Roman" w:hint="eastAsia"/>
          <w:caps/>
          <w:lang w:eastAsia="zh-CN"/>
        </w:rPr>
        <w:t>浮桥及</w:t>
      </w:r>
      <w:r>
        <w:rPr>
          <w:rFonts w:ascii="宋体" w:hAnsi="宋体" w:hint="eastAsia"/>
          <w:lang w:eastAsia="zh-CN"/>
        </w:rPr>
        <w:t>集成泵站</w:t>
      </w:r>
      <w:r>
        <w:rPr>
          <w:rFonts w:ascii="Times New Roman" w:hAnsi="Times New Roman"/>
          <w:caps/>
          <w:lang w:eastAsia="zh-CN"/>
        </w:rPr>
        <w:t>由厂家指导安装；设备由</w:t>
      </w:r>
      <w:r>
        <w:rPr>
          <w:rFonts w:ascii="Times New Roman" w:hAnsi="Times New Roman"/>
          <w:caps/>
          <w:lang w:eastAsia="zh-CN"/>
        </w:rPr>
        <w:t>1</w:t>
      </w:r>
      <w:r>
        <w:rPr>
          <w:rFonts w:ascii="Times New Roman" w:hAnsi="Times New Roman" w:hint="eastAsia"/>
          <w:caps/>
          <w:lang w:eastAsia="zh-CN"/>
        </w:rPr>
        <w:t>2</w:t>
      </w:r>
      <w:r>
        <w:rPr>
          <w:rFonts w:ascii="Times New Roman" w:hAnsi="Times New Roman"/>
          <w:caps/>
          <w:lang w:eastAsia="zh-CN"/>
        </w:rPr>
        <w:t>t</w:t>
      </w:r>
      <w:r>
        <w:rPr>
          <w:rFonts w:ascii="Times New Roman" w:hAnsi="Times New Roman"/>
          <w:caps/>
          <w:lang w:eastAsia="zh-CN"/>
        </w:rPr>
        <w:t>汽车吊</w:t>
      </w:r>
      <w:r>
        <w:rPr>
          <w:rFonts w:ascii="Times New Roman" w:hAnsi="Times New Roman" w:hint="eastAsia"/>
          <w:caps/>
          <w:lang w:eastAsia="zh-CN"/>
        </w:rPr>
        <w:t>装</w:t>
      </w:r>
      <w:r>
        <w:rPr>
          <w:rFonts w:ascii="Times New Roman" w:hAnsi="Times New Roman"/>
          <w:caps/>
          <w:lang w:eastAsia="zh-CN"/>
        </w:rPr>
        <w:t>完成。</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92" w:name="_Toc32528"/>
      <w:r>
        <w:rPr>
          <w:rFonts w:ascii="Times New Roman" w:eastAsia="黑体" w:hAnsi="Times New Roman" w:hint="eastAsia"/>
          <w:b w:val="0"/>
          <w:i w:val="0"/>
          <w:sz w:val="30"/>
          <w:szCs w:val="30"/>
          <w:lang w:val="en-US"/>
        </w:rPr>
        <w:t>7</w:t>
      </w:r>
      <w:r>
        <w:rPr>
          <w:rFonts w:ascii="Times New Roman" w:eastAsia="黑体" w:hAnsi="Times New Roman"/>
          <w:b w:val="0"/>
          <w:i w:val="0"/>
          <w:sz w:val="30"/>
          <w:szCs w:val="30"/>
        </w:rPr>
        <w:t>.5</w:t>
      </w:r>
      <w:r>
        <w:rPr>
          <w:rFonts w:ascii="Times New Roman" w:eastAsia="黑体" w:hAnsi="Times New Roman"/>
          <w:b w:val="0"/>
          <w:i w:val="0"/>
          <w:sz w:val="30"/>
          <w:szCs w:val="30"/>
        </w:rPr>
        <w:t>施工质量要求</w:t>
      </w:r>
      <w:bookmarkEnd w:id="92"/>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7.5.1</w:t>
      </w:r>
      <w:r>
        <w:rPr>
          <w:rFonts w:ascii="Times New Roman" w:eastAsia="黑体" w:hAnsi="Times New Roman" w:hint="eastAsia"/>
          <w:b w:val="0"/>
          <w:i w:val="0"/>
          <w:iCs w:val="0"/>
          <w:sz w:val="28"/>
          <w:szCs w:val="28"/>
          <w:lang w:val="en-US"/>
        </w:rPr>
        <w:t>混凝土要求</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lang w:eastAsia="zh-CN"/>
        </w:rPr>
        <w:t>材料：水泥：</w:t>
      </w:r>
      <w:r>
        <w:rPr>
          <w:rFonts w:ascii="Times New Roman" w:hAnsi="Times New Roman"/>
          <w:lang w:eastAsia="zh-CN"/>
        </w:rPr>
        <w:t>325</w:t>
      </w:r>
      <w:r>
        <w:rPr>
          <w:rFonts w:ascii="Times New Roman" w:hAnsi="Times New Roman"/>
          <w:lang w:eastAsia="zh-CN"/>
        </w:rPr>
        <w:t>号以上矿渣硅酸盐水泥或普通硅酸盐水泥。进场时必须有质量证明书及复试试验报告。</w:t>
      </w:r>
      <w:r>
        <w:rPr>
          <w:rFonts w:ascii="Times New Roman" w:hAnsi="Times New Roman"/>
          <w:lang w:eastAsia="zh-CN"/>
        </w:rPr>
        <w:t>.</w:t>
      </w:r>
      <w:r>
        <w:rPr>
          <w:rFonts w:ascii="Times New Roman" w:hAnsi="Times New Roman"/>
          <w:lang w:eastAsia="zh-CN"/>
        </w:rPr>
        <w:t>砂：宜用粗砂或中砂。混凝土低于</w:t>
      </w:r>
      <w:r>
        <w:rPr>
          <w:rFonts w:ascii="Times New Roman" w:hAnsi="Times New Roman"/>
          <w:lang w:eastAsia="zh-CN"/>
        </w:rPr>
        <w:t>C</w:t>
      </w:r>
      <w:r>
        <w:rPr>
          <w:rFonts w:ascii="Times New Roman" w:hAnsi="Times New Roman"/>
          <w:vertAlign w:val="subscript"/>
          <w:lang w:eastAsia="zh-CN"/>
        </w:rPr>
        <w:t>30</w:t>
      </w:r>
      <w:r>
        <w:rPr>
          <w:rFonts w:ascii="Times New Roman" w:hAnsi="Times New Roman"/>
          <w:lang w:eastAsia="zh-CN"/>
        </w:rPr>
        <w:t>时，含泥量不大于</w:t>
      </w:r>
      <w:r>
        <w:rPr>
          <w:rFonts w:ascii="Times New Roman" w:hAnsi="Times New Roman"/>
          <w:lang w:eastAsia="zh-CN"/>
        </w:rPr>
        <w:t>5%</w:t>
      </w:r>
      <w:r>
        <w:rPr>
          <w:rFonts w:ascii="Times New Roman" w:hAnsi="Times New Roman"/>
          <w:lang w:eastAsia="zh-CN"/>
        </w:rPr>
        <w:t>，</w:t>
      </w:r>
      <w:r>
        <w:rPr>
          <w:rFonts w:ascii="Times New Roman" w:hAnsi="Times New Roman"/>
          <w:lang w:eastAsia="zh-CN"/>
        </w:rPr>
        <w:lastRenderedPageBreak/>
        <w:t>高于</w:t>
      </w:r>
      <w:r>
        <w:rPr>
          <w:rFonts w:ascii="Times New Roman" w:hAnsi="Times New Roman"/>
          <w:lang w:eastAsia="zh-CN"/>
        </w:rPr>
        <w:t>C</w:t>
      </w:r>
      <w:r>
        <w:rPr>
          <w:rFonts w:ascii="Times New Roman" w:hAnsi="Times New Roman"/>
          <w:vertAlign w:val="subscript"/>
          <w:lang w:eastAsia="zh-CN"/>
        </w:rPr>
        <w:t>30</w:t>
      </w:r>
      <w:r>
        <w:rPr>
          <w:rFonts w:ascii="Times New Roman" w:hAnsi="Times New Roman"/>
          <w:lang w:eastAsia="zh-CN"/>
        </w:rPr>
        <w:t>时，不大于</w:t>
      </w:r>
      <w:r>
        <w:rPr>
          <w:rFonts w:ascii="Times New Roman" w:hAnsi="Times New Roman"/>
          <w:lang w:eastAsia="zh-CN"/>
        </w:rPr>
        <w:t>3%</w:t>
      </w:r>
      <w:r>
        <w:rPr>
          <w:rFonts w:ascii="Times New Roman" w:hAnsi="Times New Roman"/>
          <w:lang w:eastAsia="zh-CN"/>
        </w:rPr>
        <w:t>。石子：粒径</w:t>
      </w:r>
      <w:r>
        <w:rPr>
          <w:rFonts w:ascii="Times New Roman" w:hAnsi="Times New Roman"/>
          <w:lang w:eastAsia="zh-CN"/>
        </w:rPr>
        <w:t>0.5</w:t>
      </w:r>
      <w:r>
        <w:rPr>
          <w:rFonts w:ascii="Times New Roman" w:hAnsi="Times New Roman"/>
          <w:lang w:eastAsia="zh-CN"/>
        </w:rPr>
        <w:t>～</w:t>
      </w:r>
      <w:r>
        <w:rPr>
          <w:rFonts w:ascii="Times New Roman" w:hAnsi="Times New Roman"/>
          <w:lang w:eastAsia="zh-CN"/>
        </w:rPr>
        <w:t>3.2cm</w:t>
      </w:r>
      <w:r>
        <w:rPr>
          <w:rFonts w:ascii="Times New Roman" w:hAnsi="Times New Roman"/>
          <w:lang w:eastAsia="zh-CN"/>
        </w:rPr>
        <w:t>，混凝土低于</w:t>
      </w:r>
      <w:r>
        <w:rPr>
          <w:rFonts w:ascii="Times New Roman" w:hAnsi="Times New Roman"/>
          <w:lang w:eastAsia="zh-CN"/>
        </w:rPr>
        <w:t>C</w:t>
      </w:r>
      <w:r>
        <w:rPr>
          <w:rFonts w:ascii="Times New Roman" w:hAnsi="Times New Roman"/>
          <w:vertAlign w:val="subscript"/>
          <w:lang w:eastAsia="zh-CN"/>
        </w:rPr>
        <w:t>30</w:t>
      </w:r>
      <w:r>
        <w:rPr>
          <w:rFonts w:ascii="Times New Roman" w:hAnsi="Times New Roman"/>
          <w:lang w:eastAsia="zh-CN"/>
        </w:rPr>
        <w:t>时，含泥量不大于</w:t>
      </w:r>
      <w:r>
        <w:rPr>
          <w:rFonts w:ascii="Times New Roman" w:hAnsi="Times New Roman"/>
          <w:lang w:eastAsia="zh-CN"/>
        </w:rPr>
        <w:t>2%</w:t>
      </w:r>
      <w:r>
        <w:rPr>
          <w:rFonts w:ascii="Times New Roman" w:hAnsi="Times New Roman"/>
          <w:lang w:eastAsia="zh-CN"/>
        </w:rPr>
        <w:t>，高于</w:t>
      </w:r>
      <w:r>
        <w:rPr>
          <w:rFonts w:ascii="Times New Roman" w:hAnsi="Times New Roman"/>
          <w:lang w:eastAsia="zh-CN"/>
        </w:rPr>
        <w:t>C</w:t>
      </w:r>
      <w:r>
        <w:rPr>
          <w:rFonts w:ascii="Times New Roman" w:hAnsi="Times New Roman"/>
          <w:vertAlign w:val="subscript"/>
          <w:lang w:eastAsia="zh-CN"/>
        </w:rPr>
        <w:t>30</w:t>
      </w:r>
      <w:r>
        <w:rPr>
          <w:rFonts w:ascii="Times New Roman" w:hAnsi="Times New Roman"/>
          <w:lang w:eastAsia="zh-CN"/>
        </w:rPr>
        <w:t>时，不大于</w:t>
      </w:r>
      <w:r>
        <w:rPr>
          <w:rFonts w:ascii="Times New Roman" w:hAnsi="Times New Roman"/>
          <w:lang w:eastAsia="zh-CN"/>
        </w:rPr>
        <w:t>1%</w:t>
      </w:r>
      <w:r>
        <w:rPr>
          <w:rFonts w:ascii="Times New Roman" w:hAnsi="Times New Roman"/>
          <w:lang w:eastAsia="zh-CN"/>
        </w:rPr>
        <w:t>。</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）作业条件：</w:t>
      </w:r>
    </w:p>
    <w:p w:rsidR="00776635" w:rsidRDefault="0024544A">
      <w:pPr>
        <w:widowControl w:val="0"/>
        <w:adjustRightInd w:val="0"/>
        <w:snapToGrid w:val="0"/>
        <w:spacing w:line="360" w:lineRule="auto"/>
        <w:ind w:firstLine="482"/>
        <w:rPr>
          <w:rFonts w:ascii="Times New Roman" w:hAnsi="Times New Roman"/>
          <w:lang w:eastAsia="zh-CN"/>
        </w:rPr>
      </w:pPr>
      <w:r>
        <w:rPr>
          <w:rFonts w:ascii="宋体" w:hAnsi="宋体" w:cs="宋体" w:hint="eastAsia"/>
          <w:lang w:eastAsia="zh-CN"/>
        </w:rPr>
        <w:t>①</w:t>
      </w:r>
      <w:r>
        <w:rPr>
          <w:rFonts w:ascii="Times New Roman" w:hAnsi="Times New Roman"/>
          <w:lang w:eastAsia="zh-CN"/>
        </w:rPr>
        <w:t>浇筑混凝土层段的模板、钢筋、预埋件及管线等全部安装完毕，经检查符合设计要求，并办完隐、预检手续。</w:t>
      </w:r>
    </w:p>
    <w:p w:rsidR="00776635" w:rsidRDefault="0024544A">
      <w:pPr>
        <w:widowControl w:val="0"/>
        <w:adjustRightInd w:val="0"/>
        <w:snapToGrid w:val="0"/>
        <w:spacing w:line="360" w:lineRule="auto"/>
        <w:ind w:firstLine="482"/>
        <w:rPr>
          <w:rFonts w:ascii="Times New Roman" w:hAnsi="Times New Roman"/>
          <w:lang w:eastAsia="zh-CN"/>
        </w:rPr>
      </w:pPr>
      <w:r>
        <w:rPr>
          <w:rFonts w:ascii="宋体" w:hAnsi="宋体" w:cs="宋体" w:hint="eastAsia"/>
          <w:lang w:eastAsia="zh-CN"/>
        </w:rPr>
        <w:t>②</w:t>
      </w:r>
      <w:r>
        <w:rPr>
          <w:rFonts w:ascii="Times New Roman" w:hAnsi="Times New Roman"/>
          <w:lang w:eastAsia="zh-CN"/>
        </w:rPr>
        <w:t>浇筑混凝土用的架子及马道已支搭完毕，并经检查合格。</w:t>
      </w:r>
    </w:p>
    <w:p w:rsidR="00776635" w:rsidRDefault="0024544A">
      <w:pPr>
        <w:widowControl w:val="0"/>
        <w:adjustRightInd w:val="0"/>
        <w:snapToGrid w:val="0"/>
        <w:spacing w:line="360" w:lineRule="auto"/>
        <w:ind w:firstLine="482"/>
        <w:rPr>
          <w:rFonts w:ascii="Times New Roman" w:hAnsi="Times New Roman"/>
          <w:lang w:eastAsia="zh-CN"/>
        </w:rPr>
      </w:pPr>
      <w:r>
        <w:rPr>
          <w:rFonts w:ascii="宋体" w:hAnsi="宋体" w:cs="宋体" w:hint="eastAsia"/>
          <w:lang w:eastAsia="zh-CN"/>
        </w:rPr>
        <w:t>③</w:t>
      </w:r>
      <w:r>
        <w:rPr>
          <w:rFonts w:ascii="Times New Roman" w:hAnsi="Times New Roman"/>
          <w:lang w:eastAsia="zh-CN"/>
        </w:rPr>
        <w:t>水泥、砂、石及外加剂等经检查符合有关标准要求，试验室已下达混凝土配合比通知单。</w:t>
      </w:r>
    </w:p>
    <w:p w:rsidR="00776635" w:rsidRDefault="0024544A">
      <w:pPr>
        <w:widowControl w:val="0"/>
        <w:adjustRightInd w:val="0"/>
        <w:snapToGrid w:val="0"/>
        <w:spacing w:line="360" w:lineRule="auto"/>
        <w:ind w:firstLine="482"/>
        <w:rPr>
          <w:rFonts w:ascii="Times New Roman" w:hAnsi="Times New Roman"/>
          <w:lang w:eastAsia="zh-CN"/>
        </w:rPr>
      </w:pPr>
      <w:r>
        <w:rPr>
          <w:rFonts w:ascii="宋体" w:hAnsi="宋体" w:cs="宋体" w:hint="eastAsia"/>
          <w:lang w:eastAsia="zh-CN"/>
        </w:rPr>
        <w:t>④</w:t>
      </w:r>
      <w:r>
        <w:rPr>
          <w:rFonts w:ascii="Times New Roman" w:hAnsi="Times New Roman"/>
          <w:lang w:eastAsia="zh-CN"/>
        </w:rPr>
        <w:t>磅秤（或自动上料系统）经检查核定计量准确，振捣器（棒）经检验试运转合格。</w:t>
      </w:r>
      <w:r>
        <w:rPr>
          <w:rFonts w:ascii="Times New Roman" w:hAnsi="Times New Roman"/>
          <w:lang w:eastAsia="zh-CN"/>
        </w:rPr>
        <w:t xml:space="preserve">   </w:t>
      </w:r>
    </w:p>
    <w:p w:rsidR="00776635" w:rsidRDefault="0024544A">
      <w:pPr>
        <w:widowControl w:val="0"/>
        <w:adjustRightInd w:val="0"/>
        <w:snapToGrid w:val="0"/>
        <w:spacing w:line="360" w:lineRule="auto"/>
        <w:ind w:firstLine="482"/>
        <w:rPr>
          <w:rFonts w:ascii="Times New Roman" w:hAnsi="Times New Roman"/>
          <w:lang w:eastAsia="zh-CN"/>
        </w:rPr>
      </w:pPr>
      <w:r>
        <w:rPr>
          <w:rFonts w:ascii="宋体" w:hAnsi="宋体" w:cs="宋体" w:hint="eastAsia"/>
          <w:lang w:eastAsia="zh-CN"/>
        </w:rPr>
        <w:t>⑤</w:t>
      </w:r>
      <w:r>
        <w:rPr>
          <w:rFonts w:ascii="Times New Roman" w:hAnsi="Times New Roman"/>
          <w:lang w:eastAsia="zh-CN"/>
        </w:rPr>
        <w:t>根据施工方案对操作班组已进行全面施工技术交底。</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lang w:eastAsia="zh-CN"/>
        </w:rPr>
        <w:t>（</w:t>
      </w:r>
      <w:r>
        <w:rPr>
          <w:rFonts w:ascii="Times New Roman" w:hAnsi="Times New Roman"/>
          <w:lang w:eastAsia="zh-CN"/>
        </w:rPr>
        <w:t>2</w:t>
      </w:r>
      <w:r>
        <w:rPr>
          <w:rFonts w:ascii="Times New Roman" w:hAnsi="Times New Roman"/>
          <w:lang w:eastAsia="zh-CN"/>
        </w:rPr>
        <w:t>）混凝土浇筑与振捣的一般要求：</w:t>
      </w:r>
    </w:p>
    <w:p w:rsidR="00776635" w:rsidRDefault="0024544A">
      <w:pPr>
        <w:widowControl w:val="0"/>
        <w:adjustRightInd w:val="0"/>
        <w:snapToGrid w:val="0"/>
        <w:spacing w:line="360" w:lineRule="auto"/>
        <w:ind w:firstLine="482"/>
        <w:rPr>
          <w:rFonts w:ascii="Times New Roman" w:hAnsi="Times New Roman"/>
          <w:lang w:eastAsia="zh-CN"/>
        </w:rPr>
      </w:pPr>
      <w:r>
        <w:rPr>
          <w:rFonts w:ascii="宋体" w:hAnsi="宋体" w:cs="宋体" w:hint="eastAsia"/>
          <w:lang w:eastAsia="zh-CN"/>
        </w:rPr>
        <w:t>①</w:t>
      </w:r>
      <w:r>
        <w:rPr>
          <w:rFonts w:ascii="Times New Roman" w:hAnsi="Times New Roman"/>
          <w:lang w:eastAsia="zh-CN"/>
        </w:rPr>
        <w:t>混凝土自吊斗口下落的自由倾落高度不得超过</w:t>
      </w:r>
      <w:r>
        <w:rPr>
          <w:rFonts w:ascii="Times New Roman" w:hAnsi="Times New Roman"/>
          <w:lang w:eastAsia="zh-CN"/>
        </w:rPr>
        <w:t>2m</w:t>
      </w:r>
      <w:r>
        <w:rPr>
          <w:rFonts w:ascii="Times New Roman" w:hAnsi="Times New Roman"/>
          <w:lang w:eastAsia="zh-CN"/>
        </w:rPr>
        <w:t>，浇筑高度如超过</w:t>
      </w:r>
      <w:r>
        <w:rPr>
          <w:rFonts w:ascii="Times New Roman" w:hAnsi="Times New Roman"/>
          <w:lang w:eastAsia="zh-CN"/>
        </w:rPr>
        <w:t>3m</w:t>
      </w:r>
      <w:r>
        <w:rPr>
          <w:rFonts w:ascii="Times New Roman" w:hAnsi="Times New Roman"/>
          <w:lang w:eastAsia="zh-CN"/>
        </w:rPr>
        <w:t>时必须采取措施，用串桶或溜管等。</w:t>
      </w:r>
      <w:r>
        <w:rPr>
          <w:rFonts w:ascii="Times New Roman" w:hAnsi="Times New Roman"/>
          <w:lang w:eastAsia="zh-CN"/>
        </w:rPr>
        <w:t xml:space="preserve">   </w:t>
      </w:r>
    </w:p>
    <w:p w:rsidR="00776635" w:rsidRDefault="0024544A">
      <w:pPr>
        <w:widowControl w:val="0"/>
        <w:adjustRightInd w:val="0"/>
        <w:snapToGrid w:val="0"/>
        <w:spacing w:line="360" w:lineRule="auto"/>
        <w:ind w:firstLine="482"/>
        <w:rPr>
          <w:rFonts w:ascii="Times New Roman" w:hAnsi="Times New Roman"/>
          <w:lang w:eastAsia="zh-CN"/>
        </w:rPr>
      </w:pPr>
      <w:r>
        <w:rPr>
          <w:rFonts w:ascii="宋体" w:hAnsi="宋体" w:cs="宋体" w:hint="eastAsia"/>
          <w:lang w:eastAsia="zh-CN"/>
        </w:rPr>
        <w:t>②</w:t>
      </w:r>
      <w:r>
        <w:rPr>
          <w:rFonts w:ascii="Times New Roman" w:hAnsi="Times New Roman"/>
          <w:lang w:eastAsia="zh-CN"/>
        </w:rPr>
        <w:t>浇筑混凝土时应分段分层连续进行，浇筑层高度应根据结构特点、钢筋疏密决定，一般为振捣器作用部分长度的</w:t>
      </w:r>
      <w:r>
        <w:rPr>
          <w:rFonts w:ascii="Times New Roman" w:hAnsi="Times New Roman"/>
          <w:lang w:eastAsia="zh-CN"/>
        </w:rPr>
        <w:t>l.25</w:t>
      </w:r>
      <w:r>
        <w:rPr>
          <w:rFonts w:ascii="Times New Roman" w:hAnsi="Times New Roman"/>
          <w:lang w:eastAsia="zh-CN"/>
        </w:rPr>
        <w:t>倍，最大不超过</w:t>
      </w:r>
      <w:r>
        <w:rPr>
          <w:rFonts w:ascii="Times New Roman" w:hAnsi="Times New Roman"/>
          <w:lang w:eastAsia="zh-CN"/>
        </w:rPr>
        <w:t>50cm</w:t>
      </w:r>
      <w:r>
        <w:rPr>
          <w:rFonts w:ascii="Times New Roman" w:hAnsi="Times New Roman"/>
          <w:lang w:eastAsia="zh-CN"/>
        </w:rPr>
        <w:t>。</w:t>
      </w:r>
      <w:r>
        <w:rPr>
          <w:rFonts w:ascii="Times New Roman" w:hAnsi="Times New Roman"/>
          <w:lang w:eastAsia="zh-CN"/>
        </w:rPr>
        <w:t xml:space="preserve"> </w:t>
      </w:r>
    </w:p>
    <w:p w:rsidR="00776635" w:rsidRDefault="0024544A">
      <w:pPr>
        <w:widowControl w:val="0"/>
        <w:adjustRightInd w:val="0"/>
        <w:snapToGrid w:val="0"/>
        <w:spacing w:line="360" w:lineRule="auto"/>
        <w:ind w:firstLine="482"/>
        <w:rPr>
          <w:rFonts w:ascii="Times New Roman" w:hAnsi="Times New Roman"/>
          <w:lang w:eastAsia="zh-CN"/>
        </w:rPr>
      </w:pPr>
      <w:r>
        <w:rPr>
          <w:rFonts w:ascii="宋体" w:hAnsi="宋体" w:cs="宋体" w:hint="eastAsia"/>
          <w:lang w:eastAsia="zh-CN"/>
        </w:rPr>
        <w:t>③</w:t>
      </w:r>
      <w:r>
        <w:rPr>
          <w:rFonts w:ascii="Times New Roman" w:hAnsi="Times New Roman"/>
          <w:lang w:eastAsia="zh-CN"/>
        </w:rPr>
        <w:t>使用插入式振捣器应快插慢拔，插点要均匀排列，逐点移动，顺序进行，不得遗漏，做到均匀振实。移动间距不大于振捣作用半径的</w:t>
      </w:r>
      <w:r>
        <w:rPr>
          <w:rFonts w:ascii="Times New Roman" w:hAnsi="Times New Roman"/>
          <w:lang w:eastAsia="zh-CN"/>
        </w:rPr>
        <w:t>1.5</w:t>
      </w:r>
      <w:r>
        <w:rPr>
          <w:rFonts w:ascii="Times New Roman" w:hAnsi="Times New Roman"/>
          <w:lang w:eastAsia="zh-CN"/>
        </w:rPr>
        <w:t>倍（一般为</w:t>
      </w:r>
      <w:r>
        <w:rPr>
          <w:rFonts w:ascii="Times New Roman" w:hAnsi="Times New Roman"/>
          <w:lang w:eastAsia="zh-CN"/>
        </w:rPr>
        <w:t>30</w:t>
      </w:r>
      <w:r>
        <w:rPr>
          <w:rFonts w:ascii="Times New Roman" w:hAnsi="Times New Roman"/>
          <w:lang w:eastAsia="zh-CN"/>
        </w:rPr>
        <w:t>～</w:t>
      </w:r>
      <w:r>
        <w:rPr>
          <w:rFonts w:ascii="Times New Roman" w:hAnsi="Times New Roman"/>
          <w:lang w:eastAsia="zh-CN"/>
        </w:rPr>
        <w:t>40cm</w:t>
      </w:r>
      <w:r>
        <w:rPr>
          <w:rFonts w:ascii="Times New Roman" w:hAnsi="Times New Roman"/>
          <w:lang w:eastAsia="zh-CN"/>
        </w:rPr>
        <w:t>）。振捣上一层时应插入下层</w:t>
      </w:r>
      <w:r>
        <w:rPr>
          <w:rFonts w:ascii="Times New Roman" w:hAnsi="Times New Roman"/>
          <w:lang w:eastAsia="zh-CN"/>
        </w:rPr>
        <w:t>5cm</w:t>
      </w:r>
      <w:r>
        <w:rPr>
          <w:rFonts w:ascii="Times New Roman" w:hAnsi="Times New Roman"/>
          <w:lang w:eastAsia="zh-CN"/>
        </w:rPr>
        <w:t>，以消除两层间的接缝。表面振动器（或称平板振动器）的移动间距，应保证振动器的平板覆盖已振实部分的边缘。</w:t>
      </w:r>
    </w:p>
    <w:p w:rsidR="00776635" w:rsidRDefault="0024544A">
      <w:pPr>
        <w:widowControl w:val="0"/>
        <w:adjustRightInd w:val="0"/>
        <w:snapToGrid w:val="0"/>
        <w:spacing w:line="360" w:lineRule="auto"/>
        <w:ind w:firstLine="482"/>
        <w:rPr>
          <w:rFonts w:ascii="Times New Roman" w:hAnsi="Times New Roman"/>
          <w:lang w:eastAsia="zh-CN"/>
        </w:rPr>
      </w:pPr>
      <w:r>
        <w:rPr>
          <w:rFonts w:ascii="宋体" w:hAnsi="宋体" w:cs="宋体" w:hint="eastAsia"/>
          <w:lang w:eastAsia="zh-CN"/>
        </w:rPr>
        <w:t>④</w:t>
      </w:r>
      <w:r>
        <w:rPr>
          <w:rFonts w:ascii="Times New Roman" w:hAnsi="Times New Roman"/>
          <w:lang w:eastAsia="zh-CN"/>
        </w:rPr>
        <w:t>浇筑混凝土应连续进行。如必须间歇，其间歇时间应尽量缩短，并应在前层混凝土凝结之前，将次层混凝土浇筑完毕。间歇的最长时间应按所用水泥品种、气温及混凝土凝结条件确定，一般超过</w:t>
      </w:r>
      <w:r>
        <w:rPr>
          <w:rFonts w:ascii="Times New Roman" w:hAnsi="Times New Roman"/>
          <w:lang w:eastAsia="zh-CN"/>
        </w:rPr>
        <w:t>2h</w:t>
      </w:r>
      <w:r>
        <w:rPr>
          <w:rFonts w:ascii="Times New Roman" w:hAnsi="Times New Roman"/>
          <w:lang w:eastAsia="zh-CN"/>
        </w:rPr>
        <w:t>应按施工缝处理。</w:t>
      </w:r>
    </w:p>
    <w:p w:rsidR="00776635" w:rsidRDefault="0024544A">
      <w:pPr>
        <w:widowControl w:val="0"/>
        <w:adjustRightInd w:val="0"/>
        <w:snapToGrid w:val="0"/>
        <w:spacing w:line="360" w:lineRule="auto"/>
        <w:ind w:firstLine="482"/>
        <w:rPr>
          <w:rFonts w:ascii="Times New Roman" w:hAnsi="Times New Roman"/>
          <w:lang w:eastAsia="zh-CN"/>
        </w:rPr>
      </w:pPr>
      <w:r>
        <w:rPr>
          <w:rFonts w:ascii="宋体" w:hAnsi="宋体" w:cs="宋体" w:hint="eastAsia"/>
          <w:lang w:eastAsia="zh-CN"/>
        </w:rPr>
        <w:t>⑤</w:t>
      </w:r>
      <w:r>
        <w:rPr>
          <w:rFonts w:ascii="Times New Roman" w:hAnsi="Times New Roman"/>
          <w:lang w:eastAsia="zh-CN"/>
        </w:rPr>
        <w:t>浇筑混凝土时应经常观察模板、钢筋、预留孔洞、预埋件和插筋等有无移动、变形或堵塞情况，发现问题应立即处理，并应在已浇筑的混凝土凝结前修正完好。</w:t>
      </w:r>
    </w:p>
    <w:p w:rsidR="00776635" w:rsidRDefault="0024544A">
      <w:pPr>
        <w:pStyle w:val="3"/>
        <w:keepNext w:val="0"/>
        <w:widowControl w:val="0"/>
        <w:adjustRightInd w:val="0"/>
        <w:snapToGrid w:val="0"/>
        <w:spacing w:before="0" w:after="0" w:line="360" w:lineRule="auto"/>
        <w:rPr>
          <w:rFonts w:ascii="Times New Roman" w:hAnsi="Times New Roman"/>
          <w:b w:val="0"/>
          <w:i w:val="0"/>
          <w:iCs w:val="0"/>
        </w:rPr>
      </w:pPr>
      <w:r>
        <w:rPr>
          <w:rFonts w:ascii="Times New Roman" w:eastAsia="黑体" w:hAnsi="Times New Roman" w:hint="eastAsia"/>
          <w:b w:val="0"/>
          <w:i w:val="0"/>
          <w:iCs w:val="0"/>
          <w:sz w:val="28"/>
          <w:szCs w:val="28"/>
          <w:lang w:val="en-US"/>
        </w:rPr>
        <w:t>7</w:t>
      </w:r>
      <w:r>
        <w:rPr>
          <w:rFonts w:ascii="Times New Roman" w:eastAsia="黑体" w:hAnsi="Times New Roman"/>
          <w:b w:val="0"/>
          <w:i w:val="0"/>
          <w:iCs w:val="0"/>
          <w:sz w:val="28"/>
          <w:szCs w:val="28"/>
        </w:rPr>
        <w:t>.5.2</w:t>
      </w:r>
      <w:r>
        <w:rPr>
          <w:rFonts w:ascii="Times New Roman" w:eastAsia="黑体" w:hAnsi="Times New Roman"/>
          <w:b w:val="0"/>
          <w:i w:val="0"/>
          <w:iCs w:val="0"/>
          <w:sz w:val="28"/>
          <w:szCs w:val="28"/>
        </w:rPr>
        <w:t>钢筋要求</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）钢筋的品种和质量必须符合设计要求和有关标准的规定。</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lang w:eastAsia="zh-CN"/>
        </w:rPr>
        <w:t>（</w:t>
      </w:r>
      <w:r>
        <w:rPr>
          <w:rFonts w:ascii="Times New Roman" w:hAnsi="Times New Roman"/>
          <w:lang w:eastAsia="zh-CN"/>
        </w:rPr>
        <w:t>2</w:t>
      </w:r>
      <w:r>
        <w:rPr>
          <w:rFonts w:ascii="Times New Roman" w:hAnsi="Times New Roman"/>
          <w:lang w:eastAsia="zh-CN"/>
        </w:rPr>
        <w:t>）钢筋的表面必须清洁。带有颗粒状或片状老锈，经除锈后仍留有麻点的钢筋，严禁按原规格使用。钢筋表面应保持清洁。</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lang w:eastAsia="zh-CN"/>
        </w:rPr>
        <w:lastRenderedPageBreak/>
        <w:t>（</w:t>
      </w:r>
      <w:r>
        <w:rPr>
          <w:rFonts w:ascii="Times New Roman" w:hAnsi="Times New Roman"/>
          <w:lang w:eastAsia="zh-CN"/>
        </w:rPr>
        <w:t>3</w:t>
      </w:r>
      <w:r>
        <w:rPr>
          <w:rFonts w:ascii="Times New Roman" w:hAnsi="Times New Roman"/>
          <w:lang w:eastAsia="zh-CN"/>
        </w:rPr>
        <w:t>）钢筋规格、形状、尺寸、数量、锚固长度、接头位置，必须符合设计要求和施工规范的规定。</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lang w:eastAsia="zh-CN"/>
        </w:rPr>
        <w:t>（</w:t>
      </w:r>
      <w:r>
        <w:rPr>
          <w:rFonts w:ascii="Times New Roman" w:hAnsi="Times New Roman"/>
          <w:lang w:eastAsia="zh-CN"/>
        </w:rPr>
        <w:t>4</w:t>
      </w:r>
      <w:r>
        <w:rPr>
          <w:rFonts w:ascii="Times New Roman" w:hAnsi="Times New Roman"/>
          <w:lang w:eastAsia="zh-CN"/>
        </w:rPr>
        <w:t>）钢筋对焊接头的机械性能结果，必须符合钢筋焊接及验收的专门规定。</w:t>
      </w:r>
    </w:p>
    <w:p w:rsidR="00776635" w:rsidRDefault="0024544A">
      <w:pPr>
        <w:widowControl w:val="0"/>
        <w:adjustRightInd w:val="0"/>
        <w:snapToGrid w:val="0"/>
        <w:spacing w:line="360" w:lineRule="auto"/>
        <w:ind w:firstLine="482"/>
        <w:rPr>
          <w:rFonts w:ascii="Times New Roman" w:hAnsi="Times New Roman"/>
          <w:lang w:eastAsia="zh-CN"/>
        </w:rPr>
      </w:pPr>
      <w:r>
        <w:rPr>
          <w:rFonts w:ascii="Times New Roman" w:hAnsi="Times New Roman"/>
          <w:lang w:eastAsia="zh-CN"/>
        </w:rPr>
        <w:t>（</w:t>
      </w:r>
      <w:r>
        <w:rPr>
          <w:rFonts w:ascii="Times New Roman" w:hAnsi="Times New Roman"/>
          <w:lang w:eastAsia="zh-CN"/>
        </w:rPr>
        <w:t>5</w:t>
      </w:r>
      <w:r>
        <w:rPr>
          <w:rFonts w:ascii="Times New Roman" w:hAnsi="Times New Roman"/>
          <w:lang w:eastAsia="zh-CN"/>
        </w:rPr>
        <w:t>）绑扎接头应符合施工规范的规定，搭接长度不小于规定值。箍筋的间距数量应符合设计要求，有抗震要求时，弯钩角度为</w:t>
      </w:r>
      <w:r>
        <w:rPr>
          <w:rFonts w:ascii="Times New Roman" w:hAnsi="Times New Roman"/>
          <w:lang w:eastAsia="zh-CN"/>
        </w:rPr>
        <w:t>135°</w:t>
      </w:r>
      <w:r>
        <w:rPr>
          <w:rFonts w:ascii="Times New Roman" w:hAnsi="Times New Roman"/>
          <w:lang w:eastAsia="zh-CN"/>
        </w:rPr>
        <w:t>，弯钩平直长度为</w:t>
      </w:r>
      <w:r>
        <w:rPr>
          <w:rFonts w:ascii="Times New Roman" w:hAnsi="Times New Roman"/>
          <w:lang w:eastAsia="zh-CN"/>
        </w:rPr>
        <w:t>10d</w:t>
      </w:r>
      <w:r>
        <w:rPr>
          <w:rFonts w:ascii="Times New Roman" w:hAnsi="Times New Roman"/>
          <w:lang w:eastAsia="zh-CN"/>
        </w:rPr>
        <w:t>。钢筋对焊接头，</w:t>
      </w:r>
      <w:r>
        <w:rPr>
          <w:rFonts w:ascii="Times New Roman" w:hAnsi="Times New Roman"/>
          <w:lang w:eastAsia="zh-CN"/>
        </w:rPr>
        <w:t>HPB300</w:t>
      </w:r>
      <w:r>
        <w:rPr>
          <w:rFonts w:ascii="Times New Roman" w:hAnsi="Times New Roman"/>
          <w:lang w:eastAsia="zh-CN"/>
        </w:rPr>
        <w:t>和</w:t>
      </w:r>
      <w:r>
        <w:rPr>
          <w:rFonts w:ascii="Times New Roman" w:hAnsi="Times New Roman"/>
          <w:lang w:eastAsia="zh-CN"/>
        </w:rPr>
        <w:t>HRB400</w:t>
      </w:r>
      <w:r>
        <w:rPr>
          <w:rFonts w:ascii="Times New Roman" w:hAnsi="Times New Roman"/>
          <w:lang w:eastAsia="zh-CN"/>
        </w:rPr>
        <w:t>级钢筋无烧伤和横向裂纹，焊包均匀。对焊接头处弯折不大于</w:t>
      </w:r>
      <w:r>
        <w:rPr>
          <w:rFonts w:ascii="Times New Roman" w:hAnsi="Times New Roman"/>
          <w:lang w:eastAsia="zh-CN"/>
        </w:rPr>
        <w:t>4°</w:t>
      </w:r>
      <w:r>
        <w:rPr>
          <w:rFonts w:ascii="Times New Roman" w:hAnsi="Times New Roman"/>
          <w:lang w:eastAsia="zh-CN"/>
        </w:rPr>
        <w:t>，对焊接头处钢筋轴线的偏移不大于</w:t>
      </w:r>
      <w:r>
        <w:rPr>
          <w:rFonts w:ascii="Times New Roman" w:hAnsi="Times New Roman"/>
          <w:lang w:eastAsia="zh-CN"/>
        </w:rPr>
        <w:t>0.1d</w:t>
      </w:r>
      <w:r>
        <w:rPr>
          <w:rFonts w:ascii="Times New Roman" w:hAnsi="Times New Roman"/>
          <w:lang w:eastAsia="zh-CN"/>
        </w:rPr>
        <w:t>，且不大于</w:t>
      </w:r>
      <w:r>
        <w:rPr>
          <w:rFonts w:ascii="Times New Roman" w:hAnsi="Times New Roman"/>
          <w:lang w:eastAsia="zh-CN"/>
        </w:rPr>
        <w:t>2rnm</w:t>
      </w:r>
      <w:r>
        <w:rPr>
          <w:rFonts w:ascii="Times New Roman" w:hAnsi="Times New Roman"/>
          <w:lang w:eastAsia="zh-CN"/>
        </w:rPr>
        <w:t>。</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7.5.3</w:t>
      </w:r>
      <w:r>
        <w:rPr>
          <w:rFonts w:ascii="Times New Roman" w:eastAsia="黑体" w:hAnsi="Times New Roman" w:hint="eastAsia"/>
          <w:b w:val="0"/>
          <w:i w:val="0"/>
          <w:iCs w:val="0"/>
          <w:sz w:val="28"/>
          <w:szCs w:val="28"/>
          <w:lang w:val="en-US"/>
        </w:rPr>
        <w:t>特殊工程施工要求</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）防水工程</w:t>
      </w:r>
    </w:p>
    <w:p w:rsidR="00776635" w:rsidRDefault="0024544A">
      <w:pPr>
        <w:widowControl w:val="0"/>
        <w:adjustRightInd w:val="0"/>
        <w:snapToGrid w:val="0"/>
        <w:spacing w:line="360" w:lineRule="auto"/>
        <w:ind w:leftChars="225" w:left="540"/>
        <w:rPr>
          <w:rFonts w:ascii="Times New Roman" w:hAnsi="Times New Roman"/>
          <w:caps/>
          <w:lang w:eastAsia="zh-CN"/>
        </w:rPr>
      </w:pPr>
      <w:r>
        <w:rPr>
          <w:rFonts w:ascii="宋体" w:hAnsi="宋体" w:cs="宋体" w:hint="eastAsia"/>
          <w:caps/>
          <w:lang w:eastAsia="zh-CN"/>
        </w:rPr>
        <w:t>①</w:t>
      </w:r>
      <w:r>
        <w:rPr>
          <w:rFonts w:ascii="Times New Roman" w:hAnsi="Times New Roman"/>
          <w:caps/>
          <w:lang w:eastAsia="zh-CN"/>
        </w:rPr>
        <w:t>建筑防水工程各部位达到不渗漏，不积水。</w:t>
      </w:r>
      <w:r>
        <w:rPr>
          <w:rFonts w:ascii="Times New Roman" w:hAnsi="Times New Roman"/>
          <w:caps/>
          <w:lang w:eastAsia="zh-CN"/>
        </w:rPr>
        <w:br/>
      </w:r>
      <w:r>
        <w:rPr>
          <w:rFonts w:ascii="宋体" w:hAnsi="宋体" w:cs="宋体" w:hint="eastAsia"/>
          <w:caps/>
          <w:lang w:eastAsia="zh-CN"/>
        </w:rPr>
        <w:t>②</w:t>
      </w:r>
      <w:r>
        <w:rPr>
          <w:rFonts w:ascii="Times New Roman" w:hAnsi="Times New Roman"/>
          <w:caps/>
          <w:lang w:eastAsia="zh-CN"/>
        </w:rPr>
        <w:t>防水工程所用各类材料均应符合质量标准和设计要求。</w:t>
      </w:r>
      <w:r>
        <w:rPr>
          <w:rFonts w:ascii="Times New Roman" w:hAnsi="Times New Roman"/>
          <w:caps/>
          <w:lang w:eastAsia="zh-CN"/>
        </w:rPr>
        <w:br/>
      </w:r>
      <w:r>
        <w:rPr>
          <w:rFonts w:ascii="宋体" w:hAnsi="宋体" w:cs="宋体" w:hint="eastAsia"/>
          <w:caps/>
          <w:lang w:eastAsia="zh-CN"/>
        </w:rPr>
        <w:t>③</w:t>
      </w:r>
      <w:r>
        <w:rPr>
          <w:rFonts w:ascii="Times New Roman" w:hAnsi="Times New Roman"/>
          <w:caps/>
          <w:lang w:eastAsia="zh-CN"/>
        </w:rPr>
        <w:t>基层要求</w:t>
      </w:r>
    </w:p>
    <w:p w:rsidR="00776635" w:rsidRDefault="0024544A">
      <w:pPr>
        <w:widowControl w:val="0"/>
        <w:adjustRightInd w:val="0"/>
        <w:snapToGrid w:val="0"/>
        <w:spacing w:line="360" w:lineRule="auto"/>
        <w:ind w:firstLineChars="200" w:firstLine="480"/>
        <w:rPr>
          <w:rFonts w:ascii="Times New Roman" w:hAnsi="Times New Roman"/>
          <w:caps/>
          <w:lang w:eastAsia="zh-CN"/>
        </w:rPr>
      </w:pPr>
      <w:r>
        <w:rPr>
          <w:rFonts w:ascii="Times New Roman" w:hAnsi="Times New Roman"/>
          <w:caps/>
          <w:lang w:eastAsia="zh-CN"/>
        </w:rPr>
        <w:t>基层（找平层）表面平整度不应大于</w:t>
      </w:r>
      <w:r>
        <w:rPr>
          <w:rFonts w:ascii="Times New Roman" w:hAnsi="Times New Roman"/>
          <w:caps/>
          <w:lang w:eastAsia="zh-CN"/>
        </w:rPr>
        <w:t>5mm</w:t>
      </w:r>
      <w:r>
        <w:rPr>
          <w:rFonts w:ascii="Times New Roman" w:hAnsi="Times New Roman"/>
          <w:caps/>
          <w:lang w:eastAsia="zh-CN"/>
        </w:rPr>
        <w:t>，表示无酥松、起砂、起皮现象。平面与突出物连接处或阴阳角等部位的找平层应抹成圆弧并达到规范规定或设计要求。防水层作业前，基层应干净、干燥。坡度应准确，排水系统应通畅。</w:t>
      </w:r>
      <w:r>
        <w:rPr>
          <w:rFonts w:ascii="Times New Roman" w:hAnsi="Times New Roman"/>
          <w:caps/>
          <w:lang w:eastAsia="zh-CN"/>
        </w:rPr>
        <w:br/>
        <w:t xml:space="preserve">    </w:t>
      </w:r>
      <w:r>
        <w:rPr>
          <w:rFonts w:ascii="宋体" w:hAnsi="宋体" w:cs="宋体" w:hint="eastAsia"/>
          <w:caps/>
          <w:lang w:eastAsia="zh-CN"/>
        </w:rPr>
        <w:t>④</w:t>
      </w:r>
      <w:r>
        <w:rPr>
          <w:rFonts w:ascii="Times New Roman" w:hAnsi="Times New Roman"/>
          <w:caps/>
          <w:lang w:eastAsia="zh-CN"/>
        </w:rPr>
        <w:t>细部构造要求</w:t>
      </w:r>
      <w:r>
        <w:rPr>
          <w:rFonts w:ascii="Times New Roman" w:hAnsi="Times New Roman"/>
          <w:caps/>
          <w:lang w:eastAsia="zh-CN"/>
        </w:rPr>
        <w:br/>
        <w:t xml:space="preserve">    </w:t>
      </w:r>
      <w:r>
        <w:rPr>
          <w:rFonts w:ascii="Times New Roman" w:hAnsi="Times New Roman"/>
          <w:caps/>
          <w:lang w:eastAsia="zh-CN"/>
        </w:rPr>
        <w:t>属细部构造处理均应达到设计要求，不得出现渗漏现象。地下室防水层铺贴卷材的搭接缝，应覆盖压条，条边应封固严密。</w:t>
      </w:r>
      <w:r>
        <w:rPr>
          <w:rFonts w:ascii="Times New Roman" w:hAnsi="Times New Roman"/>
          <w:caps/>
          <w:lang w:eastAsia="zh-CN"/>
        </w:rPr>
        <w:br/>
        <w:t xml:space="preserve">    </w:t>
      </w:r>
      <w:r>
        <w:rPr>
          <w:rFonts w:ascii="宋体" w:hAnsi="宋体" w:cs="宋体" w:hint="eastAsia"/>
          <w:caps/>
          <w:lang w:eastAsia="zh-CN"/>
        </w:rPr>
        <w:t>⑤</w:t>
      </w:r>
      <w:r>
        <w:rPr>
          <w:rFonts w:ascii="Times New Roman" w:hAnsi="Times New Roman"/>
          <w:caps/>
          <w:lang w:eastAsia="zh-CN"/>
        </w:rPr>
        <w:t>卷材防水层要求</w:t>
      </w:r>
      <w:r>
        <w:rPr>
          <w:rFonts w:ascii="Times New Roman" w:hAnsi="Times New Roman"/>
          <w:caps/>
          <w:lang w:eastAsia="zh-CN"/>
        </w:rPr>
        <w:br/>
        <w:t xml:space="preserve">    </w:t>
      </w:r>
      <w:r>
        <w:rPr>
          <w:rFonts w:ascii="Times New Roman" w:hAnsi="Times New Roman"/>
          <w:caps/>
          <w:lang w:eastAsia="zh-CN"/>
        </w:rPr>
        <w:t>铺贴工艺应符合标准、规范规定和设计要求，卷材搭接宽度准确，接缝严密。平立面卷材及搭接部位卷材铺贴后表面应平整，无皱折、鼓泡、翘边，接缝牢固严密。</w:t>
      </w:r>
      <w:r>
        <w:rPr>
          <w:rFonts w:ascii="Times New Roman" w:hAnsi="Times New Roman"/>
          <w:caps/>
          <w:lang w:eastAsia="zh-CN"/>
        </w:rPr>
        <w:br/>
        <w:t xml:space="preserve">    </w:t>
      </w:r>
      <w:r>
        <w:rPr>
          <w:rFonts w:ascii="宋体" w:hAnsi="宋体" w:cs="宋体" w:hint="eastAsia"/>
          <w:caps/>
          <w:lang w:eastAsia="zh-CN"/>
        </w:rPr>
        <w:t>⑥</w:t>
      </w:r>
      <w:r>
        <w:rPr>
          <w:rFonts w:ascii="Times New Roman" w:hAnsi="Times New Roman"/>
          <w:caps/>
          <w:lang w:eastAsia="zh-CN"/>
        </w:rPr>
        <w:t>涂膜防水层要求</w:t>
      </w:r>
    </w:p>
    <w:p w:rsidR="00776635" w:rsidRDefault="0024544A">
      <w:pPr>
        <w:widowControl w:val="0"/>
        <w:adjustRightInd w:val="0"/>
        <w:snapToGrid w:val="0"/>
        <w:spacing w:line="360" w:lineRule="auto"/>
        <w:ind w:firstLineChars="200" w:firstLine="480"/>
        <w:rPr>
          <w:rFonts w:ascii="Times New Roman" w:hAnsi="Times New Roman"/>
          <w:caps/>
          <w:lang w:eastAsia="zh-CN"/>
        </w:rPr>
      </w:pPr>
      <w:r>
        <w:rPr>
          <w:rFonts w:ascii="Times New Roman" w:hAnsi="Times New Roman"/>
          <w:caps/>
          <w:lang w:eastAsia="zh-CN"/>
        </w:rPr>
        <w:t>涂膜厚度必须达到标准、规范规定和设计要求。涂膜防水层不应有裂纹、脱皮、起鼓、厚薄不匀或堆积、露胎以及皱皮等现象。</w:t>
      </w:r>
      <w:r>
        <w:rPr>
          <w:rFonts w:ascii="Times New Roman" w:hAnsi="Times New Roman"/>
          <w:caps/>
          <w:lang w:eastAsia="zh-CN"/>
        </w:rPr>
        <w:br/>
        <w:t xml:space="preserve">    </w:t>
      </w:r>
      <w:r>
        <w:rPr>
          <w:rFonts w:ascii="宋体" w:hAnsi="宋体" w:cs="宋体" w:hint="eastAsia"/>
          <w:caps/>
          <w:lang w:eastAsia="zh-CN"/>
        </w:rPr>
        <w:t>⑦</w:t>
      </w:r>
      <w:r>
        <w:rPr>
          <w:rFonts w:ascii="Times New Roman" w:hAnsi="Times New Roman"/>
          <w:caps/>
          <w:lang w:eastAsia="zh-CN"/>
        </w:rPr>
        <w:t>密封处理要求</w:t>
      </w:r>
      <w:r>
        <w:rPr>
          <w:rFonts w:ascii="Times New Roman" w:hAnsi="Times New Roman"/>
          <w:caps/>
          <w:lang w:eastAsia="zh-CN"/>
        </w:rPr>
        <w:br/>
        <w:t xml:space="preserve">    </w:t>
      </w:r>
      <w:r>
        <w:rPr>
          <w:rFonts w:ascii="Times New Roman" w:hAnsi="Times New Roman"/>
          <w:caps/>
          <w:lang w:eastAsia="zh-CN"/>
        </w:rPr>
        <w:t>密封部位的材料应紧密粘结基层。密封处理必须达到设计要求，嵌填密实，表面光滑、平直。不出现开裂、翘边，无鼓泡、龟裂等现象。</w:t>
      </w:r>
      <w:r>
        <w:rPr>
          <w:rFonts w:ascii="Times New Roman" w:hAnsi="Times New Roman"/>
          <w:caps/>
          <w:lang w:eastAsia="zh-CN"/>
        </w:rPr>
        <w:br/>
        <w:t xml:space="preserve">    </w:t>
      </w:r>
      <w:r>
        <w:rPr>
          <w:rFonts w:ascii="宋体" w:hAnsi="宋体" w:cs="宋体" w:hint="eastAsia"/>
          <w:caps/>
          <w:lang w:eastAsia="zh-CN"/>
        </w:rPr>
        <w:t>⑧</w:t>
      </w:r>
      <w:r>
        <w:rPr>
          <w:rFonts w:ascii="Times New Roman" w:hAnsi="Times New Roman"/>
          <w:caps/>
          <w:lang w:eastAsia="zh-CN"/>
        </w:rPr>
        <w:t>刚性防水要求</w:t>
      </w:r>
      <w:r>
        <w:rPr>
          <w:rFonts w:ascii="Times New Roman" w:hAnsi="Times New Roman"/>
          <w:caps/>
          <w:lang w:eastAsia="zh-CN"/>
        </w:rPr>
        <w:br/>
        <w:t xml:space="preserve">    </w:t>
      </w:r>
      <w:r>
        <w:rPr>
          <w:rFonts w:ascii="Times New Roman" w:hAnsi="Times New Roman"/>
          <w:caps/>
          <w:lang w:eastAsia="zh-CN"/>
        </w:rPr>
        <w:t>除防水混凝土和防水砂浆的材料应符合标准规定外，外加剂及预埋件等均应符合</w:t>
      </w:r>
      <w:r>
        <w:rPr>
          <w:rFonts w:ascii="Times New Roman" w:hAnsi="Times New Roman"/>
          <w:caps/>
          <w:lang w:eastAsia="zh-CN"/>
        </w:rPr>
        <w:lastRenderedPageBreak/>
        <w:t>有关标准和设计要求。防水混凝土必须密实，其强度和抗撞等级必须符合设计要求和有关标准规定。刚性防水层的厚度应符合设计要求，其表面应平整，不起砂，不出现裂缝；细石混凝土防水层内的钢筋位置应准确，分格缝做到平直，位置正确。</w:t>
      </w:r>
    </w:p>
    <w:p w:rsidR="00776635" w:rsidRDefault="0024544A">
      <w:pPr>
        <w:widowControl w:val="0"/>
        <w:tabs>
          <w:tab w:val="left" w:pos="2955"/>
        </w:tabs>
        <w:adjustRightInd w:val="0"/>
        <w:snapToGrid w:val="0"/>
        <w:spacing w:line="360" w:lineRule="auto"/>
        <w:ind w:firstLine="480"/>
        <w:rPr>
          <w:rFonts w:ascii="Times New Roman" w:hAnsi="Times New Roman"/>
          <w:caps/>
          <w:lang w:eastAsia="zh-CN"/>
        </w:rPr>
      </w:pPr>
      <w:r>
        <w:rPr>
          <w:rFonts w:ascii="Times New Roman" w:hAnsi="Times New Roman"/>
          <w:lang w:eastAsia="zh-CN"/>
        </w:rPr>
        <w:t>（</w:t>
      </w:r>
      <w:r>
        <w:rPr>
          <w:rFonts w:ascii="Times New Roman" w:hAnsi="Times New Roman"/>
          <w:lang w:eastAsia="zh-CN"/>
        </w:rPr>
        <w:t>2</w:t>
      </w:r>
      <w:r>
        <w:rPr>
          <w:rFonts w:ascii="Times New Roman" w:hAnsi="Times New Roman"/>
          <w:lang w:eastAsia="zh-CN"/>
        </w:rPr>
        <w:t>）抗震工程</w:t>
      </w:r>
      <w:r>
        <w:rPr>
          <w:rFonts w:ascii="Times New Roman" w:hAnsi="Times New Roman"/>
          <w:caps/>
          <w:lang w:eastAsia="zh-CN"/>
        </w:rPr>
        <w:tab/>
      </w:r>
    </w:p>
    <w:p w:rsidR="00776635" w:rsidRDefault="0024544A">
      <w:pPr>
        <w:pStyle w:val="afa"/>
        <w:widowControl w:val="0"/>
        <w:shd w:val="clear" w:color="auto" w:fill="FFFFFF"/>
        <w:adjustRightInd w:val="0"/>
        <w:snapToGrid w:val="0"/>
        <w:spacing w:before="0" w:beforeAutospacing="0" w:after="0" w:afterAutospacing="0" w:line="360" w:lineRule="auto"/>
        <w:ind w:firstLine="420"/>
        <w:rPr>
          <w:rFonts w:ascii="Times New Roman" w:hAnsi="Times New Roman" w:cs="Times New Roman"/>
          <w:caps/>
          <w:kern w:val="2"/>
          <w:lang w:eastAsia="zh-CN"/>
        </w:rPr>
      </w:pPr>
      <w:r>
        <w:rPr>
          <w:rFonts w:hint="eastAsia"/>
          <w:caps/>
          <w:kern w:val="2"/>
          <w:lang w:eastAsia="zh-CN"/>
        </w:rPr>
        <w:t>①</w:t>
      </w:r>
      <w:r>
        <w:rPr>
          <w:rFonts w:ascii="Times New Roman" w:hAnsi="Times New Roman" w:cs="Times New Roman"/>
          <w:caps/>
          <w:kern w:val="2"/>
          <w:lang w:eastAsia="zh-CN"/>
        </w:rPr>
        <w:t>砌体结构应按规定设置钢筋混凝土圈梁和构造柱、芯柱，或采用配筋砌体等。</w:t>
      </w:r>
    </w:p>
    <w:p w:rsidR="00776635" w:rsidRDefault="0024544A">
      <w:pPr>
        <w:pStyle w:val="afa"/>
        <w:widowControl w:val="0"/>
        <w:shd w:val="clear" w:color="auto" w:fill="FFFFFF"/>
        <w:adjustRightInd w:val="0"/>
        <w:snapToGrid w:val="0"/>
        <w:spacing w:before="0" w:beforeAutospacing="0" w:after="0" w:afterAutospacing="0" w:line="360" w:lineRule="auto"/>
        <w:ind w:firstLine="420"/>
        <w:rPr>
          <w:rFonts w:ascii="Times New Roman" w:hAnsi="Times New Roman" w:cs="Times New Roman"/>
          <w:caps/>
          <w:kern w:val="2"/>
          <w:lang w:eastAsia="zh-CN"/>
        </w:rPr>
      </w:pPr>
      <w:r>
        <w:rPr>
          <w:rFonts w:hint="eastAsia"/>
          <w:caps/>
          <w:kern w:val="2"/>
          <w:lang w:eastAsia="zh-CN"/>
        </w:rPr>
        <w:t>②</w:t>
      </w:r>
      <w:r>
        <w:rPr>
          <w:rFonts w:ascii="Times New Roman" w:hAnsi="Times New Roman" w:cs="Times New Roman"/>
          <w:caps/>
          <w:kern w:val="2"/>
          <w:lang w:eastAsia="zh-CN"/>
        </w:rPr>
        <w:t>混凝土结构构件应合理地选择尺寸、配置纵向受力钢筋和箍筋，避免剪切破坏先于弯曲破坏、混凝土的压溃先于钢筋的屈服、钢筋的锚固粘结破坏先于构件破坏。</w:t>
      </w:r>
    </w:p>
    <w:p w:rsidR="00776635" w:rsidRDefault="0024544A">
      <w:pPr>
        <w:pStyle w:val="afa"/>
        <w:widowControl w:val="0"/>
        <w:shd w:val="clear" w:color="auto" w:fill="FFFFFF"/>
        <w:adjustRightInd w:val="0"/>
        <w:snapToGrid w:val="0"/>
        <w:spacing w:before="0" w:beforeAutospacing="0" w:after="0" w:afterAutospacing="0" w:line="360" w:lineRule="auto"/>
        <w:ind w:firstLine="420"/>
        <w:rPr>
          <w:rFonts w:ascii="Times New Roman" w:hAnsi="Times New Roman" w:cs="Times New Roman"/>
          <w:caps/>
          <w:kern w:val="2"/>
          <w:lang w:eastAsia="zh-CN"/>
        </w:rPr>
      </w:pPr>
      <w:r>
        <w:rPr>
          <w:rFonts w:hint="eastAsia"/>
          <w:caps/>
          <w:kern w:val="2"/>
          <w:lang w:eastAsia="zh-CN"/>
        </w:rPr>
        <w:t>③</w:t>
      </w:r>
      <w:r>
        <w:rPr>
          <w:rFonts w:ascii="Times New Roman" w:hAnsi="Times New Roman" w:cs="Times New Roman"/>
          <w:caps/>
          <w:kern w:val="2"/>
          <w:lang w:eastAsia="zh-CN"/>
        </w:rPr>
        <w:t>预应力混凝土的抗侧力构件，应配有足够的非预应力钢筋。</w:t>
      </w:r>
    </w:p>
    <w:p w:rsidR="00776635" w:rsidRDefault="0024544A">
      <w:pPr>
        <w:pStyle w:val="afa"/>
        <w:widowControl w:val="0"/>
        <w:shd w:val="clear" w:color="auto" w:fill="FFFFFF"/>
        <w:adjustRightInd w:val="0"/>
        <w:snapToGrid w:val="0"/>
        <w:spacing w:before="0" w:beforeAutospacing="0" w:after="0" w:afterAutospacing="0" w:line="360" w:lineRule="auto"/>
        <w:ind w:firstLine="420"/>
        <w:rPr>
          <w:rFonts w:ascii="Times New Roman" w:hAnsi="Times New Roman" w:cs="Times New Roman"/>
          <w:caps/>
          <w:kern w:val="2"/>
          <w:lang w:eastAsia="zh-CN"/>
        </w:rPr>
      </w:pPr>
      <w:r>
        <w:rPr>
          <w:rFonts w:hint="eastAsia"/>
          <w:caps/>
          <w:kern w:val="2"/>
          <w:lang w:eastAsia="zh-CN"/>
        </w:rPr>
        <w:t>④</w:t>
      </w:r>
      <w:r>
        <w:rPr>
          <w:rFonts w:ascii="Times New Roman" w:hAnsi="Times New Roman" w:cs="Times New Roman"/>
          <w:caps/>
          <w:kern w:val="2"/>
          <w:lang w:eastAsia="zh-CN"/>
        </w:rPr>
        <w:t>钢结构构件应合理控制尺寸，避免局部失稳或整个构件失稳。</w:t>
      </w:r>
    </w:p>
    <w:p w:rsidR="00776635" w:rsidRDefault="0024544A">
      <w:pPr>
        <w:pStyle w:val="afa"/>
        <w:widowControl w:val="0"/>
        <w:shd w:val="clear" w:color="auto" w:fill="FFFFFF"/>
        <w:adjustRightInd w:val="0"/>
        <w:snapToGrid w:val="0"/>
        <w:spacing w:before="0" w:beforeAutospacing="0" w:after="0" w:afterAutospacing="0" w:line="360" w:lineRule="auto"/>
        <w:ind w:firstLine="420"/>
        <w:rPr>
          <w:rFonts w:ascii="Times New Roman" w:hAnsi="Times New Roman" w:cs="Times New Roman"/>
          <w:caps/>
          <w:kern w:val="2"/>
          <w:lang w:eastAsia="zh-CN"/>
        </w:rPr>
      </w:pPr>
      <w:r>
        <w:rPr>
          <w:rFonts w:ascii="Times New Roman" w:hAnsi="Times New Roman" w:cs="Times New Roman"/>
          <w:lang w:eastAsia="zh-CN"/>
        </w:rPr>
        <w:t>（</w:t>
      </w:r>
      <w:r>
        <w:rPr>
          <w:rFonts w:ascii="Times New Roman" w:hAnsi="Times New Roman" w:cs="Times New Roman"/>
          <w:lang w:eastAsia="zh-CN"/>
        </w:rPr>
        <w:t>3</w:t>
      </w:r>
      <w:r>
        <w:rPr>
          <w:rFonts w:ascii="Times New Roman" w:hAnsi="Times New Roman" w:cs="Times New Roman"/>
          <w:lang w:eastAsia="zh-CN"/>
        </w:rPr>
        <w:t>）防腐蚀工程</w:t>
      </w:r>
    </w:p>
    <w:p w:rsidR="00776635" w:rsidRDefault="0024544A">
      <w:pPr>
        <w:pStyle w:val="a3"/>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①</w:t>
      </w:r>
      <w:r>
        <w:rPr>
          <w:rFonts w:ascii="Times New Roman" w:hAnsi="Times New Roman"/>
          <w:lang w:eastAsia="zh-CN"/>
        </w:rPr>
        <w:t>对具有腐蚀的楼面、地面、水池、墙面，采用防腐涂料及耐磨、耐腐蚀易清洗瓷砖等。</w:t>
      </w:r>
    </w:p>
    <w:p w:rsidR="00776635" w:rsidRDefault="0024544A">
      <w:pPr>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spacing w:line="360" w:lineRule="auto"/>
        <w:ind w:firstLineChars="200" w:firstLine="480"/>
        <w:rPr>
          <w:rFonts w:ascii="Times New Roman" w:hAnsi="Times New Roman"/>
          <w:color w:val="FF0000"/>
          <w:lang w:eastAsia="zh-CN"/>
        </w:rPr>
      </w:pPr>
      <w:r>
        <w:rPr>
          <w:rFonts w:ascii="宋体" w:hAnsi="宋体" w:cs="宋体" w:hint="eastAsia"/>
          <w:lang w:eastAsia="zh-CN"/>
        </w:rPr>
        <w:t>②</w:t>
      </w:r>
      <w:r>
        <w:rPr>
          <w:rFonts w:ascii="Times New Roman" w:hAnsi="Times New Roman"/>
          <w:lang w:eastAsia="zh-CN"/>
        </w:rPr>
        <w:t>所有输水钢管及支撑环、岔管等附件采用采用涂料防腐，富锌底漆加封闭层进行防腐保护。</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93" w:name="_Toc25616"/>
      <w:r>
        <w:rPr>
          <w:rFonts w:ascii="Times New Roman" w:eastAsia="黑体" w:hAnsi="Times New Roman" w:hint="eastAsia"/>
          <w:b w:val="0"/>
          <w:i w:val="0"/>
          <w:sz w:val="30"/>
          <w:szCs w:val="30"/>
          <w:lang w:val="en-US"/>
        </w:rPr>
        <w:t>7</w:t>
      </w:r>
      <w:r>
        <w:rPr>
          <w:rFonts w:ascii="Times New Roman" w:eastAsia="黑体" w:hAnsi="Times New Roman"/>
          <w:b w:val="0"/>
          <w:i w:val="0"/>
          <w:sz w:val="30"/>
          <w:szCs w:val="30"/>
        </w:rPr>
        <w:t>.6</w:t>
      </w:r>
      <w:r>
        <w:rPr>
          <w:rFonts w:ascii="Times New Roman" w:eastAsia="黑体" w:hAnsi="Times New Roman"/>
          <w:b w:val="0"/>
          <w:i w:val="0"/>
          <w:sz w:val="30"/>
          <w:szCs w:val="30"/>
        </w:rPr>
        <w:t>施工交通及施工总布置</w:t>
      </w:r>
      <w:bookmarkEnd w:id="93"/>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7.6.1</w:t>
      </w:r>
      <w:r>
        <w:rPr>
          <w:rFonts w:ascii="Times New Roman" w:eastAsia="黑体" w:hAnsi="Times New Roman" w:hint="eastAsia"/>
          <w:b w:val="0"/>
          <w:i w:val="0"/>
          <w:iCs w:val="0"/>
          <w:sz w:val="28"/>
          <w:szCs w:val="28"/>
          <w:lang w:val="en-US"/>
        </w:rPr>
        <w:t>施工交通</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hint="eastAsia"/>
          <w:b w:val="0"/>
          <w:sz w:val="24"/>
          <w:szCs w:val="24"/>
          <w:lang w:val="en-US"/>
        </w:rPr>
        <w:t>7</w:t>
      </w:r>
      <w:r>
        <w:rPr>
          <w:rFonts w:ascii="Times New Roman" w:eastAsia="黑体" w:hAnsi="Times New Roman"/>
          <w:b w:val="0"/>
          <w:sz w:val="24"/>
          <w:szCs w:val="24"/>
        </w:rPr>
        <w:t>.6.1.1</w:t>
      </w:r>
      <w:r>
        <w:rPr>
          <w:rFonts w:ascii="Times New Roman" w:eastAsia="黑体" w:hAnsi="Times New Roman"/>
          <w:b w:val="0"/>
          <w:sz w:val="24"/>
          <w:szCs w:val="24"/>
        </w:rPr>
        <w:t>对外交通运输</w:t>
      </w:r>
    </w:p>
    <w:p w:rsidR="00776635" w:rsidRDefault="0024544A">
      <w:pPr>
        <w:widowControl w:val="0"/>
        <w:adjustRightInd w:val="0"/>
        <w:snapToGrid w:val="0"/>
        <w:spacing w:line="360" w:lineRule="auto"/>
        <w:ind w:firstLineChars="200" w:firstLine="480"/>
        <w:jc w:val="both"/>
        <w:rPr>
          <w:rFonts w:ascii="Times New Roman" w:hAnsi="Times New Roman"/>
          <w:lang w:eastAsia="zh-CN" w:bidi="ar-SA"/>
        </w:rPr>
      </w:pPr>
      <w:r>
        <w:rPr>
          <w:rFonts w:ascii="Times New Roman" w:hAnsi="Times New Roman"/>
          <w:lang w:eastAsia="zh-CN" w:bidi="ar-SA"/>
        </w:rPr>
        <w:t>本</w:t>
      </w:r>
      <w:r>
        <w:rPr>
          <w:rFonts w:ascii="Times New Roman" w:hAnsi="Times New Roman" w:hint="eastAsia"/>
          <w:lang w:eastAsia="zh-CN" w:bidi="ar-SA"/>
        </w:rPr>
        <w:t>项目</w:t>
      </w:r>
      <w:r>
        <w:rPr>
          <w:rFonts w:ascii="Times New Roman" w:hAnsi="Times New Roman"/>
          <w:lang w:eastAsia="zh-CN" w:bidi="ar-SA"/>
        </w:rPr>
        <w:t>各构（建）筑物砂石、水泥、钢筋等材料均为外购，水泥在水泥厂购买，钢筋在</w:t>
      </w:r>
      <w:r>
        <w:rPr>
          <w:rFonts w:ascii="Times New Roman" w:hAnsi="Times New Roman" w:hint="eastAsia"/>
          <w:lang w:eastAsia="zh-CN" w:bidi="ar-SA"/>
        </w:rPr>
        <w:t>永顺县</w:t>
      </w:r>
      <w:r>
        <w:rPr>
          <w:rFonts w:ascii="Times New Roman" w:hAnsi="Times New Roman"/>
          <w:lang w:eastAsia="zh-CN" w:bidi="ar-SA"/>
        </w:rPr>
        <w:t>建材市场购买，砂石料场在</w:t>
      </w:r>
      <w:r>
        <w:rPr>
          <w:rFonts w:ascii="Times New Roman" w:hAnsi="Times New Roman" w:hint="eastAsia"/>
          <w:lang w:eastAsia="zh-CN" w:bidi="ar-SA"/>
        </w:rPr>
        <w:t>永顺县砂石料厂</w:t>
      </w:r>
      <w:r>
        <w:rPr>
          <w:rFonts w:ascii="Times New Roman" w:hAnsi="Times New Roman"/>
          <w:lang w:eastAsia="zh-CN" w:bidi="ar-SA"/>
        </w:rPr>
        <w:t>购买。</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hint="eastAsia"/>
          <w:b w:val="0"/>
          <w:sz w:val="24"/>
          <w:szCs w:val="24"/>
          <w:lang w:val="en-US"/>
        </w:rPr>
        <w:t>7</w:t>
      </w:r>
      <w:r>
        <w:rPr>
          <w:rFonts w:ascii="Times New Roman" w:eastAsia="黑体" w:hAnsi="Times New Roman"/>
          <w:b w:val="0"/>
          <w:sz w:val="24"/>
          <w:szCs w:val="24"/>
        </w:rPr>
        <w:t>.6.1.2</w:t>
      </w:r>
      <w:r>
        <w:rPr>
          <w:rFonts w:ascii="Times New Roman" w:eastAsia="黑体" w:hAnsi="Times New Roman"/>
          <w:b w:val="0"/>
          <w:sz w:val="24"/>
          <w:szCs w:val="24"/>
        </w:rPr>
        <w:t>场内交通运输</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本项目场内交通运输主要为天然建筑材料的运输以及土石方开挖出渣、砼、钢材等运输。根据各项目的布置特点及施工进度安排，其他各项目均有主干道连接，通过查勘，分析后认为利用现有公路可以满足施工运输要求。</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7.6.2</w:t>
      </w:r>
      <w:r>
        <w:rPr>
          <w:rFonts w:ascii="Times New Roman" w:eastAsia="黑体" w:hAnsi="Times New Roman" w:hint="eastAsia"/>
          <w:b w:val="0"/>
          <w:i w:val="0"/>
          <w:iCs w:val="0"/>
          <w:sz w:val="28"/>
          <w:szCs w:val="28"/>
          <w:lang w:val="en-US"/>
        </w:rPr>
        <w:t>施工总布置</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hint="eastAsia"/>
          <w:b w:val="0"/>
          <w:sz w:val="24"/>
          <w:szCs w:val="24"/>
          <w:lang w:val="en-US"/>
        </w:rPr>
        <w:t>7</w:t>
      </w:r>
      <w:r>
        <w:rPr>
          <w:rFonts w:ascii="Times New Roman" w:eastAsia="黑体" w:hAnsi="Times New Roman"/>
          <w:b w:val="0"/>
          <w:sz w:val="24"/>
          <w:szCs w:val="24"/>
        </w:rPr>
        <w:t>.6.2.1</w:t>
      </w:r>
      <w:r>
        <w:rPr>
          <w:rFonts w:ascii="Times New Roman" w:eastAsia="黑体" w:hAnsi="Times New Roman"/>
          <w:b w:val="0"/>
          <w:sz w:val="24"/>
          <w:szCs w:val="24"/>
        </w:rPr>
        <w:t>施工总布置原则</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根据各项目施工特点和布置条件，施工总布置应遵循下列原则：</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）根据构（建）筑物布置特点来进行施工总布置的规划，以满足主体工程施工的需要；</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）遵循紧凑、合理、节约用地的原则，本次各项目没有占用农田、房屋，均</w:t>
      </w:r>
      <w:r>
        <w:rPr>
          <w:rFonts w:ascii="Times New Roman" w:hAnsi="Times New Roman"/>
          <w:lang w:eastAsia="zh-CN" w:bidi="ar-SA"/>
        </w:rPr>
        <w:lastRenderedPageBreak/>
        <w:t>为林地；</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3</w:t>
      </w:r>
      <w:r>
        <w:rPr>
          <w:rFonts w:ascii="Times New Roman" w:hAnsi="Times New Roman"/>
          <w:lang w:eastAsia="zh-CN" w:bidi="ar-SA"/>
        </w:rPr>
        <w:t>）施工道路考虑利用现有道路；</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4</w:t>
      </w:r>
      <w:r>
        <w:rPr>
          <w:rFonts w:ascii="Times New Roman" w:hAnsi="Times New Roman"/>
          <w:lang w:eastAsia="zh-CN" w:bidi="ar-SA"/>
        </w:rPr>
        <w:t>）主要加工厂、堆料场、仓库等布置在厂区范围内，场地布置满足国家有关安全、防火、卫生和环保等要求；生活福利设施可租用当地民房；</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5</w:t>
      </w:r>
      <w:r>
        <w:rPr>
          <w:rFonts w:ascii="Times New Roman" w:hAnsi="Times New Roman"/>
          <w:lang w:eastAsia="zh-CN" w:bidi="ar-SA"/>
        </w:rPr>
        <w:t>）施工总布置总体上应遵照降低工程造价、方便工程施工、有利生产、方便生活、同时安全可靠的基本原则。</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hint="eastAsia"/>
          <w:b w:val="0"/>
          <w:sz w:val="24"/>
          <w:szCs w:val="24"/>
          <w:lang w:val="en-US"/>
        </w:rPr>
        <w:t>7</w:t>
      </w:r>
      <w:r>
        <w:rPr>
          <w:rFonts w:ascii="Times New Roman" w:eastAsia="黑体" w:hAnsi="Times New Roman"/>
          <w:b w:val="0"/>
          <w:sz w:val="24"/>
          <w:szCs w:val="24"/>
        </w:rPr>
        <w:t>.6.2.2</w:t>
      </w:r>
      <w:r>
        <w:rPr>
          <w:rFonts w:ascii="Times New Roman" w:eastAsia="黑体" w:hAnsi="Times New Roman" w:hint="eastAsia"/>
          <w:b w:val="0"/>
          <w:sz w:val="24"/>
          <w:szCs w:val="24"/>
          <w:lang w:val="en-US"/>
        </w:rPr>
        <w:t>电</w:t>
      </w:r>
      <w:r>
        <w:rPr>
          <w:rFonts w:ascii="Times New Roman" w:eastAsia="黑体" w:hAnsi="Times New Roman"/>
          <w:b w:val="0"/>
          <w:sz w:val="24"/>
          <w:szCs w:val="24"/>
        </w:rPr>
        <w:t>、水、</w:t>
      </w:r>
      <w:r>
        <w:rPr>
          <w:rFonts w:ascii="Times New Roman" w:eastAsia="黑体" w:hAnsi="Times New Roman" w:hint="eastAsia"/>
          <w:b w:val="0"/>
          <w:sz w:val="24"/>
          <w:szCs w:val="24"/>
          <w:lang w:val="en-US"/>
        </w:rPr>
        <w:t>水</w:t>
      </w:r>
      <w:r>
        <w:rPr>
          <w:rFonts w:ascii="Times New Roman" w:eastAsia="黑体" w:hAnsi="Times New Roman"/>
          <w:b w:val="0"/>
          <w:sz w:val="24"/>
          <w:szCs w:val="24"/>
        </w:rPr>
        <w:t>及施工通讯</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）施工用电</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施工用电包括生产和生活用电。本次各项目区施工用电可接当地农网，同时区配备</w:t>
      </w:r>
      <w:r>
        <w:rPr>
          <w:rFonts w:ascii="Times New Roman" w:hAnsi="Times New Roman" w:hint="eastAsia"/>
          <w:lang w:eastAsia="zh-CN" w:bidi="ar-SA"/>
        </w:rPr>
        <w:t>二</w:t>
      </w:r>
      <w:r>
        <w:rPr>
          <w:rFonts w:ascii="Times New Roman" w:hAnsi="Times New Roman"/>
          <w:lang w:eastAsia="zh-CN" w:bidi="ar-SA"/>
        </w:rPr>
        <w:t>台</w:t>
      </w:r>
      <w:r>
        <w:rPr>
          <w:rFonts w:ascii="Times New Roman" w:hAnsi="Times New Roman" w:hint="eastAsia"/>
          <w:lang w:eastAsia="zh-CN" w:bidi="ar-SA"/>
        </w:rPr>
        <w:t>30</w:t>
      </w:r>
      <w:r>
        <w:rPr>
          <w:rFonts w:ascii="Times New Roman" w:hAnsi="Times New Roman"/>
          <w:lang w:eastAsia="zh-CN" w:bidi="ar-SA"/>
        </w:rPr>
        <w:t>kW</w:t>
      </w:r>
      <w:r>
        <w:rPr>
          <w:rFonts w:ascii="Times New Roman" w:hAnsi="Times New Roman"/>
          <w:lang w:eastAsia="zh-CN" w:bidi="ar-SA"/>
        </w:rPr>
        <w:t>柴油发电机作为应急电源。</w:t>
      </w:r>
    </w:p>
    <w:p w:rsidR="00776635" w:rsidRDefault="00776635">
      <w:pPr>
        <w:widowControl w:val="0"/>
        <w:adjustRightInd w:val="0"/>
        <w:snapToGrid w:val="0"/>
        <w:spacing w:line="360" w:lineRule="auto"/>
        <w:ind w:firstLineChars="200" w:firstLine="480"/>
        <w:rPr>
          <w:rFonts w:ascii="Times New Roman" w:hAnsi="Times New Roman"/>
          <w:color w:val="FF0000"/>
          <w:lang w:eastAsia="zh-CN" w:bidi="ar-SA"/>
        </w:rPr>
      </w:pP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）施工供水</w:t>
      </w:r>
    </w:p>
    <w:p w:rsidR="00776635" w:rsidRDefault="0024544A">
      <w:pPr>
        <w:widowControl w:val="0"/>
        <w:adjustRightInd w:val="0"/>
        <w:snapToGrid w:val="0"/>
        <w:spacing w:line="360" w:lineRule="auto"/>
        <w:ind w:firstLineChars="200" w:firstLine="480"/>
        <w:rPr>
          <w:rFonts w:ascii="Times New Roman" w:hAnsi="Times New Roman"/>
          <w:color w:val="FF0000"/>
          <w:lang w:eastAsia="zh-CN" w:bidi="ar-SA"/>
        </w:rPr>
      </w:pPr>
      <w:r>
        <w:rPr>
          <w:rFonts w:ascii="Times New Roman" w:hAnsi="Times New Roman"/>
          <w:lang w:eastAsia="zh-CN" w:bidi="ar-SA"/>
        </w:rPr>
        <w:t>根据各项目施工特点及施工布置，主要</w:t>
      </w:r>
      <w:r>
        <w:rPr>
          <w:rFonts w:ascii="Times New Roman" w:hAnsi="Times New Roman" w:hint="eastAsia"/>
          <w:lang w:eastAsia="zh-CN" w:bidi="ar-SA"/>
        </w:rPr>
        <w:t>用水集中在水池施工</w:t>
      </w:r>
      <w:r>
        <w:rPr>
          <w:rFonts w:ascii="Times New Roman" w:hAnsi="Times New Roman"/>
          <w:lang w:eastAsia="zh-CN" w:bidi="ar-SA"/>
        </w:rPr>
        <w:t>，</w:t>
      </w:r>
      <w:r>
        <w:rPr>
          <w:rFonts w:ascii="Times New Roman" w:hAnsi="Times New Roman"/>
          <w:lang w:eastAsia="zh-CN"/>
        </w:rPr>
        <w:t>工程所在地均有</w:t>
      </w:r>
      <w:r>
        <w:rPr>
          <w:rFonts w:ascii="Times New Roman" w:hAnsi="Times New Roman" w:hint="eastAsia"/>
          <w:lang w:eastAsia="zh-CN"/>
        </w:rPr>
        <w:t>无水源</w:t>
      </w:r>
      <w:r>
        <w:rPr>
          <w:rFonts w:ascii="Times New Roman" w:hAnsi="Times New Roman"/>
          <w:lang w:eastAsia="zh-CN"/>
        </w:rPr>
        <w:t>，</w:t>
      </w:r>
      <w:r>
        <w:rPr>
          <w:rFonts w:ascii="Times New Roman" w:hAnsi="Times New Roman" w:hint="eastAsia"/>
          <w:lang w:eastAsia="zh-CN"/>
        </w:rPr>
        <w:t>需要从距水厂</w:t>
      </w:r>
      <w:r>
        <w:rPr>
          <w:rFonts w:ascii="Times New Roman" w:hAnsi="Times New Roman" w:hint="eastAsia"/>
          <w:lang w:eastAsia="zh-CN"/>
        </w:rPr>
        <w:t>2km</w:t>
      </w:r>
      <w:r>
        <w:rPr>
          <w:rFonts w:ascii="Times New Roman" w:hAnsi="Times New Roman" w:hint="eastAsia"/>
          <w:lang w:eastAsia="zh-CN"/>
        </w:rPr>
        <w:t>处水库取水。</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3</w:t>
      </w:r>
      <w:r>
        <w:rPr>
          <w:rFonts w:ascii="Times New Roman" w:hAnsi="Times New Roman"/>
          <w:lang w:eastAsia="zh-CN" w:bidi="ar-SA"/>
        </w:rPr>
        <w:t>）施工供风</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工程施工用风主要为各项目的主体工程石方开挖用风和砼浇筑。本次采用</w:t>
      </w:r>
      <w:r>
        <w:rPr>
          <w:rFonts w:ascii="Times New Roman" w:hAnsi="Times New Roman" w:hint="eastAsia"/>
          <w:lang w:eastAsia="zh-CN" w:bidi="ar-SA"/>
        </w:rPr>
        <w:t>移动式空压机</w:t>
      </w:r>
      <w:r>
        <w:rPr>
          <w:rFonts w:ascii="Times New Roman" w:hAnsi="Times New Roman"/>
          <w:lang w:eastAsia="zh-CN" w:bidi="ar-SA"/>
        </w:rPr>
        <w:t>供风，</w:t>
      </w:r>
      <w:r>
        <w:rPr>
          <w:rFonts w:ascii="Times New Roman" w:hAnsi="Times New Roman" w:hint="eastAsia"/>
          <w:lang w:eastAsia="zh-CN" w:bidi="ar-SA"/>
        </w:rPr>
        <w:t>供风</w:t>
      </w:r>
      <w:r>
        <w:rPr>
          <w:rFonts w:ascii="Times New Roman" w:hAnsi="Times New Roman"/>
          <w:lang w:eastAsia="zh-CN" w:bidi="ar-SA"/>
        </w:rPr>
        <w:t>量为</w:t>
      </w:r>
      <w:r>
        <w:rPr>
          <w:rFonts w:ascii="Times New Roman" w:hAnsi="Times New Roman" w:hint="eastAsia"/>
          <w:lang w:eastAsia="zh-CN" w:bidi="ar-SA"/>
        </w:rPr>
        <w:t>9</w:t>
      </w:r>
      <w:r>
        <w:rPr>
          <w:rFonts w:ascii="Times New Roman" w:hAnsi="Times New Roman"/>
          <w:lang w:eastAsia="zh-CN" w:bidi="ar-SA"/>
        </w:rPr>
        <w:t>m</w:t>
      </w:r>
      <w:r>
        <w:rPr>
          <w:rFonts w:ascii="Times New Roman" w:hAnsi="Times New Roman"/>
          <w:vertAlign w:val="superscript"/>
          <w:lang w:eastAsia="zh-CN" w:bidi="ar-SA"/>
        </w:rPr>
        <w:t>3</w:t>
      </w:r>
      <w:r>
        <w:rPr>
          <w:rFonts w:ascii="Times New Roman" w:hAnsi="Times New Roman"/>
          <w:lang w:eastAsia="zh-CN" w:bidi="ar-SA"/>
        </w:rPr>
        <w:t>/min</w:t>
      </w:r>
      <w:r>
        <w:rPr>
          <w:rFonts w:ascii="Times New Roman" w:hAnsi="Times New Roman"/>
          <w:lang w:eastAsia="zh-CN" w:bidi="ar-SA"/>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4</w:t>
      </w:r>
      <w:r>
        <w:rPr>
          <w:rFonts w:ascii="Times New Roman" w:hAnsi="Times New Roman"/>
          <w:lang w:eastAsia="zh-CN" w:bidi="ar-SA"/>
        </w:rPr>
        <w:t>）施工通讯</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各项目施工通讯主要为移动电话，移动信号均已覆盖。</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hint="eastAsia"/>
          <w:b w:val="0"/>
          <w:sz w:val="24"/>
          <w:szCs w:val="24"/>
          <w:lang w:val="en-US"/>
        </w:rPr>
        <w:t>7</w:t>
      </w:r>
      <w:r>
        <w:rPr>
          <w:rFonts w:ascii="Times New Roman" w:eastAsia="黑体" w:hAnsi="Times New Roman"/>
          <w:b w:val="0"/>
          <w:sz w:val="24"/>
          <w:szCs w:val="24"/>
        </w:rPr>
        <w:t>.6.2.3</w:t>
      </w:r>
      <w:r>
        <w:rPr>
          <w:rFonts w:ascii="Times New Roman" w:eastAsia="黑体" w:hAnsi="Times New Roman"/>
          <w:b w:val="0"/>
          <w:sz w:val="24"/>
          <w:szCs w:val="24"/>
        </w:rPr>
        <w:t>砂石加工系统</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本项目构（建）筑物所需砂石均为外购，采用自卸汽车运输至工地。</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hint="eastAsia"/>
          <w:b w:val="0"/>
          <w:sz w:val="24"/>
          <w:szCs w:val="24"/>
          <w:lang w:val="en-US"/>
        </w:rPr>
        <w:t>7</w:t>
      </w:r>
      <w:r>
        <w:rPr>
          <w:rFonts w:ascii="Times New Roman" w:eastAsia="黑体" w:hAnsi="Times New Roman"/>
          <w:b w:val="0"/>
          <w:sz w:val="24"/>
          <w:szCs w:val="24"/>
        </w:rPr>
        <w:t>.6.2.4</w:t>
      </w:r>
      <w:r>
        <w:rPr>
          <w:rFonts w:ascii="Times New Roman" w:eastAsia="黑体" w:hAnsi="Times New Roman"/>
          <w:b w:val="0"/>
          <w:sz w:val="24"/>
          <w:szCs w:val="24"/>
        </w:rPr>
        <w:t>施工工程、仓库及生活设施</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根据各项目布置特点、施工总布置原则和现场布置条件，本工程施工工厂、仓库布置在厂区，生活设施为租用当地民房。</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94" w:name="_Toc28197"/>
      <w:r>
        <w:rPr>
          <w:rFonts w:ascii="Times New Roman" w:eastAsia="黑体" w:hAnsi="Times New Roman" w:hint="eastAsia"/>
          <w:b w:val="0"/>
          <w:i w:val="0"/>
          <w:sz w:val="30"/>
          <w:szCs w:val="30"/>
          <w:lang w:val="en-US"/>
        </w:rPr>
        <w:t>7</w:t>
      </w:r>
      <w:r>
        <w:rPr>
          <w:rFonts w:ascii="Times New Roman" w:eastAsia="黑体" w:hAnsi="Times New Roman"/>
          <w:b w:val="0"/>
          <w:i w:val="0"/>
          <w:sz w:val="30"/>
          <w:szCs w:val="30"/>
        </w:rPr>
        <w:t>.7</w:t>
      </w:r>
      <w:r>
        <w:rPr>
          <w:rFonts w:ascii="Times New Roman" w:eastAsia="黑体" w:hAnsi="Times New Roman"/>
          <w:b w:val="0"/>
          <w:i w:val="0"/>
          <w:sz w:val="30"/>
          <w:szCs w:val="30"/>
        </w:rPr>
        <w:t>施工总进度</w:t>
      </w:r>
      <w:bookmarkEnd w:id="94"/>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7.7.1</w:t>
      </w:r>
      <w:r>
        <w:rPr>
          <w:rFonts w:ascii="Times New Roman" w:eastAsia="黑体" w:hAnsi="Times New Roman" w:hint="eastAsia"/>
          <w:b w:val="0"/>
          <w:i w:val="0"/>
          <w:iCs w:val="0"/>
          <w:sz w:val="28"/>
          <w:szCs w:val="28"/>
          <w:lang w:val="en-US"/>
        </w:rPr>
        <w:t>施工总进度编制依据</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施工总进度编制依据如下：</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）满足业主对工程建设的要求；</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）各项目根据资金安排分年度计划实施；</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lastRenderedPageBreak/>
        <w:t>（</w:t>
      </w:r>
      <w:r>
        <w:rPr>
          <w:rFonts w:ascii="Times New Roman" w:hAnsi="Times New Roman"/>
          <w:lang w:eastAsia="zh-CN" w:bidi="ar-SA"/>
        </w:rPr>
        <w:t>3</w:t>
      </w:r>
      <w:r>
        <w:rPr>
          <w:rFonts w:ascii="Times New Roman" w:hAnsi="Times New Roman"/>
          <w:lang w:eastAsia="zh-CN" w:bidi="ar-SA"/>
        </w:rPr>
        <w:t>）施工程序和施工进度必须以确保工程质量和施工安全为前提，严格遵守国家和行业的规程规范；在保证质量和安全的前提下，力求缩短工期，提前发挥效益。对工期影响较大的关键项目，尽量采用先进的施工技术和高效设备，加大强度、速度，优化施工程序以缩短工期；</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4</w:t>
      </w:r>
      <w:r>
        <w:rPr>
          <w:rFonts w:ascii="Times New Roman" w:hAnsi="Times New Roman"/>
          <w:lang w:eastAsia="zh-CN" w:bidi="ar-SA"/>
        </w:rPr>
        <w:t>）合理划分筹建期、准备期、主体工程施工期及完建期，使各阶段紧密衔接、有序进行；</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5</w:t>
      </w:r>
      <w:r>
        <w:rPr>
          <w:rFonts w:ascii="Times New Roman" w:hAnsi="Times New Roman"/>
          <w:lang w:eastAsia="zh-CN" w:bidi="ar-SA"/>
        </w:rPr>
        <w:t>）统筹兼顾，处理好临时工程与永久工程、施工准备工程于主体工程、土建工程与安装工程、各单项工程之间及主体工程各工序间的衔接关系。</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7.7.2</w:t>
      </w:r>
      <w:r>
        <w:rPr>
          <w:rFonts w:ascii="Times New Roman" w:eastAsia="黑体" w:hAnsi="Times New Roman" w:hint="eastAsia"/>
          <w:b w:val="0"/>
          <w:i w:val="0"/>
          <w:iCs w:val="0"/>
          <w:sz w:val="28"/>
          <w:szCs w:val="28"/>
          <w:lang w:val="en-US"/>
        </w:rPr>
        <w:t>施工分期及施工总进度</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hint="eastAsia"/>
          <w:lang w:eastAsia="zh-CN" w:bidi="ar-SA"/>
        </w:rPr>
        <w:t>本工程共有</w:t>
      </w:r>
      <w:r>
        <w:rPr>
          <w:rFonts w:ascii="Times New Roman" w:hAnsi="Times New Roman" w:hint="eastAsia"/>
          <w:lang w:eastAsia="zh-CN" w:bidi="ar-SA"/>
        </w:rPr>
        <w:t>2</w:t>
      </w:r>
      <w:r>
        <w:rPr>
          <w:rFonts w:ascii="Times New Roman" w:hAnsi="Times New Roman" w:hint="eastAsia"/>
          <w:lang w:eastAsia="zh-CN" w:bidi="ar-SA"/>
        </w:rPr>
        <w:t>个项目：水源工程、中转水池工程、管道铺设工程。工程应先进行施工前期准备，开工后首先完成水源取水船泵的建设，并同步进行中转池工程基础的开挖、砌筑、砼现浇；然后完成总水池平整开挖工程，并完成管道线路的测量放样工作。</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hint="eastAsia"/>
          <w:lang w:eastAsia="zh-CN" w:bidi="ar-SA"/>
        </w:rPr>
        <w:t>管道线路测量放样完成后，组织人员进行管道线路的开挖。管线开挖采用分段同时作业的施工方法施工，在管线开挖的同时进行阀门井、镇墩支墩浇筑施工、挡土墙砌筑、管道搬运、清水池的砌筑、现浇等施工。</w:t>
      </w:r>
    </w:p>
    <w:p w:rsidR="00776635" w:rsidRDefault="00776635">
      <w:pPr>
        <w:widowControl w:val="0"/>
        <w:adjustRightInd w:val="0"/>
        <w:snapToGrid w:val="0"/>
        <w:spacing w:line="360" w:lineRule="auto"/>
        <w:ind w:firstLineChars="200" w:firstLine="480"/>
        <w:jc w:val="center"/>
        <w:rPr>
          <w:rFonts w:ascii="黑体" w:eastAsia="黑体" w:hAnsi="黑体" w:cs="黑体"/>
          <w:lang w:eastAsia="zh-CN"/>
        </w:rPr>
      </w:pPr>
    </w:p>
    <w:p w:rsidR="00776635" w:rsidRDefault="00776635">
      <w:pPr>
        <w:widowControl w:val="0"/>
        <w:adjustRightInd w:val="0"/>
        <w:snapToGrid w:val="0"/>
        <w:spacing w:line="360" w:lineRule="auto"/>
        <w:ind w:firstLineChars="200" w:firstLine="480"/>
        <w:jc w:val="center"/>
        <w:rPr>
          <w:rFonts w:ascii="黑体" w:eastAsia="黑体" w:hAnsi="黑体" w:cs="黑体"/>
          <w:lang w:eastAsia="zh-CN"/>
        </w:rPr>
      </w:pPr>
    </w:p>
    <w:p w:rsidR="00776635" w:rsidRDefault="00776635">
      <w:pPr>
        <w:widowControl w:val="0"/>
        <w:adjustRightInd w:val="0"/>
        <w:snapToGrid w:val="0"/>
        <w:spacing w:line="360" w:lineRule="auto"/>
        <w:ind w:firstLineChars="200" w:firstLine="480"/>
        <w:jc w:val="center"/>
        <w:rPr>
          <w:rFonts w:ascii="黑体" w:eastAsia="黑体" w:hAnsi="黑体" w:cs="黑体"/>
          <w:lang w:eastAsia="zh-CN"/>
        </w:rPr>
      </w:pPr>
    </w:p>
    <w:p w:rsidR="00776635" w:rsidRDefault="00776635">
      <w:pPr>
        <w:widowControl w:val="0"/>
        <w:adjustRightInd w:val="0"/>
        <w:snapToGrid w:val="0"/>
        <w:spacing w:line="360" w:lineRule="auto"/>
        <w:ind w:firstLineChars="200" w:firstLine="480"/>
        <w:jc w:val="center"/>
        <w:rPr>
          <w:rFonts w:ascii="黑体" w:eastAsia="黑体" w:hAnsi="黑体" w:cs="黑体"/>
          <w:lang w:eastAsia="zh-CN"/>
        </w:rPr>
      </w:pPr>
    </w:p>
    <w:p w:rsidR="00776635" w:rsidRDefault="00776635">
      <w:pPr>
        <w:widowControl w:val="0"/>
        <w:adjustRightInd w:val="0"/>
        <w:snapToGrid w:val="0"/>
        <w:spacing w:line="360" w:lineRule="auto"/>
        <w:ind w:firstLineChars="200" w:firstLine="480"/>
        <w:jc w:val="center"/>
        <w:rPr>
          <w:rFonts w:ascii="黑体" w:eastAsia="黑体" w:hAnsi="黑体" w:cs="黑体"/>
          <w:lang w:eastAsia="zh-CN"/>
        </w:rPr>
      </w:pPr>
    </w:p>
    <w:p w:rsidR="00776635" w:rsidRDefault="00776635">
      <w:pPr>
        <w:widowControl w:val="0"/>
        <w:adjustRightInd w:val="0"/>
        <w:snapToGrid w:val="0"/>
        <w:spacing w:line="360" w:lineRule="auto"/>
        <w:ind w:firstLineChars="200" w:firstLine="480"/>
        <w:jc w:val="center"/>
        <w:rPr>
          <w:rFonts w:ascii="黑体" w:eastAsia="黑体" w:hAnsi="黑体" w:cs="黑体"/>
          <w:lang w:eastAsia="zh-CN"/>
        </w:rPr>
      </w:pPr>
    </w:p>
    <w:p w:rsidR="00776635" w:rsidRDefault="00776635">
      <w:pPr>
        <w:widowControl w:val="0"/>
        <w:adjustRightInd w:val="0"/>
        <w:snapToGrid w:val="0"/>
        <w:spacing w:line="360" w:lineRule="auto"/>
        <w:ind w:firstLineChars="200" w:firstLine="480"/>
        <w:jc w:val="center"/>
        <w:rPr>
          <w:rFonts w:ascii="黑体" w:eastAsia="黑体" w:hAnsi="黑体" w:cs="黑体"/>
          <w:lang w:eastAsia="zh-CN"/>
        </w:rPr>
      </w:pPr>
    </w:p>
    <w:p w:rsidR="00776635" w:rsidRDefault="00776635">
      <w:pPr>
        <w:widowControl w:val="0"/>
        <w:adjustRightInd w:val="0"/>
        <w:snapToGrid w:val="0"/>
        <w:spacing w:line="360" w:lineRule="auto"/>
        <w:ind w:firstLineChars="200" w:firstLine="480"/>
        <w:jc w:val="center"/>
        <w:rPr>
          <w:rFonts w:ascii="黑体" w:eastAsia="黑体" w:hAnsi="黑体" w:cs="黑体"/>
          <w:lang w:eastAsia="zh-CN"/>
        </w:rPr>
      </w:pPr>
    </w:p>
    <w:p w:rsidR="00776635" w:rsidRDefault="00776635">
      <w:pPr>
        <w:widowControl w:val="0"/>
        <w:adjustRightInd w:val="0"/>
        <w:snapToGrid w:val="0"/>
        <w:spacing w:line="360" w:lineRule="auto"/>
        <w:ind w:firstLineChars="200" w:firstLine="480"/>
        <w:jc w:val="center"/>
        <w:rPr>
          <w:rFonts w:ascii="黑体" w:eastAsia="黑体" w:hAnsi="黑体" w:cs="黑体"/>
          <w:lang w:eastAsia="zh-CN"/>
        </w:rPr>
      </w:pPr>
    </w:p>
    <w:p w:rsidR="00776635" w:rsidRDefault="00776635">
      <w:pPr>
        <w:widowControl w:val="0"/>
        <w:adjustRightInd w:val="0"/>
        <w:snapToGrid w:val="0"/>
        <w:spacing w:line="360" w:lineRule="auto"/>
        <w:ind w:firstLineChars="200" w:firstLine="480"/>
        <w:jc w:val="center"/>
        <w:rPr>
          <w:rFonts w:ascii="黑体" w:eastAsia="黑体" w:hAnsi="黑体" w:cs="黑体"/>
          <w:lang w:eastAsia="zh-CN"/>
        </w:rPr>
      </w:pPr>
    </w:p>
    <w:p w:rsidR="00776635" w:rsidRDefault="00776635">
      <w:pPr>
        <w:widowControl w:val="0"/>
        <w:adjustRightInd w:val="0"/>
        <w:snapToGrid w:val="0"/>
        <w:spacing w:line="360" w:lineRule="auto"/>
        <w:ind w:firstLineChars="200" w:firstLine="480"/>
        <w:jc w:val="center"/>
        <w:rPr>
          <w:rFonts w:ascii="黑体" w:eastAsia="黑体" w:hAnsi="黑体" w:cs="黑体"/>
          <w:lang w:eastAsia="zh-CN"/>
        </w:rPr>
      </w:pPr>
    </w:p>
    <w:p w:rsidR="00776635" w:rsidRDefault="00776635">
      <w:pPr>
        <w:widowControl w:val="0"/>
        <w:adjustRightInd w:val="0"/>
        <w:snapToGrid w:val="0"/>
        <w:spacing w:line="360" w:lineRule="auto"/>
        <w:ind w:firstLineChars="200" w:firstLine="480"/>
        <w:jc w:val="center"/>
        <w:rPr>
          <w:rFonts w:ascii="黑体" w:eastAsia="黑体" w:hAnsi="黑体" w:cs="黑体"/>
          <w:lang w:eastAsia="zh-CN"/>
        </w:rPr>
      </w:pPr>
    </w:p>
    <w:p w:rsidR="00776635" w:rsidRDefault="00776635">
      <w:pPr>
        <w:widowControl w:val="0"/>
        <w:adjustRightInd w:val="0"/>
        <w:snapToGrid w:val="0"/>
        <w:spacing w:line="360" w:lineRule="auto"/>
        <w:ind w:firstLineChars="200" w:firstLine="480"/>
        <w:jc w:val="center"/>
        <w:rPr>
          <w:rFonts w:ascii="黑体" w:eastAsia="黑体" w:hAnsi="黑体" w:cs="黑体"/>
          <w:lang w:eastAsia="zh-CN"/>
        </w:rPr>
      </w:pPr>
    </w:p>
    <w:p w:rsidR="00776635" w:rsidRDefault="0024544A">
      <w:pPr>
        <w:widowControl w:val="0"/>
        <w:adjustRightInd w:val="0"/>
        <w:snapToGrid w:val="0"/>
        <w:spacing w:line="360" w:lineRule="auto"/>
        <w:ind w:firstLineChars="200" w:firstLine="480"/>
        <w:jc w:val="center"/>
        <w:rPr>
          <w:rFonts w:ascii="黑体" w:eastAsia="黑体" w:hAnsi="黑体" w:cs="黑体"/>
        </w:rPr>
      </w:pPr>
      <w:r>
        <w:rPr>
          <w:rFonts w:ascii="黑体" w:eastAsia="黑体" w:hAnsi="黑体" w:cs="黑体" w:hint="eastAsia"/>
        </w:rPr>
        <w:lastRenderedPageBreak/>
        <w:t>工程施工进度计划图</w:t>
      </w: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4"/>
        <w:gridCol w:w="2390"/>
        <w:gridCol w:w="824"/>
        <w:gridCol w:w="824"/>
        <w:gridCol w:w="824"/>
        <w:gridCol w:w="824"/>
        <w:gridCol w:w="824"/>
        <w:gridCol w:w="824"/>
      </w:tblGrid>
      <w:tr w:rsidR="00776635">
        <w:trPr>
          <w:trHeight w:hRule="exact" w:val="454"/>
          <w:jc w:val="center"/>
        </w:trPr>
        <w:tc>
          <w:tcPr>
            <w:tcW w:w="2245" w:type="pct"/>
            <w:gridSpan w:val="2"/>
            <w:vMerge w:val="restart"/>
            <w:vAlign w:val="center"/>
          </w:tcPr>
          <w:p w:rsidR="00776635" w:rsidRDefault="0024544A">
            <w:pPr>
              <w:pStyle w:val="aff8"/>
              <w:rPr>
                <w:b/>
                <w:sz w:val="18"/>
                <w:szCs w:val="18"/>
              </w:rPr>
            </w:pPr>
            <w:r>
              <w:rPr>
                <w:rFonts w:hint="eastAsia"/>
                <w:sz w:val="18"/>
                <w:szCs w:val="18"/>
              </w:rPr>
              <w:t>工程名称</w:t>
            </w:r>
          </w:p>
        </w:tc>
        <w:tc>
          <w:tcPr>
            <w:tcW w:w="450" w:type="pct"/>
            <w:gridSpan w:val="6"/>
            <w:vAlign w:val="center"/>
          </w:tcPr>
          <w:p w:rsidR="00776635" w:rsidRDefault="0024544A">
            <w:pPr>
              <w:pStyle w:val="aff8"/>
              <w:rPr>
                <w:sz w:val="18"/>
                <w:szCs w:val="18"/>
              </w:rPr>
            </w:pPr>
            <w:r>
              <w:rPr>
                <w:rFonts w:hint="eastAsia"/>
                <w:sz w:val="18"/>
                <w:szCs w:val="18"/>
              </w:rPr>
              <w:t>施工进度（施工总工期</w:t>
            </w:r>
            <w:r>
              <w:rPr>
                <w:rFonts w:hint="eastAsia"/>
                <w:sz w:val="18"/>
                <w:szCs w:val="18"/>
              </w:rPr>
              <w:t>6</w:t>
            </w:r>
            <w:r>
              <w:rPr>
                <w:rFonts w:hint="eastAsia"/>
                <w:sz w:val="18"/>
                <w:szCs w:val="18"/>
              </w:rPr>
              <w:t>个月）</w:t>
            </w:r>
          </w:p>
        </w:tc>
      </w:tr>
      <w:tr w:rsidR="00776635">
        <w:trPr>
          <w:trHeight w:hRule="exact" w:val="454"/>
          <w:jc w:val="center"/>
        </w:trPr>
        <w:tc>
          <w:tcPr>
            <w:tcW w:w="2245" w:type="pct"/>
            <w:gridSpan w:val="2"/>
            <w:vMerge/>
            <w:vAlign w:val="center"/>
          </w:tcPr>
          <w:p w:rsidR="00776635" w:rsidRDefault="00776635">
            <w:pPr>
              <w:pStyle w:val="aff8"/>
              <w:rPr>
                <w:sz w:val="18"/>
                <w:szCs w:val="18"/>
              </w:rPr>
            </w:pPr>
          </w:p>
        </w:tc>
        <w:tc>
          <w:tcPr>
            <w:tcW w:w="450" w:type="pct"/>
            <w:tcBorders>
              <w:bottom w:val="single" w:sz="4" w:space="0" w:color="000000"/>
            </w:tcBorders>
            <w:vAlign w:val="center"/>
          </w:tcPr>
          <w:p w:rsidR="00776635" w:rsidRDefault="0024544A">
            <w:pPr>
              <w:pStyle w:val="aff8"/>
              <w:rPr>
                <w:sz w:val="18"/>
                <w:szCs w:val="18"/>
                <w:lang w:val="en-US"/>
              </w:rPr>
            </w:pPr>
            <w:r>
              <w:rPr>
                <w:rFonts w:hint="eastAsia"/>
                <w:sz w:val="18"/>
                <w:szCs w:val="18"/>
                <w:lang w:val="en-US"/>
              </w:rPr>
              <w:t>11</w:t>
            </w:r>
          </w:p>
        </w:tc>
        <w:tc>
          <w:tcPr>
            <w:tcW w:w="450" w:type="pct"/>
            <w:vAlign w:val="center"/>
          </w:tcPr>
          <w:p w:rsidR="00776635" w:rsidRDefault="0024544A">
            <w:pPr>
              <w:pStyle w:val="aff8"/>
              <w:rPr>
                <w:sz w:val="18"/>
                <w:szCs w:val="18"/>
                <w:lang w:val="en-US"/>
              </w:rPr>
            </w:pPr>
            <w:r>
              <w:rPr>
                <w:rFonts w:hint="eastAsia"/>
                <w:sz w:val="18"/>
                <w:szCs w:val="18"/>
                <w:lang w:val="en-US"/>
              </w:rPr>
              <w:t>12</w:t>
            </w:r>
          </w:p>
        </w:tc>
        <w:tc>
          <w:tcPr>
            <w:tcW w:w="450" w:type="pct"/>
            <w:vAlign w:val="center"/>
          </w:tcPr>
          <w:p w:rsidR="00776635" w:rsidRDefault="0024544A">
            <w:pPr>
              <w:pStyle w:val="aff8"/>
              <w:rPr>
                <w:sz w:val="18"/>
                <w:szCs w:val="18"/>
                <w:lang w:val="en-US"/>
              </w:rPr>
            </w:pPr>
            <w:r>
              <w:rPr>
                <w:rFonts w:hint="eastAsia"/>
                <w:sz w:val="18"/>
                <w:szCs w:val="18"/>
                <w:lang w:val="en-US"/>
              </w:rPr>
              <w:t>1</w:t>
            </w:r>
          </w:p>
        </w:tc>
        <w:tc>
          <w:tcPr>
            <w:tcW w:w="450" w:type="pct"/>
            <w:vAlign w:val="center"/>
          </w:tcPr>
          <w:p w:rsidR="00776635" w:rsidRDefault="0024544A">
            <w:pPr>
              <w:pStyle w:val="aff8"/>
              <w:rPr>
                <w:sz w:val="18"/>
                <w:szCs w:val="18"/>
                <w:lang w:val="en-US"/>
              </w:rPr>
            </w:pPr>
            <w:r>
              <w:rPr>
                <w:rFonts w:hint="eastAsia"/>
                <w:sz w:val="18"/>
                <w:szCs w:val="18"/>
                <w:lang w:val="en-US"/>
              </w:rPr>
              <w:t>2</w:t>
            </w:r>
          </w:p>
        </w:tc>
        <w:tc>
          <w:tcPr>
            <w:tcW w:w="450" w:type="pct"/>
            <w:vAlign w:val="center"/>
          </w:tcPr>
          <w:p w:rsidR="00776635" w:rsidRDefault="0024544A">
            <w:pPr>
              <w:pStyle w:val="aff8"/>
              <w:rPr>
                <w:sz w:val="18"/>
                <w:szCs w:val="18"/>
                <w:lang w:val="en-US"/>
              </w:rPr>
            </w:pPr>
            <w:r>
              <w:rPr>
                <w:rFonts w:hint="eastAsia"/>
                <w:sz w:val="18"/>
                <w:szCs w:val="18"/>
                <w:lang w:val="en-US"/>
              </w:rPr>
              <w:t>3</w:t>
            </w:r>
          </w:p>
        </w:tc>
        <w:tc>
          <w:tcPr>
            <w:tcW w:w="450" w:type="pct"/>
            <w:vAlign w:val="center"/>
          </w:tcPr>
          <w:p w:rsidR="00776635" w:rsidRDefault="0024544A">
            <w:pPr>
              <w:pStyle w:val="aff8"/>
              <w:rPr>
                <w:sz w:val="18"/>
                <w:szCs w:val="18"/>
                <w:lang w:val="en-US"/>
              </w:rPr>
            </w:pPr>
            <w:r>
              <w:rPr>
                <w:rFonts w:hint="eastAsia"/>
                <w:sz w:val="18"/>
                <w:szCs w:val="18"/>
                <w:lang w:val="en-US"/>
              </w:rPr>
              <w:t>4</w:t>
            </w:r>
          </w:p>
        </w:tc>
      </w:tr>
      <w:tr w:rsidR="00776635">
        <w:trPr>
          <w:trHeight w:hRule="exact" w:val="454"/>
          <w:jc w:val="center"/>
        </w:trPr>
        <w:tc>
          <w:tcPr>
            <w:tcW w:w="2245" w:type="pct"/>
            <w:gridSpan w:val="2"/>
            <w:vAlign w:val="center"/>
          </w:tcPr>
          <w:p w:rsidR="00776635" w:rsidRDefault="0024544A">
            <w:pPr>
              <w:pStyle w:val="aff8"/>
              <w:rPr>
                <w:sz w:val="18"/>
                <w:szCs w:val="18"/>
                <w:lang w:val="en-US"/>
              </w:rPr>
            </w:pPr>
            <w:r>
              <w:rPr>
                <w:rFonts w:hint="eastAsia"/>
                <w:sz w:val="18"/>
                <w:szCs w:val="18"/>
                <w:lang w:val="en-US"/>
              </w:rPr>
              <w:t>施工前准备</w:t>
            </w:r>
          </w:p>
        </w:tc>
        <w:tc>
          <w:tcPr>
            <w:tcW w:w="450" w:type="pct"/>
            <w:vAlign w:val="center"/>
          </w:tcPr>
          <w:p w:rsidR="00776635" w:rsidRDefault="0024544A">
            <w:pPr>
              <w:pStyle w:val="aff8"/>
              <w:rPr>
                <w:sz w:val="18"/>
                <w:szCs w:val="18"/>
              </w:rPr>
            </w:pPr>
            <w:r>
              <w:rPr>
                <w:noProof/>
                <w:sz w:val="18"/>
                <w:szCs w:val="18"/>
                <w:lang w:val="en-US"/>
              </w:rPr>
              <mc:AlternateContent>
                <mc:Choice Requires="wps">
                  <w:drawing>
                    <wp:anchor distT="0" distB="0" distL="114300" distR="114300" simplePos="0" relativeHeight="251672576" behindDoc="0" locked="0" layoutInCell="1" allowOverlap="1">
                      <wp:simplePos x="0" y="0"/>
                      <wp:positionH relativeFrom="column">
                        <wp:posOffset>-53340</wp:posOffset>
                      </wp:positionH>
                      <wp:positionV relativeFrom="paragraph">
                        <wp:posOffset>159385</wp:posOffset>
                      </wp:positionV>
                      <wp:extent cx="156210" cy="635"/>
                      <wp:effectExtent l="0" t="0" r="0" b="0"/>
                      <wp:wrapNone/>
                      <wp:docPr id="25" name="直接连接符 25"/>
                      <wp:cNvGraphicFramePr/>
                      <a:graphic xmlns:a="http://schemas.openxmlformats.org/drawingml/2006/main">
                        <a:graphicData uri="http://schemas.microsoft.com/office/word/2010/wordprocessingShape">
                          <wps:wsp>
                            <wps:cNvCnPr/>
                            <wps:spPr>
                              <a:xfrm>
                                <a:off x="0" y="0"/>
                                <a:ext cx="1562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929974C" id="直接连接符 25" o:spid="_x0000_s1026"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4.2pt,12.55pt" to="8.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"/>
                  </w:pict>
                </mc:Fallback>
              </mc:AlternateContent>
            </w: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r>
      <w:tr w:rsidR="00776635">
        <w:trPr>
          <w:trHeight w:hRule="exact" w:val="454"/>
          <w:jc w:val="center"/>
        </w:trPr>
        <w:tc>
          <w:tcPr>
            <w:tcW w:w="941" w:type="pct"/>
            <w:vMerge w:val="restart"/>
            <w:vAlign w:val="center"/>
          </w:tcPr>
          <w:p w:rsidR="00776635" w:rsidRDefault="0024544A">
            <w:pPr>
              <w:pStyle w:val="aff8"/>
              <w:rPr>
                <w:sz w:val="18"/>
                <w:szCs w:val="18"/>
              </w:rPr>
            </w:pPr>
            <w:r>
              <w:rPr>
                <w:rFonts w:hint="eastAsia"/>
                <w:sz w:val="18"/>
                <w:szCs w:val="18"/>
              </w:rPr>
              <w:t>临时工</w:t>
            </w:r>
          </w:p>
          <w:p w:rsidR="00776635" w:rsidRDefault="0024544A">
            <w:pPr>
              <w:pStyle w:val="aff8"/>
              <w:rPr>
                <w:sz w:val="18"/>
                <w:szCs w:val="18"/>
              </w:rPr>
            </w:pPr>
            <w:r>
              <w:rPr>
                <w:rFonts w:hint="eastAsia"/>
                <w:sz w:val="18"/>
                <w:szCs w:val="18"/>
              </w:rPr>
              <w:t>程</w:t>
            </w:r>
          </w:p>
          <w:p w:rsidR="00776635" w:rsidRDefault="00776635">
            <w:pPr>
              <w:pStyle w:val="aff8"/>
              <w:rPr>
                <w:sz w:val="18"/>
                <w:szCs w:val="18"/>
              </w:rPr>
            </w:pPr>
          </w:p>
        </w:tc>
        <w:tc>
          <w:tcPr>
            <w:tcW w:w="1303" w:type="pct"/>
            <w:vAlign w:val="center"/>
          </w:tcPr>
          <w:p w:rsidR="00776635" w:rsidRDefault="0024544A">
            <w:pPr>
              <w:pStyle w:val="aff8"/>
              <w:rPr>
                <w:sz w:val="18"/>
                <w:szCs w:val="18"/>
              </w:rPr>
            </w:pPr>
            <w:r>
              <w:rPr>
                <w:rFonts w:hint="eastAsia"/>
                <w:sz w:val="18"/>
                <w:szCs w:val="18"/>
              </w:rPr>
              <w:t>施工道路</w:t>
            </w:r>
          </w:p>
        </w:tc>
        <w:tc>
          <w:tcPr>
            <w:tcW w:w="450" w:type="pct"/>
            <w:vAlign w:val="center"/>
          </w:tcPr>
          <w:p w:rsidR="00776635" w:rsidRDefault="0024544A">
            <w:pPr>
              <w:pStyle w:val="aff8"/>
              <w:rPr>
                <w:sz w:val="18"/>
                <w:szCs w:val="18"/>
              </w:rPr>
            </w:pPr>
            <w:r>
              <w:rPr>
                <w:noProof/>
                <w:sz w:val="18"/>
                <w:szCs w:val="18"/>
                <w:lang w:val="en-US"/>
              </w:rPr>
              <mc:AlternateContent>
                <mc:Choice Requires="wps">
                  <w:drawing>
                    <wp:anchor distT="0" distB="0" distL="114300" distR="114300" simplePos="0" relativeHeight="251660288" behindDoc="0" locked="0" layoutInCell="1" allowOverlap="1">
                      <wp:simplePos x="0" y="0"/>
                      <wp:positionH relativeFrom="column">
                        <wp:posOffset>142875</wp:posOffset>
                      </wp:positionH>
                      <wp:positionV relativeFrom="paragraph">
                        <wp:posOffset>159385</wp:posOffset>
                      </wp:positionV>
                      <wp:extent cx="409575" cy="0"/>
                      <wp:effectExtent l="0" t="4445" r="0" b="5080"/>
                      <wp:wrapNone/>
                      <wp:docPr id="26" name="直接箭头连接符 26"/>
                      <wp:cNvGraphicFramePr/>
                      <a:graphic xmlns:a="http://schemas.openxmlformats.org/drawingml/2006/main">
                        <a:graphicData uri="http://schemas.microsoft.com/office/word/2010/wordprocessingShape">
                          <wps:wsp>
                            <wps:cNvCnPr/>
                            <wps:spPr>
                              <a:xfrm>
                                <a:off x="0" y="0"/>
                                <a:ext cx="4095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218B43C5" id="_x0000_t32" coordsize="21600,21600" o:spt="32" o:oned="t" path="m,l21600,21600e" filled="f">
                      <v:path arrowok="t" fillok="f" o:connecttype="none"/>
                      <o:lock v:ext="edit" shapetype="t"/>
                    </v:shapetype>
                    <v:shape id="直接箭头连接符 26" o:spid="_x0000_s1026" type="#_x0000_t32" style="position:absolute;left:0;text-align:left;margin-left:11.25pt;margin-top:12.55pt;width:32.2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"/>
                  </w:pict>
                </mc:Fallback>
              </mc:AlternateContent>
            </w: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r>
      <w:tr w:rsidR="00776635">
        <w:trPr>
          <w:trHeight w:hRule="exact" w:val="454"/>
          <w:jc w:val="center"/>
        </w:trPr>
        <w:tc>
          <w:tcPr>
            <w:tcW w:w="941" w:type="pct"/>
            <w:vMerge/>
            <w:vAlign w:val="center"/>
          </w:tcPr>
          <w:p w:rsidR="00776635" w:rsidRDefault="00776635">
            <w:pPr>
              <w:pStyle w:val="aff8"/>
              <w:rPr>
                <w:sz w:val="18"/>
                <w:szCs w:val="18"/>
              </w:rPr>
            </w:pPr>
          </w:p>
        </w:tc>
        <w:tc>
          <w:tcPr>
            <w:tcW w:w="1303" w:type="pct"/>
            <w:vAlign w:val="center"/>
          </w:tcPr>
          <w:p w:rsidR="00776635" w:rsidRDefault="0024544A">
            <w:pPr>
              <w:pStyle w:val="aff8"/>
              <w:rPr>
                <w:sz w:val="18"/>
                <w:szCs w:val="18"/>
              </w:rPr>
            </w:pPr>
            <w:r>
              <w:rPr>
                <w:rFonts w:hint="eastAsia"/>
                <w:sz w:val="18"/>
                <w:szCs w:val="18"/>
              </w:rPr>
              <w:t>风水电工程</w:t>
            </w:r>
          </w:p>
        </w:tc>
        <w:tc>
          <w:tcPr>
            <w:tcW w:w="450" w:type="pct"/>
            <w:vAlign w:val="center"/>
          </w:tcPr>
          <w:p w:rsidR="00776635" w:rsidRDefault="0024544A">
            <w:pPr>
              <w:pStyle w:val="aff8"/>
              <w:rPr>
                <w:sz w:val="18"/>
                <w:szCs w:val="18"/>
              </w:rPr>
            </w:pPr>
            <w:r>
              <w:rPr>
                <w:noProof/>
                <w:sz w:val="18"/>
                <w:szCs w:val="18"/>
                <w:lang w:val="en-US"/>
              </w:rPr>
              <mc:AlternateContent>
                <mc:Choice Requires="wps">
                  <w:drawing>
                    <wp:anchor distT="0" distB="0" distL="114300" distR="114300" simplePos="0" relativeHeight="251664384" behindDoc="0" locked="0" layoutInCell="1" allowOverlap="1">
                      <wp:simplePos x="0" y="0"/>
                      <wp:positionH relativeFrom="column">
                        <wp:posOffset>129540</wp:posOffset>
                      </wp:positionH>
                      <wp:positionV relativeFrom="paragraph">
                        <wp:posOffset>180340</wp:posOffset>
                      </wp:positionV>
                      <wp:extent cx="409575" cy="0"/>
                      <wp:effectExtent l="0" t="4445" r="0" b="5080"/>
                      <wp:wrapNone/>
                      <wp:docPr id="9" name="直接箭头连接符 9"/>
                      <wp:cNvGraphicFramePr/>
                      <a:graphic xmlns:a="http://schemas.openxmlformats.org/drawingml/2006/main">
                        <a:graphicData uri="http://schemas.microsoft.com/office/word/2010/wordprocessingShape">
                          <wps:wsp>
                            <wps:cNvCnPr/>
                            <wps:spPr>
                              <a:xfrm>
                                <a:off x="0" y="0"/>
                                <a:ext cx="4095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25E76541" id="直接箭头连接符 9" o:spid="_x0000_s1026" type="#_x0000_t32" style="position:absolute;left:0;text-align:left;margin-left:10.2pt;margin-top:14.2pt;width:32.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"/>
                  </w:pict>
                </mc:Fallback>
              </mc:AlternateContent>
            </w: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r>
      <w:tr w:rsidR="00776635">
        <w:trPr>
          <w:trHeight w:hRule="exact" w:val="454"/>
          <w:jc w:val="center"/>
        </w:trPr>
        <w:tc>
          <w:tcPr>
            <w:tcW w:w="941" w:type="pct"/>
            <w:vMerge/>
            <w:vAlign w:val="center"/>
          </w:tcPr>
          <w:p w:rsidR="00776635" w:rsidRDefault="00776635">
            <w:pPr>
              <w:pStyle w:val="aff8"/>
              <w:rPr>
                <w:sz w:val="18"/>
                <w:szCs w:val="18"/>
              </w:rPr>
            </w:pPr>
          </w:p>
        </w:tc>
        <w:tc>
          <w:tcPr>
            <w:tcW w:w="1303" w:type="pct"/>
            <w:vAlign w:val="center"/>
          </w:tcPr>
          <w:p w:rsidR="00776635" w:rsidRDefault="0024544A">
            <w:pPr>
              <w:pStyle w:val="aff8"/>
              <w:rPr>
                <w:sz w:val="18"/>
                <w:szCs w:val="18"/>
              </w:rPr>
            </w:pPr>
            <w:r>
              <w:rPr>
                <w:rFonts w:hint="eastAsia"/>
                <w:sz w:val="18"/>
                <w:szCs w:val="18"/>
              </w:rPr>
              <w:t>料场设备</w:t>
            </w:r>
          </w:p>
        </w:tc>
        <w:tc>
          <w:tcPr>
            <w:tcW w:w="450" w:type="pct"/>
            <w:vAlign w:val="center"/>
          </w:tcPr>
          <w:p w:rsidR="00776635" w:rsidRDefault="0024544A">
            <w:pPr>
              <w:pStyle w:val="aff8"/>
              <w:rPr>
                <w:sz w:val="18"/>
                <w:szCs w:val="18"/>
              </w:rPr>
            </w:pPr>
            <w:r>
              <w:rPr>
                <w:noProof/>
                <w:sz w:val="18"/>
                <w:szCs w:val="18"/>
                <w:lang w:val="en-US"/>
              </w:rPr>
              <mc:AlternateContent>
                <mc:Choice Requires="wps">
                  <w:drawing>
                    <wp:anchor distT="0" distB="0" distL="114300" distR="114300" simplePos="0" relativeHeight="251663360" behindDoc="0" locked="0" layoutInCell="1" allowOverlap="1">
                      <wp:simplePos x="0" y="0"/>
                      <wp:positionH relativeFrom="column">
                        <wp:posOffset>127000</wp:posOffset>
                      </wp:positionH>
                      <wp:positionV relativeFrom="paragraph">
                        <wp:posOffset>172085</wp:posOffset>
                      </wp:positionV>
                      <wp:extent cx="409575" cy="0"/>
                      <wp:effectExtent l="0" t="4445" r="0" b="5080"/>
                      <wp:wrapNone/>
                      <wp:docPr id="21" name="直接箭头连接符 21"/>
                      <wp:cNvGraphicFramePr/>
                      <a:graphic xmlns:a="http://schemas.openxmlformats.org/drawingml/2006/main">
                        <a:graphicData uri="http://schemas.microsoft.com/office/word/2010/wordprocessingShape">
                          <wps:wsp>
                            <wps:cNvCnPr/>
                            <wps:spPr>
                              <a:xfrm>
                                <a:off x="0" y="0"/>
                                <a:ext cx="4095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5FA75CF" id="直接箭头连接符 21" o:spid="_x0000_s1026" type="#_x0000_t32" style="position:absolute;left:0;text-align:left;margin-left:10pt;margin-top:13.55pt;width:32.2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"/>
                  </w:pict>
                </mc:Fallback>
              </mc:AlternateContent>
            </w: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r>
      <w:tr w:rsidR="00776635">
        <w:trPr>
          <w:trHeight w:hRule="exact" w:val="454"/>
          <w:jc w:val="center"/>
        </w:trPr>
        <w:tc>
          <w:tcPr>
            <w:tcW w:w="941" w:type="pct"/>
            <w:vMerge/>
            <w:vAlign w:val="center"/>
          </w:tcPr>
          <w:p w:rsidR="00776635" w:rsidRDefault="00776635">
            <w:pPr>
              <w:pStyle w:val="aff8"/>
              <w:rPr>
                <w:sz w:val="18"/>
                <w:szCs w:val="18"/>
              </w:rPr>
            </w:pPr>
          </w:p>
        </w:tc>
        <w:tc>
          <w:tcPr>
            <w:tcW w:w="1303" w:type="pct"/>
            <w:vAlign w:val="center"/>
          </w:tcPr>
          <w:p w:rsidR="00776635" w:rsidRDefault="0024544A">
            <w:pPr>
              <w:pStyle w:val="aff8"/>
              <w:rPr>
                <w:sz w:val="18"/>
                <w:szCs w:val="18"/>
              </w:rPr>
            </w:pPr>
            <w:r>
              <w:rPr>
                <w:rFonts w:hint="eastAsia"/>
                <w:sz w:val="18"/>
                <w:szCs w:val="18"/>
              </w:rPr>
              <w:t>钢木工厂</w:t>
            </w:r>
          </w:p>
        </w:tc>
        <w:tc>
          <w:tcPr>
            <w:tcW w:w="450" w:type="pct"/>
            <w:vAlign w:val="center"/>
          </w:tcPr>
          <w:p w:rsidR="00776635" w:rsidRDefault="0024544A">
            <w:pPr>
              <w:pStyle w:val="aff8"/>
              <w:rPr>
                <w:sz w:val="18"/>
                <w:szCs w:val="18"/>
              </w:rPr>
            </w:pPr>
            <w:r>
              <w:rPr>
                <w:noProof/>
                <w:sz w:val="18"/>
                <w:szCs w:val="18"/>
                <w:lang w:val="en-US"/>
              </w:rPr>
              <mc:AlternateContent>
                <mc:Choice Requires="wps">
                  <w:drawing>
                    <wp:anchor distT="0" distB="0" distL="114300" distR="114300" simplePos="0" relativeHeight="251662336" behindDoc="0" locked="0" layoutInCell="1" allowOverlap="1">
                      <wp:simplePos x="0" y="0"/>
                      <wp:positionH relativeFrom="column">
                        <wp:posOffset>144145</wp:posOffset>
                      </wp:positionH>
                      <wp:positionV relativeFrom="paragraph">
                        <wp:posOffset>144145</wp:posOffset>
                      </wp:positionV>
                      <wp:extent cx="409575" cy="0"/>
                      <wp:effectExtent l="0" t="4445" r="0" b="5080"/>
                      <wp:wrapNone/>
                      <wp:docPr id="23" name="直接箭头连接符 23"/>
                      <wp:cNvGraphicFramePr/>
                      <a:graphic xmlns:a="http://schemas.openxmlformats.org/drawingml/2006/main">
                        <a:graphicData uri="http://schemas.microsoft.com/office/word/2010/wordprocessingShape">
                          <wps:wsp>
                            <wps:cNvCnPr/>
                            <wps:spPr>
                              <a:xfrm>
                                <a:off x="0" y="0"/>
                                <a:ext cx="4095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28AF731B" id="直接箭头连接符 23" o:spid="_x0000_s1026" type="#_x0000_t32" style="position:absolute;left:0;text-align:left;margin-left:11.35pt;margin-top:11.35pt;width:32.2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"/>
                  </w:pict>
                </mc:Fallback>
              </mc:AlternateContent>
            </w: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r>
      <w:tr w:rsidR="00776635">
        <w:trPr>
          <w:trHeight w:hRule="exact" w:val="454"/>
          <w:jc w:val="center"/>
        </w:trPr>
        <w:tc>
          <w:tcPr>
            <w:tcW w:w="941" w:type="pct"/>
            <w:vMerge/>
            <w:vAlign w:val="center"/>
          </w:tcPr>
          <w:p w:rsidR="00776635" w:rsidRDefault="00776635">
            <w:pPr>
              <w:pStyle w:val="aff8"/>
              <w:rPr>
                <w:sz w:val="18"/>
                <w:szCs w:val="18"/>
              </w:rPr>
            </w:pPr>
          </w:p>
        </w:tc>
        <w:tc>
          <w:tcPr>
            <w:tcW w:w="1303" w:type="pct"/>
            <w:vAlign w:val="center"/>
          </w:tcPr>
          <w:p w:rsidR="00776635" w:rsidRDefault="0024544A">
            <w:pPr>
              <w:pStyle w:val="aff8"/>
              <w:rPr>
                <w:sz w:val="18"/>
                <w:szCs w:val="18"/>
              </w:rPr>
            </w:pPr>
            <w:r>
              <w:rPr>
                <w:rFonts w:hint="eastAsia"/>
                <w:sz w:val="18"/>
                <w:szCs w:val="18"/>
              </w:rPr>
              <w:t>临时房屋</w:t>
            </w:r>
          </w:p>
        </w:tc>
        <w:tc>
          <w:tcPr>
            <w:tcW w:w="450" w:type="pct"/>
            <w:vAlign w:val="center"/>
          </w:tcPr>
          <w:p w:rsidR="00776635" w:rsidRDefault="0024544A">
            <w:pPr>
              <w:pStyle w:val="aff8"/>
              <w:rPr>
                <w:sz w:val="18"/>
                <w:szCs w:val="18"/>
              </w:rPr>
            </w:pPr>
            <w:r>
              <w:rPr>
                <w:noProof/>
                <w:sz w:val="18"/>
                <w:szCs w:val="18"/>
                <w:lang w:val="en-US"/>
              </w:rPr>
              <mc:AlternateContent>
                <mc:Choice Requires="wps">
                  <w:drawing>
                    <wp:anchor distT="0" distB="0" distL="114300" distR="114300" simplePos="0" relativeHeight="251661312" behindDoc="0" locked="0" layoutInCell="1" allowOverlap="1">
                      <wp:simplePos x="0" y="0"/>
                      <wp:positionH relativeFrom="column">
                        <wp:posOffset>133350</wp:posOffset>
                      </wp:positionH>
                      <wp:positionV relativeFrom="paragraph">
                        <wp:posOffset>185420</wp:posOffset>
                      </wp:positionV>
                      <wp:extent cx="409575" cy="0"/>
                      <wp:effectExtent l="0" t="4445" r="0" b="5080"/>
                      <wp:wrapNone/>
                      <wp:docPr id="1" name="直接箭头连接符 1"/>
                      <wp:cNvGraphicFramePr/>
                      <a:graphic xmlns:a="http://schemas.openxmlformats.org/drawingml/2006/main">
                        <a:graphicData uri="http://schemas.microsoft.com/office/word/2010/wordprocessingShape">
                          <wps:wsp>
                            <wps:cNvCnPr/>
                            <wps:spPr>
                              <a:xfrm>
                                <a:off x="0" y="0"/>
                                <a:ext cx="4095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026453B" id="直接箭头连接符 1" o:spid="_x0000_s1026" type="#_x0000_t32" style="position:absolute;left:0;text-align:left;margin-left:10.5pt;margin-top:14.6pt;width:32.2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"/>
                  </w:pict>
                </mc:Fallback>
              </mc:AlternateContent>
            </w: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r>
      <w:tr w:rsidR="00776635">
        <w:trPr>
          <w:trHeight w:hRule="exact" w:val="454"/>
          <w:jc w:val="center"/>
        </w:trPr>
        <w:tc>
          <w:tcPr>
            <w:tcW w:w="941" w:type="pct"/>
            <w:vMerge w:val="restart"/>
            <w:vAlign w:val="center"/>
          </w:tcPr>
          <w:p w:rsidR="00776635" w:rsidRDefault="0024544A">
            <w:pPr>
              <w:pStyle w:val="aff8"/>
              <w:rPr>
                <w:sz w:val="18"/>
                <w:szCs w:val="18"/>
                <w:lang w:val="en-US"/>
              </w:rPr>
            </w:pPr>
            <w:r>
              <w:rPr>
                <w:rFonts w:hint="eastAsia"/>
                <w:sz w:val="18"/>
                <w:szCs w:val="18"/>
              </w:rPr>
              <w:t>主体工</w:t>
            </w:r>
            <w:r>
              <w:rPr>
                <w:rFonts w:hint="eastAsia"/>
                <w:sz w:val="18"/>
                <w:szCs w:val="18"/>
                <w:lang w:val="en-US"/>
              </w:rPr>
              <w:t>程</w:t>
            </w:r>
          </w:p>
        </w:tc>
        <w:tc>
          <w:tcPr>
            <w:tcW w:w="1303" w:type="pct"/>
            <w:vAlign w:val="center"/>
          </w:tcPr>
          <w:p w:rsidR="00776635" w:rsidRDefault="0024544A">
            <w:pPr>
              <w:pStyle w:val="aff8"/>
              <w:rPr>
                <w:sz w:val="18"/>
                <w:szCs w:val="18"/>
              </w:rPr>
            </w:pPr>
            <w:r>
              <w:rPr>
                <w:rFonts w:hint="eastAsia"/>
                <w:sz w:val="18"/>
                <w:szCs w:val="18"/>
              </w:rPr>
              <w:t>取水工程</w:t>
            </w:r>
          </w:p>
        </w:tc>
        <w:tc>
          <w:tcPr>
            <w:tcW w:w="450" w:type="pct"/>
            <w:vAlign w:val="center"/>
          </w:tcPr>
          <w:p w:rsidR="00776635" w:rsidRDefault="0024544A">
            <w:pPr>
              <w:pStyle w:val="aff8"/>
              <w:rPr>
                <w:sz w:val="18"/>
                <w:szCs w:val="18"/>
              </w:rPr>
            </w:pPr>
            <w:r>
              <w:rPr>
                <w:noProof/>
                <w:sz w:val="18"/>
                <w:szCs w:val="18"/>
                <w:lang w:val="en-US"/>
              </w:rPr>
              <mc:AlternateContent>
                <mc:Choice Requires="wps">
                  <w:drawing>
                    <wp:anchor distT="0" distB="0" distL="114300" distR="114300" simplePos="0" relativeHeight="251665408" behindDoc="0" locked="0" layoutInCell="1" allowOverlap="1">
                      <wp:simplePos x="0" y="0"/>
                      <wp:positionH relativeFrom="column">
                        <wp:posOffset>160655</wp:posOffset>
                      </wp:positionH>
                      <wp:positionV relativeFrom="paragraph">
                        <wp:posOffset>201295</wp:posOffset>
                      </wp:positionV>
                      <wp:extent cx="1682750" cy="3175"/>
                      <wp:effectExtent l="0" t="0" r="0" b="0"/>
                      <wp:wrapNone/>
                      <wp:docPr id="28" name="直接箭头连接符 28"/>
                      <wp:cNvGraphicFramePr/>
                      <a:graphic xmlns:a="http://schemas.openxmlformats.org/drawingml/2006/main">
                        <a:graphicData uri="http://schemas.microsoft.com/office/word/2010/wordprocessingShape">
                          <wps:wsp>
                            <wps:cNvCnPr/>
                            <wps:spPr>
                              <a:xfrm>
                                <a:off x="0" y="0"/>
                                <a:ext cx="1682750" cy="31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79079AFF" id="直接箭头连接符 28" o:spid="_x0000_s1026" type="#_x0000_t32" style="position:absolute;left:0;text-align:left;margin-left:12.65pt;margin-top:15.85pt;width:132.5pt;height:.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"/>
                  </w:pict>
                </mc:Fallback>
              </mc:AlternateContent>
            </w: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r>
      <w:tr w:rsidR="00776635">
        <w:trPr>
          <w:trHeight w:hRule="exact" w:val="454"/>
          <w:jc w:val="center"/>
        </w:trPr>
        <w:tc>
          <w:tcPr>
            <w:tcW w:w="941" w:type="pct"/>
            <w:vMerge/>
            <w:vAlign w:val="center"/>
          </w:tcPr>
          <w:p w:rsidR="00776635" w:rsidRDefault="00776635">
            <w:pPr>
              <w:pStyle w:val="aff8"/>
              <w:rPr>
                <w:sz w:val="18"/>
                <w:szCs w:val="18"/>
              </w:rPr>
            </w:pPr>
          </w:p>
        </w:tc>
        <w:tc>
          <w:tcPr>
            <w:tcW w:w="1303" w:type="pct"/>
            <w:vAlign w:val="center"/>
          </w:tcPr>
          <w:p w:rsidR="00776635" w:rsidRDefault="0024544A">
            <w:pPr>
              <w:pStyle w:val="aff8"/>
              <w:rPr>
                <w:sz w:val="18"/>
                <w:szCs w:val="18"/>
                <w:lang w:val="en-US"/>
              </w:rPr>
            </w:pPr>
            <w:r>
              <w:rPr>
                <w:rFonts w:hint="eastAsia"/>
                <w:sz w:val="18"/>
                <w:szCs w:val="18"/>
                <w:lang w:val="en-US"/>
              </w:rPr>
              <w:t>水池（</w:t>
            </w:r>
            <w:r>
              <w:rPr>
                <w:rFonts w:hint="eastAsia"/>
                <w:sz w:val="18"/>
                <w:szCs w:val="18"/>
                <w:lang w:val="en-US"/>
              </w:rPr>
              <w:t>3</w:t>
            </w:r>
            <w:r>
              <w:rPr>
                <w:rFonts w:hint="eastAsia"/>
                <w:sz w:val="18"/>
                <w:szCs w:val="18"/>
                <w:lang w:val="en-US"/>
              </w:rPr>
              <w:t>座）</w:t>
            </w:r>
          </w:p>
        </w:tc>
        <w:tc>
          <w:tcPr>
            <w:tcW w:w="450" w:type="pct"/>
            <w:vAlign w:val="center"/>
          </w:tcPr>
          <w:p w:rsidR="00776635" w:rsidRDefault="0024544A">
            <w:pPr>
              <w:pStyle w:val="aff8"/>
              <w:rPr>
                <w:sz w:val="18"/>
                <w:szCs w:val="18"/>
              </w:rPr>
            </w:pPr>
            <w:r>
              <w:rPr>
                <w:noProof/>
                <w:sz w:val="18"/>
                <w:szCs w:val="18"/>
                <w:lang w:val="en-US"/>
              </w:rPr>
              <mc:AlternateContent>
                <mc:Choice Requires="wps">
                  <w:drawing>
                    <wp:anchor distT="0" distB="0" distL="114300" distR="114300" simplePos="0" relativeHeight="251666432" behindDoc="0" locked="0" layoutInCell="1" allowOverlap="1">
                      <wp:simplePos x="0" y="0"/>
                      <wp:positionH relativeFrom="column">
                        <wp:posOffset>476885</wp:posOffset>
                      </wp:positionH>
                      <wp:positionV relativeFrom="paragraph">
                        <wp:posOffset>147955</wp:posOffset>
                      </wp:positionV>
                      <wp:extent cx="1790700" cy="9525"/>
                      <wp:effectExtent l="0" t="0" r="0" b="0"/>
                      <wp:wrapNone/>
                      <wp:docPr id="3" name="直接箭头连接符 3"/>
                      <wp:cNvGraphicFramePr/>
                      <a:graphic xmlns:a="http://schemas.openxmlformats.org/drawingml/2006/main">
                        <a:graphicData uri="http://schemas.microsoft.com/office/word/2010/wordprocessingShape">
                          <wps:wsp>
                            <wps:cNvCnPr/>
                            <wps:spPr>
                              <a:xfrm flipV="1">
                                <a:off x="0" y="0"/>
                                <a:ext cx="17907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246EDAF" id="直接箭头连接符 3" o:spid="_x0000_s1026" type="#_x0000_t32" style="position:absolute;left:0;text-align:left;margin-left:37.55pt;margin-top:11.65pt;width:141pt;height:.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"/>
                  </w:pict>
                </mc:Fallback>
              </mc:AlternateContent>
            </w: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r>
      <w:tr w:rsidR="00776635">
        <w:trPr>
          <w:trHeight w:hRule="exact" w:val="454"/>
          <w:jc w:val="center"/>
        </w:trPr>
        <w:tc>
          <w:tcPr>
            <w:tcW w:w="941" w:type="pct"/>
            <w:vMerge w:val="restart"/>
            <w:vAlign w:val="center"/>
          </w:tcPr>
          <w:p w:rsidR="00776635" w:rsidRDefault="0024544A">
            <w:pPr>
              <w:pStyle w:val="aff8"/>
              <w:rPr>
                <w:sz w:val="18"/>
                <w:szCs w:val="18"/>
              </w:rPr>
            </w:pPr>
            <w:r>
              <w:rPr>
                <w:rFonts w:hint="eastAsia"/>
                <w:sz w:val="18"/>
                <w:szCs w:val="18"/>
              </w:rPr>
              <w:t>管道工程</w:t>
            </w:r>
          </w:p>
        </w:tc>
        <w:tc>
          <w:tcPr>
            <w:tcW w:w="1303" w:type="pct"/>
            <w:vAlign w:val="center"/>
          </w:tcPr>
          <w:p w:rsidR="00776635" w:rsidRDefault="0024544A">
            <w:pPr>
              <w:pStyle w:val="aff8"/>
              <w:rPr>
                <w:sz w:val="18"/>
                <w:szCs w:val="18"/>
              </w:rPr>
            </w:pPr>
            <w:r>
              <w:rPr>
                <w:rFonts w:hint="eastAsia"/>
                <w:sz w:val="18"/>
                <w:szCs w:val="18"/>
              </w:rPr>
              <w:t>管槽开挖</w:t>
            </w:r>
          </w:p>
        </w:tc>
        <w:tc>
          <w:tcPr>
            <w:tcW w:w="450" w:type="pct"/>
            <w:vAlign w:val="center"/>
          </w:tcPr>
          <w:p w:rsidR="00776635" w:rsidRDefault="0024544A">
            <w:pPr>
              <w:pStyle w:val="aff8"/>
              <w:rPr>
                <w:sz w:val="18"/>
                <w:szCs w:val="18"/>
              </w:rPr>
            </w:pPr>
            <w:r>
              <w:rPr>
                <w:noProof/>
                <w:sz w:val="18"/>
                <w:szCs w:val="18"/>
                <w:lang w:val="en-US"/>
              </w:rPr>
              <mc:AlternateContent>
                <mc:Choice Requires="wps">
                  <w:drawing>
                    <wp:anchor distT="0" distB="0" distL="114300" distR="114300" simplePos="0" relativeHeight="251668480" behindDoc="0" locked="0" layoutInCell="1" allowOverlap="1">
                      <wp:simplePos x="0" y="0"/>
                      <wp:positionH relativeFrom="column">
                        <wp:posOffset>518160</wp:posOffset>
                      </wp:positionH>
                      <wp:positionV relativeFrom="paragraph">
                        <wp:posOffset>186055</wp:posOffset>
                      </wp:positionV>
                      <wp:extent cx="1169035" cy="0"/>
                      <wp:effectExtent l="0" t="4445" r="0" b="5080"/>
                      <wp:wrapNone/>
                      <wp:docPr id="31" name="直接箭头连接符 31"/>
                      <wp:cNvGraphicFramePr/>
                      <a:graphic xmlns:a="http://schemas.openxmlformats.org/drawingml/2006/main">
                        <a:graphicData uri="http://schemas.microsoft.com/office/word/2010/wordprocessingShape">
                          <wps:wsp>
                            <wps:cNvCnPr/>
                            <wps:spPr>
                              <a:xfrm>
                                <a:off x="0" y="0"/>
                                <a:ext cx="116903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20D28CD6" id="直接箭头连接符 31" o:spid="_x0000_s1026" type="#_x0000_t32" style="position:absolute;left:0;text-align:left;margin-left:40.8pt;margin-top:14.65pt;width:92.0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"/>
                  </w:pict>
                </mc:Fallback>
              </mc:AlternateContent>
            </w: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r>
      <w:tr w:rsidR="00776635">
        <w:trPr>
          <w:trHeight w:hRule="exact" w:val="454"/>
          <w:jc w:val="center"/>
        </w:trPr>
        <w:tc>
          <w:tcPr>
            <w:tcW w:w="941" w:type="pct"/>
            <w:vMerge/>
            <w:tcBorders>
              <w:bottom w:val="single" w:sz="4" w:space="0" w:color="000000"/>
            </w:tcBorders>
            <w:vAlign w:val="center"/>
          </w:tcPr>
          <w:p w:rsidR="00776635" w:rsidRDefault="00776635">
            <w:pPr>
              <w:pStyle w:val="aff8"/>
              <w:rPr>
                <w:sz w:val="18"/>
                <w:szCs w:val="18"/>
              </w:rPr>
            </w:pPr>
          </w:p>
        </w:tc>
        <w:tc>
          <w:tcPr>
            <w:tcW w:w="1303" w:type="pct"/>
            <w:tcBorders>
              <w:bottom w:val="single" w:sz="4" w:space="0" w:color="000000"/>
            </w:tcBorders>
            <w:vAlign w:val="center"/>
          </w:tcPr>
          <w:p w:rsidR="00776635" w:rsidRDefault="0024544A">
            <w:pPr>
              <w:pStyle w:val="aff8"/>
              <w:rPr>
                <w:sz w:val="18"/>
                <w:szCs w:val="18"/>
              </w:rPr>
            </w:pPr>
            <w:r>
              <w:rPr>
                <w:rFonts w:hint="eastAsia"/>
                <w:sz w:val="18"/>
                <w:szCs w:val="18"/>
              </w:rPr>
              <w:t>管道安装</w:t>
            </w:r>
          </w:p>
        </w:tc>
        <w:tc>
          <w:tcPr>
            <w:tcW w:w="450" w:type="pct"/>
            <w:tcBorders>
              <w:bottom w:val="single" w:sz="4" w:space="0" w:color="000000"/>
            </w:tcBorders>
            <w:vAlign w:val="center"/>
          </w:tcPr>
          <w:p w:rsidR="00776635" w:rsidRDefault="00776635">
            <w:pPr>
              <w:pStyle w:val="aff8"/>
              <w:rPr>
                <w:sz w:val="18"/>
                <w:szCs w:val="18"/>
              </w:rPr>
            </w:pPr>
          </w:p>
        </w:tc>
        <w:tc>
          <w:tcPr>
            <w:tcW w:w="450" w:type="pct"/>
            <w:tcBorders>
              <w:bottom w:val="single" w:sz="4" w:space="0" w:color="000000"/>
            </w:tcBorders>
            <w:vAlign w:val="center"/>
          </w:tcPr>
          <w:p w:rsidR="00776635" w:rsidRDefault="0024544A">
            <w:pPr>
              <w:pStyle w:val="aff8"/>
              <w:rPr>
                <w:sz w:val="18"/>
                <w:szCs w:val="18"/>
              </w:rPr>
            </w:pPr>
            <w:r>
              <w:rPr>
                <w:noProof/>
                <w:sz w:val="18"/>
                <w:szCs w:val="18"/>
                <w:lang w:val="en-US"/>
              </w:rPr>
              <mc:AlternateContent>
                <mc:Choice Requires="wps">
                  <w:drawing>
                    <wp:anchor distT="0" distB="0" distL="114300" distR="114300" simplePos="0" relativeHeight="251669504" behindDoc="0" locked="0" layoutInCell="1" allowOverlap="1">
                      <wp:simplePos x="0" y="0"/>
                      <wp:positionH relativeFrom="column">
                        <wp:posOffset>23495</wp:posOffset>
                      </wp:positionH>
                      <wp:positionV relativeFrom="paragraph">
                        <wp:posOffset>140335</wp:posOffset>
                      </wp:positionV>
                      <wp:extent cx="2035175" cy="0"/>
                      <wp:effectExtent l="0" t="4445" r="0" b="5080"/>
                      <wp:wrapNone/>
                      <wp:docPr id="32" name="直接箭头连接符 32"/>
                      <wp:cNvGraphicFramePr/>
                      <a:graphic xmlns:a="http://schemas.openxmlformats.org/drawingml/2006/main">
                        <a:graphicData uri="http://schemas.microsoft.com/office/word/2010/wordprocessingShape">
                          <wps:wsp>
                            <wps:cNvCnPr/>
                            <wps:spPr>
                              <a:xfrm>
                                <a:off x="0" y="0"/>
                                <a:ext cx="20351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4AF0E7D" id="直接箭头连接符 32" o:spid="_x0000_s1026" type="#_x0000_t32" style="position:absolute;left:0;text-align:left;margin-left:1.85pt;margin-top:11.05pt;width:160.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"/>
                  </w:pict>
                </mc:Fallback>
              </mc:AlternateContent>
            </w:r>
          </w:p>
        </w:tc>
        <w:tc>
          <w:tcPr>
            <w:tcW w:w="450" w:type="pct"/>
            <w:tcBorders>
              <w:bottom w:val="single" w:sz="4" w:space="0" w:color="000000"/>
            </w:tcBorders>
          </w:tcPr>
          <w:p w:rsidR="00776635" w:rsidRDefault="00776635">
            <w:pPr>
              <w:pStyle w:val="aff8"/>
              <w:rPr>
                <w:sz w:val="18"/>
                <w:szCs w:val="18"/>
              </w:rPr>
            </w:pPr>
          </w:p>
        </w:tc>
        <w:tc>
          <w:tcPr>
            <w:tcW w:w="450" w:type="pct"/>
            <w:tcBorders>
              <w:bottom w:val="single" w:sz="4" w:space="0" w:color="000000"/>
            </w:tcBorders>
          </w:tcPr>
          <w:p w:rsidR="00776635" w:rsidRDefault="00776635">
            <w:pPr>
              <w:pStyle w:val="aff8"/>
              <w:rPr>
                <w:sz w:val="18"/>
                <w:szCs w:val="18"/>
              </w:rPr>
            </w:pPr>
          </w:p>
        </w:tc>
        <w:tc>
          <w:tcPr>
            <w:tcW w:w="450" w:type="pct"/>
            <w:tcBorders>
              <w:bottom w:val="single" w:sz="4" w:space="0" w:color="000000"/>
            </w:tcBorders>
            <w:vAlign w:val="center"/>
          </w:tcPr>
          <w:p w:rsidR="00776635" w:rsidRDefault="00776635">
            <w:pPr>
              <w:pStyle w:val="aff8"/>
              <w:rPr>
                <w:sz w:val="18"/>
                <w:szCs w:val="18"/>
              </w:rPr>
            </w:pPr>
          </w:p>
        </w:tc>
        <w:tc>
          <w:tcPr>
            <w:tcW w:w="450" w:type="pct"/>
            <w:tcBorders>
              <w:bottom w:val="single" w:sz="4" w:space="0" w:color="000000"/>
            </w:tcBorders>
          </w:tcPr>
          <w:p w:rsidR="00776635" w:rsidRDefault="00776635">
            <w:pPr>
              <w:pStyle w:val="aff8"/>
              <w:rPr>
                <w:sz w:val="18"/>
                <w:szCs w:val="18"/>
              </w:rPr>
            </w:pPr>
          </w:p>
        </w:tc>
      </w:tr>
      <w:tr w:rsidR="00776635">
        <w:trPr>
          <w:trHeight w:hRule="exact" w:val="454"/>
          <w:jc w:val="center"/>
        </w:trPr>
        <w:tc>
          <w:tcPr>
            <w:tcW w:w="941" w:type="pct"/>
            <w:vMerge/>
            <w:vAlign w:val="center"/>
          </w:tcPr>
          <w:p w:rsidR="00776635" w:rsidRDefault="00776635">
            <w:pPr>
              <w:pStyle w:val="aff8"/>
              <w:rPr>
                <w:sz w:val="18"/>
                <w:szCs w:val="18"/>
              </w:rPr>
            </w:pPr>
          </w:p>
        </w:tc>
        <w:tc>
          <w:tcPr>
            <w:tcW w:w="1303" w:type="pct"/>
            <w:vAlign w:val="center"/>
          </w:tcPr>
          <w:p w:rsidR="00776635" w:rsidRDefault="0024544A">
            <w:pPr>
              <w:pStyle w:val="aff8"/>
              <w:rPr>
                <w:rFonts w:ascii="宋体" w:hAnsi="宋体"/>
                <w:sz w:val="18"/>
                <w:szCs w:val="18"/>
              </w:rPr>
            </w:pPr>
            <w:r>
              <w:rPr>
                <w:rFonts w:hint="eastAsia"/>
                <w:sz w:val="18"/>
                <w:szCs w:val="18"/>
              </w:rPr>
              <w:t>土方回填</w:t>
            </w:r>
          </w:p>
        </w:tc>
        <w:tc>
          <w:tcPr>
            <w:tcW w:w="450" w:type="pct"/>
            <w:vAlign w:val="center"/>
          </w:tcPr>
          <w:p w:rsidR="00776635" w:rsidRDefault="00776635">
            <w:pPr>
              <w:pStyle w:val="aff8"/>
              <w:rPr>
                <w:sz w:val="18"/>
                <w:szCs w:val="18"/>
              </w:rPr>
            </w:pPr>
          </w:p>
        </w:tc>
        <w:tc>
          <w:tcPr>
            <w:tcW w:w="450" w:type="pct"/>
            <w:vAlign w:val="center"/>
          </w:tcPr>
          <w:p w:rsidR="00776635" w:rsidRDefault="00776635">
            <w:pPr>
              <w:pStyle w:val="aff8"/>
              <w:rPr>
                <w:sz w:val="18"/>
                <w:szCs w:val="18"/>
              </w:rPr>
            </w:pPr>
          </w:p>
        </w:tc>
        <w:tc>
          <w:tcPr>
            <w:tcW w:w="450" w:type="pct"/>
          </w:tcPr>
          <w:p w:rsidR="00776635" w:rsidRDefault="0024544A">
            <w:pPr>
              <w:pStyle w:val="aff8"/>
              <w:rPr>
                <w:sz w:val="18"/>
                <w:szCs w:val="18"/>
              </w:rPr>
            </w:pPr>
            <w:r>
              <w:rPr>
                <w:noProof/>
                <w:sz w:val="18"/>
                <w:szCs w:val="18"/>
                <w:lang w:val="en-US"/>
              </w:rPr>
              <mc:AlternateContent>
                <mc:Choice Requires="wps">
                  <w:drawing>
                    <wp:anchor distT="0" distB="0" distL="114300" distR="114300" simplePos="0" relativeHeight="251670528" behindDoc="0" locked="0" layoutInCell="1" allowOverlap="1">
                      <wp:simplePos x="0" y="0"/>
                      <wp:positionH relativeFrom="column">
                        <wp:posOffset>275590</wp:posOffset>
                      </wp:positionH>
                      <wp:positionV relativeFrom="paragraph">
                        <wp:posOffset>199390</wp:posOffset>
                      </wp:positionV>
                      <wp:extent cx="1368425" cy="0"/>
                      <wp:effectExtent l="0" t="4445" r="0" b="5080"/>
                      <wp:wrapNone/>
                      <wp:docPr id="4" name="直接箭头连接符 4"/>
                      <wp:cNvGraphicFramePr/>
                      <a:graphic xmlns:a="http://schemas.openxmlformats.org/drawingml/2006/main">
                        <a:graphicData uri="http://schemas.microsoft.com/office/word/2010/wordprocessingShape">
                          <wps:wsp>
                            <wps:cNvCnPr/>
                            <wps:spPr>
                              <a:xfrm>
                                <a:off x="0" y="0"/>
                                <a:ext cx="13684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A53B0C7" id="直接箭头连接符 4" o:spid="_x0000_s1026" type="#_x0000_t32" style="position:absolute;left:0;text-align:left;margin-left:21.7pt;margin-top:15.7pt;width:107.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"/>
                  </w:pict>
                </mc:Fallback>
              </mc:AlternateContent>
            </w:r>
          </w:p>
        </w:tc>
        <w:tc>
          <w:tcPr>
            <w:tcW w:w="450" w:type="pct"/>
          </w:tcPr>
          <w:p w:rsidR="00776635" w:rsidRDefault="00776635">
            <w:pPr>
              <w:pStyle w:val="aff8"/>
              <w:rPr>
                <w:sz w:val="18"/>
                <w:szCs w:val="18"/>
              </w:rPr>
            </w:pP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r>
      <w:tr w:rsidR="00776635">
        <w:trPr>
          <w:trHeight w:hRule="exact" w:val="454"/>
          <w:jc w:val="center"/>
        </w:trPr>
        <w:tc>
          <w:tcPr>
            <w:tcW w:w="941" w:type="pct"/>
            <w:vMerge/>
            <w:vAlign w:val="center"/>
          </w:tcPr>
          <w:p w:rsidR="00776635" w:rsidRDefault="00776635">
            <w:pPr>
              <w:pStyle w:val="aff8"/>
              <w:rPr>
                <w:sz w:val="18"/>
                <w:szCs w:val="18"/>
              </w:rPr>
            </w:pPr>
          </w:p>
        </w:tc>
        <w:tc>
          <w:tcPr>
            <w:tcW w:w="1303" w:type="pct"/>
            <w:vAlign w:val="center"/>
          </w:tcPr>
          <w:p w:rsidR="00776635" w:rsidRDefault="0024544A">
            <w:pPr>
              <w:pStyle w:val="aff8"/>
              <w:rPr>
                <w:sz w:val="18"/>
                <w:szCs w:val="18"/>
              </w:rPr>
            </w:pPr>
            <w:r>
              <w:rPr>
                <w:rFonts w:hint="eastAsia"/>
                <w:sz w:val="18"/>
                <w:szCs w:val="18"/>
              </w:rPr>
              <w:t>水土保持工程</w:t>
            </w:r>
          </w:p>
        </w:tc>
        <w:tc>
          <w:tcPr>
            <w:tcW w:w="450" w:type="pct"/>
            <w:vAlign w:val="center"/>
          </w:tcPr>
          <w:p w:rsidR="00776635" w:rsidRDefault="0024544A">
            <w:pPr>
              <w:pStyle w:val="aff8"/>
              <w:rPr>
                <w:sz w:val="18"/>
                <w:szCs w:val="18"/>
              </w:rPr>
            </w:pPr>
            <w:r>
              <w:rPr>
                <w:noProof/>
                <w:sz w:val="18"/>
                <w:szCs w:val="18"/>
                <w:lang w:val="en-US"/>
              </w:rPr>
              <mc:AlternateContent>
                <mc:Choice Requires="wps">
                  <w:drawing>
                    <wp:anchor distT="0" distB="0" distL="114300" distR="114300" simplePos="0" relativeHeight="251667456" behindDoc="0" locked="0" layoutInCell="1" allowOverlap="1">
                      <wp:simplePos x="0" y="0"/>
                      <wp:positionH relativeFrom="column">
                        <wp:posOffset>518160</wp:posOffset>
                      </wp:positionH>
                      <wp:positionV relativeFrom="paragraph">
                        <wp:posOffset>176530</wp:posOffset>
                      </wp:positionV>
                      <wp:extent cx="2312035" cy="17780"/>
                      <wp:effectExtent l="0" t="4445" r="12065" b="6350"/>
                      <wp:wrapNone/>
                      <wp:docPr id="45" name="直接箭头连接符 45"/>
                      <wp:cNvGraphicFramePr/>
                      <a:graphic xmlns:a="http://schemas.openxmlformats.org/drawingml/2006/main">
                        <a:graphicData uri="http://schemas.microsoft.com/office/word/2010/wordprocessingShape">
                          <wps:wsp>
                            <wps:cNvCnPr/>
                            <wps:spPr>
                              <a:xfrm>
                                <a:off x="0" y="0"/>
                                <a:ext cx="2312035" cy="177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073C69D" id="直接箭头连接符 45" o:spid="_x0000_s1026" type="#_x0000_t32" style="position:absolute;left:0;text-align:left;margin-left:40.8pt;margin-top:13.9pt;width:182.05pt;height:1.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"/>
                  </w:pict>
                </mc:Fallback>
              </mc:AlternateContent>
            </w: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r>
      <w:tr w:rsidR="00776635">
        <w:trPr>
          <w:trHeight w:hRule="exact" w:val="454"/>
          <w:jc w:val="center"/>
        </w:trPr>
        <w:tc>
          <w:tcPr>
            <w:tcW w:w="2245" w:type="pct"/>
            <w:gridSpan w:val="2"/>
            <w:vAlign w:val="center"/>
          </w:tcPr>
          <w:p w:rsidR="00776635" w:rsidRDefault="0024544A">
            <w:pPr>
              <w:pStyle w:val="aff8"/>
              <w:rPr>
                <w:sz w:val="18"/>
                <w:szCs w:val="18"/>
              </w:rPr>
            </w:pPr>
            <w:r>
              <w:rPr>
                <w:rFonts w:hint="eastAsia"/>
                <w:sz w:val="18"/>
                <w:szCs w:val="18"/>
                <w:lang w:val="en-US"/>
              </w:rPr>
              <w:t>调试、运行及</w:t>
            </w:r>
            <w:r>
              <w:rPr>
                <w:rFonts w:hint="eastAsia"/>
                <w:sz w:val="18"/>
                <w:szCs w:val="18"/>
              </w:rPr>
              <w:t>竣工验收</w:t>
            </w:r>
          </w:p>
        </w:tc>
        <w:tc>
          <w:tcPr>
            <w:tcW w:w="450" w:type="pct"/>
            <w:vAlign w:val="center"/>
          </w:tcPr>
          <w:p w:rsidR="00776635" w:rsidRDefault="00776635">
            <w:pPr>
              <w:pStyle w:val="aff8"/>
              <w:rPr>
                <w:sz w:val="18"/>
                <w:szCs w:val="18"/>
              </w:rPr>
            </w:pPr>
          </w:p>
        </w:tc>
        <w:tc>
          <w:tcPr>
            <w:tcW w:w="450" w:type="pct"/>
            <w:vAlign w:val="center"/>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tcPr>
          <w:p w:rsidR="00776635" w:rsidRDefault="00776635">
            <w:pPr>
              <w:pStyle w:val="aff8"/>
              <w:rPr>
                <w:sz w:val="18"/>
                <w:szCs w:val="18"/>
              </w:rPr>
            </w:pPr>
          </w:p>
        </w:tc>
        <w:tc>
          <w:tcPr>
            <w:tcW w:w="450" w:type="pct"/>
            <w:vAlign w:val="center"/>
          </w:tcPr>
          <w:p w:rsidR="00776635" w:rsidRDefault="0024544A">
            <w:pPr>
              <w:pStyle w:val="aff8"/>
              <w:rPr>
                <w:rFonts w:ascii="黑体" w:eastAsia="黑体"/>
                <w:sz w:val="18"/>
                <w:szCs w:val="18"/>
              </w:rPr>
            </w:pPr>
            <w:r>
              <w:rPr>
                <w:noProof/>
                <w:sz w:val="18"/>
                <w:szCs w:val="18"/>
                <w:lang w:val="en-US"/>
              </w:rPr>
              <mc:AlternateContent>
                <mc:Choice Requires="wps">
                  <w:drawing>
                    <wp:anchor distT="0" distB="0" distL="114300" distR="114300" simplePos="0" relativeHeight="251671552" behindDoc="0" locked="0" layoutInCell="1" allowOverlap="1">
                      <wp:simplePos x="0" y="0"/>
                      <wp:positionH relativeFrom="column">
                        <wp:posOffset>320040</wp:posOffset>
                      </wp:positionH>
                      <wp:positionV relativeFrom="paragraph">
                        <wp:posOffset>167640</wp:posOffset>
                      </wp:positionV>
                      <wp:extent cx="588645" cy="0"/>
                      <wp:effectExtent l="0" t="4445" r="0" b="0"/>
                      <wp:wrapNone/>
                      <wp:docPr id="46" name="直接箭头连接符 46"/>
                      <wp:cNvGraphicFramePr/>
                      <a:graphic xmlns:a="http://schemas.openxmlformats.org/drawingml/2006/main">
                        <a:graphicData uri="http://schemas.microsoft.com/office/word/2010/wordprocessingShape">
                          <wps:wsp>
                            <wps:cNvCnPr/>
                            <wps:spPr>
                              <a:xfrm flipH="1">
                                <a:off x="0" y="0"/>
                                <a:ext cx="58864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82E8378" id="直接箭头连接符 46" o:spid="_x0000_s1026" type="#_x0000_t32" style="position:absolute;left:0;text-align:left;margin-left:25.2pt;margin-top:13.2pt;width:46.35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"/>
                  </w:pict>
                </mc:Fallback>
              </mc:AlternateContent>
            </w:r>
          </w:p>
        </w:tc>
        <w:tc>
          <w:tcPr>
            <w:tcW w:w="450" w:type="pct"/>
          </w:tcPr>
          <w:p w:rsidR="00776635" w:rsidRDefault="00776635">
            <w:pPr>
              <w:pStyle w:val="aff8"/>
              <w:rPr>
                <w:sz w:val="18"/>
                <w:szCs w:val="18"/>
              </w:rPr>
            </w:pPr>
          </w:p>
        </w:tc>
      </w:tr>
    </w:tbl>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sectPr w:rsidR="00776635">
          <w:pgSz w:w="11906" w:h="16838"/>
          <w:pgMar w:top="1531" w:right="1531" w:bottom="1531" w:left="1531" w:header="851" w:footer="850" w:gutter="0"/>
          <w:cols w:space="720"/>
          <w:docGrid w:type="lines" w:linePitch="579" w:charSpace="-849"/>
        </w:sectPr>
      </w:pPr>
    </w:p>
    <w:p w:rsidR="00776635" w:rsidRDefault="0024544A">
      <w:pPr>
        <w:pStyle w:val="1"/>
        <w:keepNext w:val="0"/>
        <w:widowControl w:val="0"/>
        <w:adjustRightInd w:val="0"/>
        <w:snapToGrid w:val="0"/>
        <w:spacing w:before="0" w:after="0" w:line="360" w:lineRule="auto"/>
        <w:jc w:val="center"/>
        <w:rPr>
          <w:rFonts w:ascii="Times New Roman" w:hAnsi="Times New Roman"/>
          <w:b w:val="0"/>
        </w:rPr>
      </w:pPr>
      <w:bookmarkStart w:id="95" w:name="_Toc21150"/>
      <w:r>
        <w:rPr>
          <w:rFonts w:ascii="Times New Roman" w:eastAsia="黑体" w:hAnsi="Times New Roman" w:hint="eastAsia"/>
          <w:b w:val="0"/>
          <w:lang w:val="en-US"/>
        </w:rPr>
        <w:lastRenderedPageBreak/>
        <w:t>8</w:t>
      </w:r>
      <w:r>
        <w:rPr>
          <w:rFonts w:ascii="Times New Roman" w:eastAsia="黑体" w:hAnsi="Times New Roman"/>
          <w:b w:val="0"/>
        </w:rPr>
        <w:t>、建设征地与移民安置</w:t>
      </w:r>
      <w:bookmarkEnd w:id="95"/>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96" w:name="_Toc21307"/>
      <w:r>
        <w:rPr>
          <w:rFonts w:ascii="Times New Roman" w:eastAsia="黑体" w:hAnsi="Times New Roman" w:hint="eastAsia"/>
          <w:b w:val="0"/>
          <w:i w:val="0"/>
          <w:sz w:val="30"/>
          <w:szCs w:val="30"/>
          <w:lang w:val="en-US"/>
        </w:rPr>
        <w:t>8</w:t>
      </w:r>
      <w:r>
        <w:rPr>
          <w:rFonts w:ascii="Times New Roman" w:eastAsia="黑体" w:hAnsi="Times New Roman"/>
          <w:b w:val="0"/>
          <w:i w:val="0"/>
          <w:sz w:val="30"/>
          <w:szCs w:val="30"/>
        </w:rPr>
        <w:t>.1</w:t>
      </w:r>
      <w:r>
        <w:rPr>
          <w:rFonts w:ascii="Times New Roman" w:eastAsia="黑体" w:hAnsi="Times New Roman"/>
          <w:b w:val="0"/>
          <w:i w:val="0"/>
          <w:sz w:val="30"/>
          <w:szCs w:val="30"/>
        </w:rPr>
        <w:t>概述</w:t>
      </w:r>
      <w:bookmarkEnd w:id="96"/>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8.1.1</w:t>
      </w:r>
      <w:r>
        <w:rPr>
          <w:rFonts w:ascii="Times New Roman" w:eastAsia="黑体" w:hAnsi="Times New Roman" w:hint="eastAsia"/>
          <w:b w:val="0"/>
          <w:i w:val="0"/>
          <w:iCs w:val="0"/>
          <w:sz w:val="28"/>
          <w:szCs w:val="28"/>
          <w:lang w:val="en-US"/>
        </w:rPr>
        <w:t>自然条件</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永顺县境内有南北酉、澧两支水系，两水支流和源流由西北向东南注入沅、澧干流,5公里以上河流70条，河川年径流总量87.58亿m³。全县多年平均水资源总量为121.1245亿m³,其中地下水为2.9368亿m³。水资源丰富，但在地域上分布不均衡，北部为多雨区，东部次之，西南偏少，尤以中地部岩溶区极低，致使县中南部较大范围地区干旱缺水极为严重。</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抚志水厂位于猛洞河流域。猛洞河是沅江二级支流，发源于桑植上河溪马鬃岭西麓和龙山的分水岭，自北向南流经本县的盐井乡、两岔乡、首车镇、灵溪镇、芙蓉镇，于永顺县猛洞河河口汇入酉水，干流全长158km，流域面积2275km2，干流平均坡降2.25‰。</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牛路河源于张家界市永定区罗塔坪乡盐井村（牛路河河源），流经塔卧、车坪、吊井岩、颗砂、麻岔老司城、抚志于猪娘咀汇入猛洞河后于克皮汇入沅江一级支流酉水干流。集水面积967km²，河流长89 km，干流平均坡降2.92‰。主要支流有灵溪河、岩板铺、拜水、颗沙、冒溪、田家溪、朗溪河等。</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8.1.2</w:t>
      </w:r>
      <w:r>
        <w:rPr>
          <w:rFonts w:ascii="Times New Roman" w:eastAsia="黑体" w:hAnsi="Times New Roman" w:hint="eastAsia"/>
          <w:b w:val="0"/>
          <w:i w:val="0"/>
          <w:iCs w:val="0"/>
          <w:sz w:val="28"/>
          <w:szCs w:val="28"/>
          <w:lang w:val="en-US"/>
        </w:rPr>
        <w:t>经济社会情况</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灵溪镇位于永顺县中部风景秀丽的猛洞河畔，分为灵溪、司城、溪州、勺哈、吊井、大坝、抚志七个片区，东邻石堤镇、松柏镇，南接泽家镇、高坪乡，西连首车镇和对山乡，北与颗砂乡、塔卧镇交界。灵溪镇交通便利，是湘西北的重要交通枢纽，张花高速、龙永高速、G209从境内穿过。2019年全镇下辖12个社区、45个行政村，533个村民小组，近20.2万人。总面积622.83平方公里，耕地面积66754.4亩，其中稻田45880亩，旱地20874.4亩，是以农业为主的湘、鄂、黔边区名镇。灵溪镇属中亚热带山地湿润气候，雨量充沛，年降水量1300毫米-1550毫米之间，年平均气温16.4℃。全镇以油茶、烤烟、水果、蔬菜、优质水稻、特色种养、生态旅游等为主导产业。</w:t>
      </w:r>
    </w:p>
    <w:p w:rsidR="00776635" w:rsidRDefault="00776635">
      <w:pPr>
        <w:widowControl w:val="0"/>
        <w:adjustRightInd w:val="0"/>
        <w:snapToGrid w:val="0"/>
        <w:spacing w:line="360" w:lineRule="auto"/>
        <w:ind w:firstLineChars="200" w:firstLine="480"/>
        <w:rPr>
          <w:rFonts w:ascii="宋体" w:hAnsi="宋体"/>
          <w:lang w:eastAsia="zh-CN"/>
        </w:rPr>
      </w:pPr>
    </w:p>
    <w:p w:rsidR="00776635" w:rsidRDefault="00776635">
      <w:pPr>
        <w:widowControl w:val="0"/>
        <w:adjustRightInd w:val="0"/>
        <w:snapToGrid w:val="0"/>
        <w:spacing w:line="360" w:lineRule="auto"/>
        <w:ind w:firstLineChars="200" w:firstLine="480"/>
        <w:rPr>
          <w:rFonts w:ascii="宋体" w:hAnsi="宋体"/>
          <w:lang w:eastAsia="zh-CN"/>
        </w:rPr>
      </w:pP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97" w:name="_Toc25787"/>
      <w:r>
        <w:rPr>
          <w:rFonts w:ascii="Times New Roman" w:eastAsia="黑体" w:hAnsi="Times New Roman" w:hint="eastAsia"/>
          <w:b w:val="0"/>
          <w:i w:val="0"/>
          <w:sz w:val="30"/>
          <w:szCs w:val="30"/>
          <w:lang w:val="en-US"/>
        </w:rPr>
        <w:lastRenderedPageBreak/>
        <w:t>8</w:t>
      </w:r>
      <w:r>
        <w:rPr>
          <w:rFonts w:ascii="Times New Roman" w:eastAsia="黑体" w:hAnsi="Times New Roman"/>
          <w:b w:val="0"/>
          <w:i w:val="0"/>
          <w:sz w:val="30"/>
          <w:szCs w:val="30"/>
        </w:rPr>
        <w:t>.2</w:t>
      </w:r>
      <w:r>
        <w:rPr>
          <w:rFonts w:ascii="Times New Roman" w:eastAsia="黑体" w:hAnsi="Times New Roman"/>
          <w:b w:val="0"/>
          <w:i w:val="0"/>
          <w:sz w:val="30"/>
          <w:szCs w:val="30"/>
        </w:rPr>
        <w:t>征地范围</w:t>
      </w:r>
      <w:bookmarkEnd w:id="97"/>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项目厂区永久征地位于林地</w:t>
      </w:r>
      <w:r>
        <w:rPr>
          <w:rFonts w:ascii="Times New Roman" w:hAnsi="Times New Roman" w:hint="eastAsia"/>
          <w:lang w:eastAsia="zh-CN" w:bidi="ar-SA"/>
        </w:rPr>
        <w:t>，经过跟灵溪镇政府对接，不属于生态红线范围，</w:t>
      </w:r>
      <w:r>
        <w:rPr>
          <w:rFonts w:ascii="Times New Roman" w:hAnsi="Times New Roman"/>
          <w:lang w:eastAsia="zh-CN" w:bidi="ar-SA"/>
        </w:rPr>
        <w:t>不</w:t>
      </w:r>
      <w:r>
        <w:rPr>
          <w:rFonts w:ascii="Times New Roman" w:hAnsi="Times New Roman" w:hint="eastAsia"/>
          <w:lang w:eastAsia="zh-CN" w:bidi="ar-SA"/>
        </w:rPr>
        <w:t>占</w:t>
      </w:r>
      <w:r>
        <w:rPr>
          <w:rFonts w:ascii="Times New Roman" w:hAnsi="Times New Roman"/>
          <w:lang w:eastAsia="zh-CN" w:bidi="ar-SA"/>
        </w:rPr>
        <w:t>用</w:t>
      </w:r>
      <w:r>
        <w:rPr>
          <w:rFonts w:ascii="Times New Roman" w:hAnsi="Times New Roman" w:hint="eastAsia"/>
          <w:lang w:eastAsia="zh-CN" w:bidi="ar-SA"/>
        </w:rPr>
        <w:t>基本</w:t>
      </w:r>
      <w:r>
        <w:rPr>
          <w:rFonts w:ascii="Times New Roman" w:hAnsi="Times New Roman"/>
          <w:lang w:eastAsia="zh-CN" w:bidi="ar-SA"/>
        </w:rPr>
        <w:t>农田、房屋，没有拆迁，施工材料、设备可堆放在厂区开阔处，具体见下表。</w:t>
      </w:r>
    </w:p>
    <w:p w:rsidR="00776635" w:rsidRDefault="0024544A">
      <w:pPr>
        <w:widowControl w:val="0"/>
        <w:adjustRightInd w:val="0"/>
        <w:snapToGrid w:val="0"/>
        <w:spacing w:line="360" w:lineRule="auto"/>
        <w:jc w:val="center"/>
        <w:rPr>
          <w:rFonts w:ascii="Times New Roman" w:hAnsi="Times New Roman"/>
          <w:bCs/>
          <w:color w:val="000000"/>
        </w:rPr>
      </w:pPr>
      <w:r>
        <w:rPr>
          <w:rFonts w:ascii="Times New Roman" w:hAnsi="Times New Roman"/>
          <w:bCs/>
          <w:color w:val="000000"/>
        </w:rPr>
        <w:t>工程占地范围统计表</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587"/>
        <w:gridCol w:w="2592"/>
        <w:gridCol w:w="1982"/>
        <w:gridCol w:w="1899"/>
      </w:tblGrid>
      <w:tr w:rsidR="00776635">
        <w:trPr>
          <w:trHeight w:hRule="exact" w:val="567"/>
        </w:trPr>
        <w:tc>
          <w:tcPr>
            <w:tcW w:w="1427"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20"/>
                <w:szCs w:val="20"/>
              </w:rPr>
            </w:pPr>
            <w:r>
              <w:rPr>
                <w:rFonts w:ascii="Times New Roman" w:hAnsi="Times New Roman"/>
                <w:bCs/>
                <w:sz w:val="20"/>
                <w:szCs w:val="20"/>
                <w:lang w:eastAsia="zh-CN"/>
              </w:rPr>
              <w:t>项目</w:t>
            </w:r>
          </w:p>
        </w:tc>
        <w:tc>
          <w:tcPr>
            <w:tcW w:w="1430"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20"/>
                <w:szCs w:val="20"/>
              </w:rPr>
            </w:pPr>
            <w:r>
              <w:rPr>
                <w:rFonts w:ascii="Times New Roman" w:hAnsi="Times New Roman"/>
                <w:bCs/>
                <w:sz w:val="20"/>
                <w:szCs w:val="20"/>
              </w:rPr>
              <w:t>占地性质</w:t>
            </w:r>
          </w:p>
        </w:tc>
        <w:tc>
          <w:tcPr>
            <w:tcW w:w="1094" w:type="pct"/>
            <w:tcBorders>
              <w:right w:val="single" w:sz="8" w:space="0" w:color="auto"/>
            </w:tcBorders>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20"/>
                <w:szCs w:val="20"/>
              </w:rPr>
            </w:pPr>
            <w:r>
              <w:rPr>
                <w:rFonts w:ascii="Times New Roman" w:hAnsi="Times New Roman"/>
                <w:bCs/>
                <w:sz w:val="20"/>
                <w:szCs w:val="20"/>
                <w:lang w:eastAsia="zh-CN"/>
              </w:rPr>
              <w:t>占地面积（亩）</w:t>
            </w:r>
          </w:p>
        </w:tc>
        <w:tc>
          <w:tcPr>
            <w:tcW w:w="1048" w:type="pct"/>
            <w:tcBorders>
              <w:left w:val="single" w:sz="8" w:space="0" w:color="auto"/>
            </w:tcBorders>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20"/>
                <w:szCs w:val="20"/>
              </w:rPr>
            </w:pPr>
            <w:r>
              <w:rPr>
                <w:rFonts w:ascii="Times New Roman" w:hAnsi="Times New Roman"/>
                <w:bCs/>
                <w:sz w:val="20"/>
                <w:szCs w:val="20"/>
                <w:lang w:eastAsia="zh-CN"/>
              </w:rPr>
              <w:t>备注</w:t>
            </w:r>
          </w:p>
        </w:tc>
      </w:tr>
      <w:tr w:rsidR="00776635">
        <w:trPr>
          <w:trHeight w:hRule="exact" w:val="567"/>
        </w:trPr>
        <w:tc>
          <w:tcPr>
            <w:tcW w:w="1427"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sz w:val="20"/>
                <w:szCs w:val="20"/>
                <w:lang w:eastAsia="zh-CN"/>
              </w:rPr>
            </w:pPr>
            <w:r>
              <w:rPr>
                <w:rFonts w:ascii="Times New Roman" w:hAnsi="Times New Roman" w:hint="eastAsia"/>
                <w:sz w:val="20"/>
                <w:szCs w:val="20"/>
                <w:lang w:eastAsia="zh-CN"/>
              </w:rPr>
              <w:t>100m</w:t>
            </w:r>
            <w:r>
              <w:rPr>
                <w:rFonts w:ascii="Times New Roman" w:hAnsi="Times New Roman" w:hint="eastAsia"/>
                <w:sz w:val="20"/>
                <w:szCs w:val="20"/>
                <w:lang w:eastAsia="zh-CN"/>
              </w:rPr>
              <w:t>³抽水调节池及加压泵站</w:t>
            </w:r>
          </w:p>
        </w:tc>
        <w:tc>
          <w:tcPr>
            <w:tcW w:w="1430"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sz w:val="20"/>
                <w:szCs w:val="20"/>
              </w:rPr>
            </w:pPr>
            <w:r>
              <w:rPr>
                <w:rFonts w:ascii="Times New Roman" w:hAnsi="Times New Roman"/>
                <w:sz w:val="20"/>
                <w:szCs w:val="20"/>
              </w:rPr>
              <w:t>永久占地</w:t>
            </w:r>
          </w:p>
        </w:tc>
        <w:tc>
          <w:tcPr>
            <w:tcW w:w="1094" w:type="pct"/>
            <w:tcBorders>
              <w:right w:val="single" w:sz="8" w:space="0" w:color="auto"/>
            </w:tcBorders>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sz w:val="20"/>
                <w:szCs w:val="20"/>
                <w:lang w:eastAsia="zh-CN"/>
              </w:rPr>
            </w:pPr>
            <w:r>
              <w:rPr>
                <w:rFonts w:ascii="宋体" w:hAnsi="宋体" w:hint="eastAsia"/>
                <w:sz w:val="20"/>
                <w:szCs w:val="20"/>
                <w:lang w:eastAsia="zh-CN" w:bidi="ar-SA"/>
              </w:rPr>
              <w:t>0.1</w:t>
            </w:r>
          </w:p>
        </w:tc>
        <w:tc>
          <w:tcPr>
            <w:tcW w:w="1048" w:type="pct"/>
            <w:tcBorders>
              <w:left w:val="single" w:sz="8" w:space="0" w:color="auto"/>
            </w:tcBorders>
            <w:vAlign w:val="center"/>
          </w:tcPr>
          <w:p w:rsidR="00776635" w:rsidRDefault="00776635">
            <w:pPr>
              <w:pStyle w:val="26"/>
              <w:widowControl w:val="0"/>
              <w:adjustRightInd w:val="0"/>
              <w:snapToGrid w:val="0"/>
              <w:spacing w:after="0"/>
              <w:ind w:leftChars="0" w:left="0" w:firstLineChars="0" w:firstLine="0"/>
              <w:jc w:val="center"/>
              <w:rPr>
                <w:rFonts w:ascii="Times New Roman" w:hAnsi="Times New Roman"/>
                <w:sz w:val="20"/>
                <w:szCs w:val="20"/>
                <w:lang w:eastAsia="zh-CN"/>
              </w:rPr>
            </w:pPr>
          </w:p>
        </w:tc>
      </w:tr>
      <w:tr w:rsidR="00776635">
        <w:trPr>
          <w:trHeight w:hRule="exact" w:val="567"/>
        </w:trPr>
        <w:tc>
          <w:tcPr>
            <w:tcW w:w="1427"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sz w:val="20"/>
                <w:szCs w:val="20"/>
                <w:lang w:eastAsia="zh-CN"/>
              </w:rPr>
            </w:pPr>
            <w:r>
              <w:rPr>
                <w:rFonts w:ascii="Times New Roman" w:hAnsi="Times New Roman" w:hint="eastAsia"/>
                <w:sz w:val="20"/>
                <w:szCs w:val="20"/>
                <w:lang w:eastAsia="zh-CN"/>
              </w:rPr>
              <w:t>200m</w:t>
            </w:r>
            <w:r>
              <w:rPr>
                <w:rFonts w:ascii="Times New Roman" w:hAnsi="Times New Roman" w:hint="eastAsia"/>
                <w:sz w:val="20"/>
                <w:szCs w:val="20"/>
                <w:lang w:eastAsia="zh-CN"/>
              </w:rPr>
              <w:t>³中转池及加压泵站</w:t>
            </w:r>
          </w:p>
        </w:tc>
        <w:tc>
          <w:tcPr>
            <w:tcW w:w="1430"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sz w:val="20"/>
                <w:szCs w:val="20"/>
              </w:rPr>
            </w:pPr>
            <w:r>
              <w:rPr>
                <w:rFonts w:ascii="Times New Roman" w:hAnsi="Times New Roman"/>
                <w:sz w:val="20"/>
                <w:szCs w:val="20"/>
              </w:rPr>
              <w:t>永久占地</w:t>
            </w:r>
          </w:p>
        </w:tc>
        <w:tc>
          <w:tcPr>
            <w:tcW w:w="1094" w:type="pct"/>
            <w:tcBorders>
              <w:right w:val="single" w:sz="8" w:space="0" w:color="auto"/>
            </w:tcBorders>
            <w:vAlign w:val="center"/>
          </w:tcPr>
          <w:p w:rsidR="00776635" w:rsidRDefault="0024544A">
            <w:pPr>
              <w:pStyle w:val="26"/>
              <w:widowControl w:val="0"/>
              <w:adjustRightInd w:val="0"/>
              <w:snapToGrid w:val="0"/>
              <w:spacing w:after="0"/>
              <w:ind w:leftChars="0" w:left="0" w:firstLineChars="0" w:firstLine="0"/>
              <w:jc w:val="center"/>
              <w:rPr>
                <w:rFonts w:ascii="宋体" w:hAnsi="宋体"/>
                <w:sz w:val="20"/>
                <w:szCs w:val="20"/>
                <w:lang w:eastAsia="zh-CN" w:bidi="ar-SA"/>
              </w:rPr>
            </w:pPr>
            <w:r>
              <w:rPr>
                <w:rFonts w:ascii="宋体" w:hAnsi="宋体" w:hint="eastAsia"/>
                <w:sz w:val="20"/>
                <w:szCs w:val="20"/>
                <w:lang w:eastAsia="zh-CN" w:bidi="ar-SA"/>
              </w:rPr>
              <w:t>0.25</w:t>
            </w:r>
          </w:p>
        </w:tc>
        <w:tc>
          <w:tcPr>
            <w:tcW w:w="1048" w:type="pct"/>
            <w:tcBorders>
              <w:left w:val="single" w:sz="8" w:space="0" w:color="auto"/>
            </w:tcBorders>
            <w:vAlign w:val="center"/>
          </w:tcPr>
          <w:p w:rsidR="00776635" w:rsidRDefault="00776635">
            <w:pPr>
              <w:pStyle w:val="26"/>
              <w:widowControl w:val="0"/>
              <w:adjustRightInd w:val="0"/>
              <w:snapToGrid w:val="0"/>
              <w:spacing w:after="0"/>
              <w:ind w:leftChars="0" w:left="0" w:firstLineChars="0" w:firstLine="0"/>
              <w:jc w:val="center"/>
              <w:rPr>
                <w:rFonts w:ascii="Times New Roman" w:hAnsi="Times New Roman"/>
                <w:sz w:val="20"/>
                <w:szCs w:val="20"/>
                <w:lang w:eastAsia="zh-CN"/>
              </w:rPr>
            </w:pPr>
          </w:p>
        </w:tc>
      </w:tr>
      <w:tr w:rsidR="00776635">
        <w:trPr>
          <w:trHeight w:hRule="exact" w:val="567"/>
        </w:trPr>
        <w:tc>
          <w:tcPr>
            <w:tcW w:w="1427"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sz w:val="20"/>
                <w:szCs w:val="20"/>
                <w:lang w:eastAsia="zh-CN"/>
              </w:rPr>
            </w:pPr>
            <w:r>
              <w:rPr>
                <w:rFonts w:ascii="Times New Roman" w:hAnsi="Times New Roman" w:hint="eastAsia"/>
                <w:sz w:val="20"/>
                <w:szCs w:val="20"/>
                <w:lang w:eastAsia="zh-CN"/>
              </w:rPr>
              <w:t>100m</w:t>
            </w:r>
            <w:r>
              <w:rPr>
                <w:rFonts w:ascii="Times New Roman" w:hAnsi="Times New Roman" w:hint="eastAsia"/>
                <w:sz w:val="20"/>
                <w:szCs w:val="20"/>
                <w:lang w:eastAsia="zh-CN"/>
              </w:rPr>
              <w:t>³中转池</w:t>
            </w:r>
          </w:p>
        </w:tc>
        <w:tc>
          <w:tcPr>
            <w:tcW w:w="1430"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sz w:val="20"/>
                <w:szCs w:val="20"/>
              </w:rPr>
            </w:pPr>
            <w:r>
              <w:rPr>
                <w:rFonts w:ascii="Times New Roman" w:hAnsi="Times New Roman"/>
                <w:sz w:val="20"/>
                <w:szCs w:val="20"/>
              </w:rPr>
              <w:t>永久占地</w:t>
            </w:r>
          </w:p>
        </w:tc>
        <w:tc>
          <w:tcPr>
            <w:tcW w:w="1094" w:type="pct"/>
            <w:tcBorders>
              <w:right w:val="single" w:sz="8" w:space="0" w:color="auto"/>
            </w:tcBorders>
            <w:vAlign w:val="center"/>
          </w:tcPr>
          <w:p w:rsidR="00776635" w:rsidRDefault="0024544A">
            <w:pPr>
              <w:pStyle w:val="26"/>
              <w:widowControl w:val="0"/>
              <w:adjustRightInd w:val="0"/>
              <w:snapToGrid w:val="0"/>
              <w:spacing w:after="0"/>
              <w:ind w:leftChars="0" w:left="0" w:firstLineChars="0" w:firstLine="0"/>
              <w:jc w:val="center"/>
              <w:rPr>
                <w:rFonts w:ascii="宋体" w:hAnsi="宋体"/>
                <w:sz w:val="20"/>
                <w:szCs w:val="20"/>
                <w:lang w:eastAsia="zh-CN" w:bidi="ar-SA"/>
              </w:rPr>
            </w:pPr>
            <w:r>
              <w:rPr>
                <w:rFonts w:ascii="宋体" w:hAnsi="宋体" w:hint="eastAsia"/>
                <w:sz w:val="20"/>
                <w:szCs w:val="20"/>
                <w:lang w:eastAsia="zh-CN" w:bidi="ar-SA"/>
              </w:rPr>
              <w:t>0.1</w:t>
            </w:r>
          </w:p>
        </w:tc>
        <w:tc>
          <w:tcPr>
            <w:tcW w:w="1048" w:type="pct"/>
            <w:tcBorders>
              <w:left w:val="single" w:sz="8" w:space="0" w:color="auto"/>
            </w:tcBorders>
            <w:vAlign w:val="center"/>
          </w:tcPr>
          <w:p w:rsidR="00776635" w:rsidRDefault="00776635">
            <w:pPr>
              <w:pStyle w:val="26"/>
              <w:widowControl w:val="0"/>
              <w:adjustRightInd w:val="0"/>
              <w:snapToGrid w:val="0"/>
              <w:spacing w:after="0"/>
              <w:ind w:leftChars="0" w:left="0" w:firstLineChars="0" w:firstLine="0"/>
              <w:jc w:val="center"/>
              <w:rPr>
                <w:rFonts w:ascii="Times New Roman" w:hAnsi="Times New Roman"/>
                <w:sz w:val="20"/>
                <w:szCs w:val="20"/>
                <w:lang w:eastAsia="zh-CN"/>
              </w:rPr>
            </w:pPr>
          </w:p>
        </w:tc>
      </w:tr>
    </w:tbl>
    <w:p w:rsidR="00776635" w:rsidRDefault="0024544A">
      <w:pPr>
        <w:widowControl w:val="0"/>
        <w:adjustRightInd w:val="0"/>
        <w:snapToGrid w:val="0"/>
        <w:spacing w:line="360" w:lineRule="auto"/>
        <w:rPr>
          <w:rFonts w:ascii="Times New Roman" w:hAnsi="Times New Roman"/>
          <w:lang w:eastAsia="zh-CN" w:bidi="ar-SA"/>
        </w:rPr>
      </w:pPr>
      <w:r>
        <w:rPr>
          <w:rFonts w:ascii="Times New Roman" w:hAnsi="Times New Roman"/>
          <w:lang w:eastAsia="zh-CN" w:bidi="ar-SA"/>
        </w:rPr>
        <w:t xml:space="preserve">   </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98" w:name="_Toc24040"/>
      <w:r>
        <w:rPr>
          <w:rFonts w:ascii="Times New Roman" w:eastAsia="黑体" w:hAnsi="Times New Roman" w:hint="eastAsia"/>
          <w:b w:val="0"/>
          <w:i w:val="0"/>
          <w:sz w:val="30"/>
          <w:szCs w:val="30"/>
          <w:lang w:val="en-US"/>
        </w:rPr>
        <w:t>8</w:t>
      </w:r>
      <w:r>
        <w:rPr>
          <w:rFonts w:ascii="Times New Roman" w:eastAsia="黑体" w:hAnsi="Times New Roman"/>
          <w:b w:val="0"/>
          <w:i w:val="0"/>
          <w:sz w:val="30"/>
          <w:szCs w:val="30"/>
        </w:rPr>
        <w:t>.3</w:t>
      </w:r>
      <w:r>
        <w:rPr>
          <w:rFonts w:ascii="Times New Roman" w:eastAsia="黑体" w:hAnsi="Times New Roman"/>
          <w:b w:val="0"/>
          <w:i w:val="0"/>
          <w:sz w:val="30"/>
          <w:szCs w:val="30"/>
        </w:rPr>
        <w:t>征地实物</w:t>
      </w:r>
      <w:bookmarkEnd w:id="98"/>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根据确定的建设征地范围和建设征地区地形图，按照《水利水电工程建设征地移民实物调查规范》（</w:t>
      </w:r>
      <w:r>
        <w:rPr>
          <w:rFonts w:ascii="Times New Roman" w:hAnsi="Times New Roman"/>
          <w:lang w:eastAsia="zh-CN" w:bidi="ar-SA"/>
        </w:rPr>
        <w:t>SL442-2019</w:t>
      </w:r>
      <w:r>
        <w:rPr>
          <w:rFonts w:ascii="Times New Roman" w:hAnsi="Times New Roman"/>
          <w:lang w:eastAsia="zh-CN" w:bidi="ar-SA"/>
        </w:rPr>
        <w:t>）的相关规定，对建设征地范围内的实物指标进行了初步调查，工程占地情况见下表。</w:t>
      </w:r>
    </w:p>
    <w:p w:rsidR="00776635" w:rsidRDefault="0024544A">
      <w:pPr>
        <w:widowControl w:val="0"/>
        <w:adjustRightInd w:val="0"/>
        <w:snapToGrid w:val="0"/>
        <w:spacing w:line="360" w:lineRule="auto"/>
        <w:jc w:val="center"/>
        <w:rPr>
          <w:rFonts w:ascii="Times New Roman" w:hAnsi="Times New Roman"/>
          <w:bCs/>
          <w:color w:val="000000"/>
        </w:rPr>
      </w:pPr>
      <w:r>
        <w:rPr>
          <w:rFonts w:ascii="Times New Roman" w:hAnsi="Times New Roman"/>
          <w:bCs/>
          <w:color w:val="000000"/>
        </w:rPr>
        <w:t>工程占地范围统计表</w:t>
      </w:r>
    </w:p>
    <w:tbl>
      <w:tblPr>
        <w:tblW w:w="497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36"/>
        <w:gridCol w:w="920"/>
        <w:gridCol w:w="1280"/>
        <w:gridCol w:w="1319"/>
        <w:gridCol w:w="1441"/>
        <w:gridCol w:w="1203"/>
        <w:gridCol w:w="1207"/>
      </w:tblGrid>
      <w:tr w:rsidR="00776635">
        <w:trPr>
          <w:trHeight w:val="333"/>
        </w:trPr>
        <w:tc>
          <w:tcPr>
            <w:tcW w:w="908" w:type="pct"/>
            <w:vMerge w:val="restar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lang w:eastAsia="zh-CN"/>
              </w:rPr>
              <w:t>项目</w:t>
            </w:r>
          </w:p>
        </w:tc>
        <w:tc>
          <w:tcPr>
            <w:tcW w:w="510" w:type="pct"/>
            <w:vMerge w:val="restar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rPr>
              <w:t>占地性质</w:t>
            </w:r>
          </w:p>
        </w:tc>
        <w:tc>
          <w:tcPr>
            <w:tcW w:w="3580" w:type="pct"/>
            <w:gridSpan w:val="5"/>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rPr>
              <w:t>占地面积（亩）</w:t>
            </w:r>
          </w:p>
        </w:tc>
      </w:tr>
      <w:tr w:rsidR="00776635">
        <w:trPr>
          <w:trHeight w:val="333"/>
        </w:trPr>
        <w:tc>
          <w:tcPr>
            <w:tcW w:w="908" w:type="pct"/>
            <w:vMerge/>
            <w:vAlign w:val="center"/>
          </w:tcPr>
          <w:p w:rsidR="00776635" w:rsidRDefault="00776635">
            <w:pPr>
              <w:pStyle w:val="26"/>
              <w:widowControl w:val="0"/>
              <w:adjustRightInd w:val="0"/>
              <w:snapToGrid w:val="0"/>
              <w:spacing w:after="0"/>
              <w:ind w:left="480" w:firstLine="360"/>
              <w:jc w:val="center"/>
              <w:rPr>
                <w:rFonts w:ascii="Times New Roman" w:hAnsi="Times New Roman"/>
                <w:bCs/>
                <w:sz w:val="18"/>
                <w:szCs w:val="18"/>
              </w:rPr>
            </w:pPr>
          </w:p>
        </w:tc>
        <w:tc>
          <w:tcPr>
            <w:tcW w:w="510" w:type="pct"/>
            <w:vMerge/>
            <w:vAlign w:val="center"/>
          </w:tcPr>
          <w:p w:rsidR="00776635" w:rsidRDefault="00776635">
            <w:pPr>
              <w:pStyle w:val="26"/>
              <w:widowControl w:val="0"/>
              <w:adjustRightInd w:val="0"/>
              <w:snapToGrid w:val="0"/>
              <w:spacing w:after="0"/>
              <w:ind w:left="480" w:firstLine="360"/>
              <w:jc w:val="center"/>
              <w:rPr>
                <w:rFonts w:ascii="Times New Roman" w:hAnsi="Times New Roman"/>
                <w:bCs/>
                <w:sz w:val="18"/>
                <w:szCs w:val="18"/>
              </w:rPr>
            </w:pPr>
          </w:p>
        </w:tc>
        <w:tc>
          <w:tcPr>
            <w:tcW w:w="710" w:type="pct"/>
            <w:tcBorders>
              <w:right w:val="single" w:sz="4" w:space="0" w:color="auto"/>
            </w:tcBorders>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lang w:eastAsia="zh-CN"/>
              </w:rPr>
              <w:t>房屋</w:t>
            </w:r>
          </w:p>
        </w:tc>
        <w:tc>
          <w:tcPr>
            <w:tcW w:w="732" w:type="pct"/>
            <w:tcBorders>
              <w:left w:val="single" w:sz="4" w:space="0" w:color="auto"/>
            </w:tcBorders>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rPr>
              <w:t>林地</w:t>
            </w:r>
          </w:p>
        </w:tc>
        <w:tc>
          <w:tcPr>
            <w:tcW w:w="800"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rPr>
              <w:t>荒草地</w:t>
            </w:r>
          </w:p>
        </w:tc>
        <w:tc>
          <w:tcPr>
            <w:tcW w:w="668"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rPr>
              <w:t>合计</w:t>
            </w:r>
          </w:p>
        </w:tc>
        <w:tc>
          <w:tcPr>
            <w:tcW w:w="668"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lang w:eastAsia="zh-CN"/>
              </w:rPr>
              <w:t>备注</w:t>
            </w:r>
          </w:p>
        </w:tc>
      </w:tr>
      <w:tr w:rsidR="00776635">
        <w:trPr>
          <w:trHeight w:val="333"/>
        </w:trPr>
        <w:tc>
          <w:tcPr>
            <w:tcW w:w="908"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sz w:val="18"/>
                <w:szCs w:val="18"/>
              </w:rPr>
            </w:pPr>
            <w:r>
              <w:rPr>
                <w:rFonts w:ascii="Times New Roman" w:hAnsi="Times New Roman" w:hint="eastAsia"/>
                <w:sz w:val="18"/>
                <w:szCs w:val="18"/>
                <w:lang w:eastAsia="zh-CN"/>
              </w:rPr>
              <w:t>抚志片饮水</w:t>
            </w:r>
          </w:p>
        </w:tc>
        <w:tc>
          <w:tcPr>
            <w:tcW w:w="510"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sz w:val="18"/>
                <w:szCs w:val="18"/>
              </w:rPr>
            </w:pPr>
            <w:r>
              <w:rPr>
                <w:rFonts w:ascii="Times New Roman" w:hAnsi="Times New Roman"/>
                <w:sz w:val="18"/>
                <w:szCs w:val="18"/>
              </w:rPr>
              <w:t>永久占地</w:t>
            </w:r>
          </w:p>
        </w:tc>
        <w:tc>
          <w:tcPr>
            <w:tcW w:w="710" w:type="pct"/>
            <w:tcBorders>
              <w:right w:val="single" w:sz="4" w:space="0" w:color="auto"/>
            </w:tcBorders>
            <w:vAlign w:val="center"/>
          </w:tcPr>
          <w:p w:rsidR="00776635" w:rsidRDefault="00776635">
            <w:pPr>
              <w:pStyle w:val="26"/>
              <w:widowControl w:val="0"/>
              <w:adjustRightInd w:val="0"/>
              <w:snapToGrid w:val="0"/>
              <w:spacing w:after="0"/>
              <w:ind w:leftChars="0" w:left="0" w:firstLineChars="0" w:firstLine="0"/>
              <w:jc w:val="center"/>
              <w:rPr>
                <w:rFonts w:ascii="Times New Roman" w:hAnsi="Times New Roman"/>
                <w:sz w:val="18"/>
                <w:szCs w:val="18"/>
                <w:lang w:eastAsia="zh-CN"/>
              </w:rPr>
            </w:pPr>
          </w:p>
        </w:tc>
        <w:tc>
          <w:tcPr>
            <w:tcW w:w="732" w:type="pct"/>
            <w:tcBorders>
              <w:left w:val="single" w:sz="4" w:space="0" w:color="auto"/>
            </w:tcBorders>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sz w:val="18"/>
                <w:szCs w:val="18"/>
                <w:lang w:eastAsia="zh-CN"/>
              </w:rPr>
            </w:pPr>
            <w:r>
              <w:rPr>
                <w:rFonts w:ascii="Times New Roman" w:hAnsi="Times New Roman" w:hint="eastAsia"/>
                <w:sz w:val="18"/>
                <w:szCs w:val="18"/>
                <w:lang w:eastAsia="zh-CN"/>
              </w:rPr>
              <w:t>0.45</w:t>
            </w:r>
          </w:p>
        </w:tc>
        <w:tc>
          <w:tcPr>
            <w:tcW w:w="800" w:type="pct"/>
            <w:vAlign w:val="center"/>
          </w:tcPr>
          <w:p w:rsidR="00776635" w:rsidRDefault="00776635">
            <w:pPr>
              <w:pStyle w:val="26"/>
              <w:widowControl w:val="0"/>
              <w:adjustRightInd w:val="0"/>
              <w:snapToGrid w:val="0"/>
              <w:spacing w:after="0"/>
              <w:ind w:left="480" w:firstLine="360"/>
              <w:jc w:val="center"/>
              <w:rPr>
                <w:rFonts w:ascii="Times New Roman" w:hAnsi="Times New Roman"/>
                <w:sz w:val="18"/>
                <w:szCs w:val="18"/>
              </w:rPr>
            </w:pPr>
          </w:p>
        </w:tc>
        <w:tc>
          <w:tcPr>
            <w:tcW w:w="668" w:type="pct"/>
            <w:vAlign w:val="center"/>
          </w:tcPr>
          <w:p w:rsidR="00776635" w:rsidRDefault="00776635">
            <w:pPr>
              <w:pStyle w:val="26"/>
              <w:widowControl w:val="0"/>
              <w:adjustRightInd w:val="0"/>
              <w:snapToGrid w:val="0"/>
              <w:spacing w:after="0"/>
              <w:ind w:leftChars="0" w:left="0" w:firstLineChars="0" w:firstLine="0"/>
              <w:jc w:val="center"/>
              <w:rPr>
                <w:rFonts w:ascii="Times New Roman" w:hAnsi="Times New Roman"/>
                <w:sz w:val="18"/>
                <w:szCs w:val="18"/>
              </w:rPr>
            </w:pPr>
          </w:p>
        </w:tc>
        <w:tc>
          <w:tcPr>
            <w:tcW w:w="668" w:type="pct"/>
            <w:vAlign w:val="center"/>
          </w:tcPr>
          <w:p w:rsidR="00776635" w:rsidRDefault="00776635">
            <w:pPr>
              <w:pStyle w:val="26"/>
              <w:widowControl w:val="0"/>
              <w:adjustRightInd w:val="0"/>
              <w:snapToGrid w:val="0"/>
              <w:spacing w:after="0"/>
              <w:ind w:leftChars="0" w:left="0" w:firstLineChars="0" w:firstLine="0"/>
              <w:jc w:val="center"/>
              <w:rPr>
                <w:rFonts w:ascii="Times New Roman" w:hAnsi="Times New Roman"/>
                <w:sz w:val="18"/>
                <w:szCs w:val="18"/>
                <w:lang w:eastAsia="zh-CN"/>
              </w:rPr>
            </w:pPr>
          </w:p>
        </w:tc>
      </w:tr>
    </w:tbl>
    <w:p w:rsidR="00776635" w:rsidRDefault="00776635">
      <w:pPr>
        <w:widowControl w:val="0"/>
        <w:adjustRightInd w:val="0"/>
        <w:snapToGrid w:val="0"/>
        <w:spacing w:line="360" w:lineRule="auto"/>
        <w:rPr>
          <w:rFonts w:ascii="Times New Roman" w:hAnsi="Times New Roman"/>
          <w:lang w:eastAsia="zh-CN" w:bidi="ar-SA"/>
        </w:rPr>
      </w:pP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99" w:name="_Toc29257"/>
      <w:r>
        <w:rPr>
          <w:rFonts w:ascii="Times New Roman" w:eastAsia="黑体" w:hAnsi="Times New Roman" w:hint="eastAsia"/>
          <w:b w:val="0"/>
          <w:i w:val="0"/>
          <w:sz w:val="30"/>
          <w:szCs w:val="30"/>
          <w:lang w:val="en-US"/>
        </w:rPr>
        <w:t>8</w:t>
      </w:r>
      <w:r>
        <w:rPr>
          <w:rFonts w:ascii="Times New Roman" w:eastAsia="黑体" w:hAnsi="Times New Roman"/>
          <w:b w:val="0"/>
          <w:i w:val="0"/>
          <w:sz w:val="30"/>
          <w:szCs w:val="30"/>
        </w:rPr>
        <w:t>.4</w:t>
      </w:r>
      <w:r>
        <w:rPr>
          <w:rFonts w:ascii="Times New Roman" w:eastAsia="黑体" w:hAnsi="Times New Roman"/>
          <w:b w:val="0"/>
          <w:i w:val="0"/>
          <w:sz w:val="30"/>
          <w:szCs w:val="30"/>
        </w:rPr>
        <w:t>建设征地和移民安置补偿费用</w:t>
      </w:r>
      <w:bookmarkEnd w:id="99"/>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8.4.1</w:t>
      </w:r>
      <w:r>
        <w:rPr>
          <w:rFonts w:ascii="Times New Roman" w:eastAsia="黑体" w:hAnsi="Times New Roman" w:hint="eastAsia"/>
          <w:b w:val="0"/>
          <w:i w:val="0"/>
          <w:iCs w:val="0"/>
          <w:sz w:val="28"/>
          <w:szCs w:val="28"/>
          <w:lang w:val="en-US"/>
        </w:rPr>
        <w:t>编制依据和原则</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hint="eastAsia"/>
          <w:b w:val="0"/>
          <w:sz w:val="24"/>
          <w:szCs w:val="24"/>
          <w:lang w:val="en-US"/>
        </w:rPr>
        <w:t>8</w:t>
      </w:r>
      <w:r>
        <w:rPr>
          <w:rFonts w:ascii="Times New Roman" w:eastAsia="黑体" w:hAnsi="Times New Roman"/>
          <w:b w:val="0"/>
          <w:sz w:val="24"/>
          <w:szCs w:val="24"/>
        </w:rPr>
        <w:t>.4.1.1</w:t>
      </w:r>
      <w:r>
        <w:rPr>
          <w:rFonts w:ascii="Times New Roman" w:eastAsia="黑体" w:hAnsi="Times New Roman"/>
          <w:b w:val="0"/>
          <w:sz w:val="24"/>
          <w:szCs w:val="24"/>
        </w:rPr>
        <w:t>编制依据</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w:t>
      </w:r>
      <w:r>
        <w:rPr>
          <w:rFonts w:ascii="Times New Roman" w:hAnsi="Times New Roman"/>
          <w:color w:val="000000"/>
          <w:lang w:eastAsia="zh-CN"/>
        </w:rPr>
        <w:t>1</w:t>
      </w:r>
      <w:r>
        <w:rPr>
          <w:rFonts w:ascii="Times New Roman" w:hAnsi="Times New Roman"/>
          <w:color w:val="000000"/>
          <w:lang w:eastAsia="zh-CN"/>
        </w:rPr>
        <w:t>）《中华人民共和国土地管理法》；</w:t>
      </w:r>
      <w:r>
        <w:rPr>
          <w:rFonts w:ascii="Times New Roman" w:hAnsi="Times New Roman"/>
          <w:color w:val="000000"/>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w:t>
      </w:r>
      <w:r>
        <w:rPr>
          <w:rFonts w:ascii="Times New Roman" w:hAnsi="Times New Roman"/>
          <w:color w:val="000000"/>
          <w:lang w:eastAsia="zh-CN"/>
        </w:rPr>
        <w:t>2</w:t>
      </w:r>
      <w:r>
        <w:rPr>
          <w:rFonts w:ascii="Times New Roman" w:hAnsi="Times New Roman"/>
          <w:color w:val="000000"/>
          <w:lang w:eastAsia="zh-CN"/>
        </w:rPr>
        <w:t>）《湖南省实施</w:t>
      </w:r>
      <w:r>
        <w:rPr>
          <w:rFonts w:ascii="Times New Roman" w:hAnsi="Times New Roman"/>
          <w:color w:val="000000"/>
          <w:lang w:eastAsia="zh-CN"/>
        </w:rPr>
        <w:t>&lt;</w:t>
      </w:r>
      <w:r>
        <w:rPr>
          <w:rFonts w:ascii="Times New Roman" w:hAnsi="Times New Roman"/>
          <w:color w:val="000000"/>
          <w:lang w:eastAsia="zh-CN"/>
        </w:rPr>
        <w:t>中华人民共和国土地管理法</w:t>
      </w:r>
      <w:r>
        <w:rPr>
          <w:rFonts w:ascii="Times New Roman" w:hAnsi="Times New Roman"/>
          <w:color w:val="000000"/>
          <w:lang w:eastAsia="zh-CN"/>
        </w:rPr>
        <w:t>&gt;</w:t>
      </w:r>
      <w:r>
        <w:rPr>
          <w:rFonts w:ascii="Times New Roman" w:hAnsi="Times New Roman"/>
          <w:color w:val="000000"/>
          <w:lang w:eastAsia="zh-CN"/>
        </w:rPr>
        <w:t>办法》；</w:t>
      </w:r>
      <w:r>
        <w:rPr>
          <w:rFonts w:ascii="Times New Roman" w:hAnsi="Times New Roman"/>
          <w:color w:val="000000"/>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w:t>
      </w:r>
      <w:r>
        <w:rPr>
          <w:rFonts w:ascii="Times New Roman" w:hAnsi="Times New Roman"/>
          <w:color w:val="000000"/>
          <w:lang w:eastAsia="zh-CN"/>
        </w:rPr>
        <w:t>3</w:t>
      </w:r>
      <w:r>
        <w:rPr>
          <w:rFonts w:ascii="Times New Roman" w:hAnsi="Times New Roman"/>
          <w:color w:val="000000"/>
          <w:lang w:eastAsia="zh-CN"/>
        </w:rPr>
        <w:t>）《关于水利水电工程建设用地有关问题的通知》国土资发〔</w:t>
      </w:r>
      <w:r>
        <w:rPr>
          <w:rFonts w:ascii="Times New Roman" w:hAnsi="Times New Roman"/>
          <w:color w:val="000000"/>
          <w:lang w:eastAsia="zh-CN"/>
        </w:rPr>
        <w:t>2001</w:t>
      </w:r>
      <w:r>
        <w:rPr>
          <w:rFonts w:ascii="Times New Roman" w:hAnsi="Times New Roman"/>
          <w:color w:val="000000"/>
          <w:lang w:eastAsia="zh-CN"/>
        </w:rPr>
        <w:t>〕</w:t>
      </w:r>
      <w:r>
        <w:rPr>
          <w:rFonts w:ascii="Times New Roman" w:hAnsi="Times New Roman"/>
          <w:color w:val="000000"/>
          <w:lang w:eastAsia="zh-CN"/>
        </w:rPr>
        <w:t>355</w:t>
      </w:r>
      <w:r>
        <w:rPr>
          <w:rFonts w:ascii="Times New Roman" w:hAnsi="Times New Roman"/>
          <w:color w:val="000000"/>
          <w:lang w:eastAsia="zh-CN"/>
        </w:rPr>
        <w:t>号；</w:t>
      </w:r>
      <w:r>
        <w:rPr>
          <w:rFonts w:ascii="Times New Roman" w:hAnsi="Times New Roman"/>
          <w:color w:val="000000"/>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w:t>
      </w:r>
      <w:r>
        <w:rPr>
          <w:rFonts w:ascii="Times New Roman" w:hAnsi="Times New Roman"/>
          <w:color w:val="000000"/>
          <w:lang w:eastAsia="zh-CN"/>
        </w:rPr>
        <w:t>4</w:t>
      </w:r>
      <w:r>
        <w:rPr>
          <w:rFonts w:ascii="Times New Roman" w:hAnsi="Times New Roman"/>
          <w:color w:val="000000"/>
          <w:lang w:eastAsia="zh-CN"/>
        </w:rPr>
        <w:t>）《大中型水利水电工程建设征地补偿和移民安置条例》（国务院令第</w:t>
      </w:r>
      <w:r>
        <w:rPr>
          <w:rFonts w:ascii="Times New Roman" w:hAnsi="Times New Roman"/>
          <w:color w:val="000000"/>
          <w:lang w:eastAsia="zh-CN"/>
        </w:rPr>
        <w:t xml:space="preserve">679 </w:t>
      </w:r>
      <w:r>
        <w:rPr>
          <w:rFonts w:ascii="Times New Roman" w:hAnsi="Times New Roman"/>
          <w:color w:val="000000"/>
          <w:lang w:eastAsia="zh-CN"/>
        </w:rPr>
        <w:t>号）（</w:t>
      </w:r>
      <w:r>
        <w:rPr>
          <w:rFonts w:ascii="Times New Roman" w:hAnsi="Times New Roman"/>
          <w:color w:val="000000"/>
          <w:lang w:eastAsia="zh-CN"/>
        </w:rPr>
        <w:t xml:space="preserve">2017 </w:t>
      </w:r>
      <w:r>
        <w:rPr>
          <w:rFonts w:ascii="Times New Roman" w:hAnsi="Times New Roman"/>
          <w:color w:val="000000"/>
          <w:lang w:eastAsia="zh-CN"/>
        </w:rPr>
        <w:t>年</w:t>
      </w:r>
      <w:r>
        <w:rPr>
          <w:rFonts w:ascii="Times New Roman" w:hAnsi="Times New Roman"/>
          <w:color w:val="000000"/>
          <w:lang w:eastAsia="zh-CN"/>
        </w:rPr>
        <w:t xml:space="preserve"> 4 </w:t>
      </w:r>
      <w:r>
        <w:rPr>
          <w:rFonts w:ascii="Times New Roman" w:hAnsi="Times New Roman"/>
          <w:color w:val="000000"/>
          <w:lang w:eastAsia="zh-CN"/>
        </w:rPr>
        <w:t>月</w:t>
      </w:r>
      <w:r>
        <w:rPr>
          <w:rFonts w:ascii="Times New Roman" w:hAnsi="Times New Roman"/>
          <w:color w:val="000000"/>
          <w:lang w:eastAsia="zh-CN"/>
        </w:rPr>
        <w:t xml:space="preserve"> 14 </w:t>
      </w:r>
      <w:r>
        <w:rPr>
          <w:rFonts w:ascii="Times New Roman" w:hAnsi="Times New Roman"/>
          <w:color w:val="000000"/>
          <w:lang w:eastAsia="zh-CN"/>
        </w:rPr>
        <w:t>日）；</w:t>
      </w:r>
      <w:r>
        <w:rPr>
          <w:rFonts w:ascii="Times New Roman" w:hAnsi="Times New Roman"/>
          <w:color w:val="000000"/>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w:t>
      </w:r>
      <w:r>
        <w:rPr>
          <w:rFonts w:ascii="Times New Roman" w:hAnsi="Times New Roman"/>
          <w:color w:val="000000"/>
          <w:lang w:eastAsia="zh-CN"/>
        </w:rPr>
        <w:t>5</w:t>
      </w:r>
      <w:r>
        <w:rPr>
          <w:rFonts w:ascii="Times New Roman" w:hAnsi="Times New Roman"/>
          <w:color w:val="000000"/>
          <w:lang w:eastAsia="zh-CN"/>
        </w:rPr>
        <w:t>）《水利水电工程建设征地移民安置规划设计规范》（</w:t>
      </w:r>
      <w:r>
        <w:rPr>
          <w:rFonts w:ascii="Times New Roman" w:hAnsi="Times New Roman"/>
          <w:color w:val="000000"/>
          <w:lang w:eastAsia="zh-CN"/>
        </w:rPr>
        <w:t>SL290-2009</w:t>
      </w:r>
      <w:r>
        <w:rPr>
          <w:rFonts w:ascii="Times New Roman" w:hAnsi="Times New Roman"/>
          <w:color w:val="000000"/>
          <w:lang w:eastAsia="zh-CN"/>
        </w:rPr>
        <w:t>）；</w:t>
      </w:r>
      <w:r>
        <w:rPr>
          <w:rFonts w:ascii="Times New Roman" w:hAnsi="Times New Roman"/>
          <w:color w:val="000000"/>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w:t>
      </w:r>
      <w:r>
        <w:rPr>
          <w:rFonts w:ascii="Times New Roman" w:hAnsi="Times New Roman"/>
          <w:color w:val="000000"/>
          <w:lang w:eastAsia="zh-CN"/>
        </w:rPr>
        <w:t>6</w:t>
      </w:r>
      <w:r>
        <w:rPr>
          <w:rFonts w:ascii="Times New Roman" w:hAnsi="Times New Roman"/>
          <w:color w:val="000000"/>
          <w:lang w:eastAsia="zh-CN"/>
        </w:rPr>
        <w:t>）《湖南省人民政府关于调整湖南省征地补偿标准的通知》（湘政发</w:t>
      </w:r>
      <w:r>
        <w:rPr>
          <w:rFonts w:ascii="Times New Roman" w:hAnsi="Times New Roman"/>
          <w:color w:val="000000"/>
          <w:lang w:eastAsia="zh-CN"/>
        </w:rPr>
        <w:t xml:space="preserve">[2018]5 </w:t>
      </w:r>
      <w:r>
        <w:rPr>
          <w:rFonts w:ascii="Times New Roman" w:hAnsi="Times New Roman"/>
          <w:color w:val="000000"/>
          <w:lang w:eastAsia="zh-CN"/>
        </w:rPr>
        <w:t>号）；</w:t>
      </w:r>
      <w:r>
        <w:rPr>
          <w:rFonts w:ascii="Times New Roman" w:hAnsi="Times New Roman"/>
          <w:color w:val="000000"/>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lastRenderedPageBreak/>
        <w:t>（</w:t>
      </w:r>
      <w:r>
        <w:rPr>
          <w:rFonts w:ascii="Times New Roman" w:hAnsi="Times New Roman"/>
          <w:color w:val="000000"/>
          <w:lang w:eastAsia="zh-CN"/>
        </w:rPr>
        <w:t>7</w:t>
      </w:r>
      <w:r>
        <w:rPr>
          <w:rFonts w:ascii="Times New Roman" w:hAnsi="Times New Roman"/>
          <w:color w:val="000000"/>
          <w:lang w:eastAsia="zh-CN"/>
        </w:rPr>
        <w:t>）《中华人民共和国耕地占用税暂行条例》（国务院</w:t>
      </w:r>
      <w:r>
        <w:rPr>
          <w:rFonts w:ascii="Times New Roman" w:hAnsi="Times New Roman"/>
          <w:color w:val="000000"/>
          <w:lang w:eastAsia="zh-CN"/>
        </w:rPr>
        <w:t xml:space="preserve"> 511 </w:t>
      </w:r>
      <w:r>
        <w:rPr>
          <w:rFonts w:ascii="Times New Roman" w:hAnsi="Times New Roman"/>
          <w:color w:val="000000"/>
          <w:lang w:eastAsia="zh-CN"/>
        </w:rPr>
        <w:t>号令）、《中华人民共和国耕地占用税暂行条例实施细则》（财政部、国家税务总局令第</w:t>
      </w:r>
      <w:r>
        <w:rPr>
          <w:rFonts w:ascii="Times New Roman" w:hAnsi="Times New Roman"/>
          <w:color w:val="000000"/>
          <w:lang w:eastAsia="zh-CN"/>
        </w:rPr>
        <w:t xml:space="preserve"> 49</w:t>
      </w:r>
      <w:r>
        <w:rPr>
          <w:rFonts w:ascii="Times New Roman" w:hAnsi="Times New Roman"/>
          <w:color w:val="000000"/>
          <w:lang w:eastAsia="zh-CN"/>
        </w:rPr>
        <w:t>号）、《湖南省实施</w:t>
      </w:r>
      <w:r>
        <w:rPr>
          <w:rFonts w:ascii="Times New Roman" w:hAnsi="Times New Roman"/>
          <w:color w:val="000000"/>
          <w:lang w:eastAsia="zh-CN"/>
        </w:rPr>
        <w:t>&lt;</w:t>
      </w:r>
      <w:r>
        <w:rPr>
          <w:rFonts w:ascii="Times New Roman" w:hAnsi="Times New Roman"/>
          <w:color w:val="000000"/>
          <w:lang w:eastAsia="zh-CN"/>
        </w:rPr>
        <w:t>中华人民共和国耕地占用税暂行条例</w:t>
      </w:r>
      <w:r>
        <w:rPr>
          <w:rFonts w:ascii="Times New Roman" w:hAnsi="Times New Roman"/>
          <w:color w:val="000000"/>
          <w:lang w:eastAsia="zh-CN"/>
        </w:rPr>
        <w:t>&gt;</w:t>
      </w:r>
      <w:r>
        <w:rPr>
          <w:rFonts w:ascii="Times New Roman" w:hAnsi="Times New Roman"/>
          <w:color w:val="000000"/>
          <w:lang w:eastAsia="zh-CN"/>
        </w:rPr>
        <w:t>办法》（湖南省人民政府令第</w:t>
      </w:r>
      <w:r>
        <w:rPr>
          <w:rFonts w:ascii="Times New Roman" w:hAnsi="Times New Roman"/>
          <w:color w:val="000000"/>
          <w:lang w:eastAsia="zh-CN"/>
        </w:rPr>
        <w:t xml:space="preserve"> 231 </w:t>
      </w:r>
      <w:r>
        <w:rPr>
          <w:rFonts w:ascii="Times New Roman" w:hAnsi="Times New Roman"/>
          <w:color w:val="000000"/>
          <w:lang w:eastAsia="zh-CN"/>
        </w:rPr>
        <w:t>号）；</w:t>
      </w:r>
      <w:r>
        <w:rPr>
          <w:rFonts w:ascii="Times New Roman" w:hAnsi="Times New Roman"/>
          <w:color w:val="000000"/>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w:t>
      </w:r>
      <w:r>
        <w:rPr>
          <w:rFonts w:ascii="Times New Roman" w:hAnsi="Times New Roman"/>
          <w:color w:val="000000"/>
          <w:lang w:eastAsia="zh-CN"/>
        </w:rPr>
        <w:t>8</w:t>
      </w:r>
      <w:r>
        <w:rPr>
          <w:rFonts w:ascii="Times New Roman" w:hAnsi="Times New Roman"/>
          <w:color w:val="000000"/>
          <w:lang w:eastAsia="zh-CN"/>
        </w:rPr>
        <w:t>）《关于调整森林植被恢复费征收标准引导节约集约利用林地的通知》</w:t>
      </w:r>
      <w:r>
        <w:rPr>
          <w:rFonts w:ascii="Times New Roman" w:hAnsi="Times New Roman"/>
          <w:color w:val="000000"/>
          <w:lang w:eastAsia="zh-CN"/>
        </w:rPr>
        <w:t xml:space="preserve"> </w:t>
      </w:r>
      <w:r>
        <w:rPr>
          <w:rFonts w:ascii="Times New Roman" w:hAnsi="Times New Roman"/>
          <w:color w:val="000000"/>
          <w:lang w:eastAsia="zh-CN"/>
        </w:rPr>
        <w:t>（财税</w:t>
      </w:r>
      <w:r>
        <w:rPr>
          <w:rFonts w:ascii="Times New Roman" w:hAnsi="Times New Roman"/>
          <w:color w:val="000000"/>
          <w:lang w:eastAsia="zh-CN"/>
        </w:rPr>
        <w:t xml:space="preserve">[2015]122 </w:t>
      </w:r>
      <w:r>
        <w:rPr>
          <w:rFonts w:ascii="Times New Roman" w:hAnsi="Times New Roman"/>
          <w:color w:val="000000"/>
          <w:lang w:eastAsia="zh-CN"/>
        </w:rPr>
        <w:t>号）；</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color w:val="000000"/>
          <w:lang w:eastAsia="zh-CN"/>
        </w:rPr>
        <w:t>（</w:t>
      </w:r>
      <w:r>
        <w:rPr>
          <w:rFonts w:ascii="Times New Roman" w:hAnsi="Times New Roman"/>
          <w:color w:val="000000"/>
          <w:lang w:eastAsia="zh-CN"/>
        </w:rPr>
        <w:t>9</w:t>
      </w:r>
      <w:r>
        <w:rPr>
          <w:rFonts w:ascii="Times New Roman" w:hAnsi="Times New Roman"/>
          <w:color w:val="000000"/>
          <w:lang w:eastAsia="zh-CN"/>
        </w:rPr>
        <w:t>）湖南省人民政府办公厅关于印发《湖南省耕地开垦费征收使用管理办法》</w:t>
      </w:r>
      <w:r>
        <w:rPr>
          <w:rFonts w:ascii="Times New Roman" w:hAnsi="Times New Roman"/>
          <w:color w:val="000000"/>
          <w:lang w:eastAsia="zh-CN"/>
        </w:rPr>
        <w:t xml:space="preserve"> </w:t>
      </w:r>
      <w:r>
        <w:rPr>
          <w:rFonts w:ascii="Times New Roman" w:hAnsi="Times New Roman"/>
          <w:color w:val="000000"/>
          <w:lang w:eastAsia="zh-CN"/>
        </w:rPr>
        <w:t>的通知（湘政发</w:t>
      </w:r>
      <w:r>
        <w:rPr>
          <w:rFonts w:ascii="Times New Roman" w:hAnsi="Times New Roman"/>
          <w:color w:val="000000"/>
          <w:lang w:eastAsia="zh-CN"/>
        </w:rPr>
        <w:t xml:space="preserve">[2019]38 </w:t>
      </w:r>
      <w:r>
        <w:rPr>
          <w:rFonts w:ascii="Times New Roman" w:hAnsi="Times New Roman"/>
          <w:color w:val="000000"/>
          <w:lang w:eastAsia="zh-CN"/>
        </w:rPr>
        <w:t>号）等。</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hint="eastAsia"/>
          <w:b w:val="0"/>
          <w:sz w:val="24"/>
          <w:szCs w:val="24"/>
          <w:lang w:val="en-US"/>
        </w:rPr>
        <w:t>8</w:t>
      </w:r>
      <w:r>
        <w:rPr>
          <w:rFonts w:ascii="Times New Roman" w:eastAsia="黑体" w:hAnsi="Times New Roman"/>
          <w:b w:val="0"/>
          <w:sz w:val="24"/>
          <w:szCs w:val="24"/>
        </w:rPr>
        <w:t>.4.1.2</w:t>
      </w:r>
      <w:r>
        <w:rPr>
          <w:rFonts w:ascii="Times New Roman" w:eastAsia="黑体" w:hAnsi="Times New Roman"/>
          <w:b w:val="0"/>
          <w:sz w:val="24"/>
          <w:szCs w:val="24"/>
        </w:rPr>
        <w:t>编制原则</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）遵循国家和地方的有关政策规定；</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）以调查的实物指标为依据，按照政策和规程规范的规定，结合各项目区的实际情况计算费用，实事求是、公正合理，正确处理国家、集体、个人之间的关系。</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lang w:eastAsia="zh-CN" w:bidi="ar-SA"/>
        </w:rPr>
        <w:t>（</w:t>
      </w:r>
      <w:r>
        <w:rPr>
          <w:rFonts w:ascii="Times New Roman" w:hAnsi="Times New Roman"/>
          <w:lang w:eastAsia="zh-CN" w:bidi="ar-SA"/>
        </w:rPr>
        <w:t>3</w:t>
      </w:r>
      <w:r>
        <w:rPr>
          <w:rFonts w:ascii="Times New Roman" w:hAnsi="Times New Roman"/>
          <w:lang w:eastAsia="zh-CN" w:bidi="ar-SA"/>
        </w:rPr>
        <w:t>）土地补偿单价</w:t>
      </w:r>
      <w:r>
        <w:rPr>
          <w:rFonts w:ascii="Times New Roman" w:hAnsi="Times New Roman"/>
          <w:color w:val="000000"/>
          <w:lang w:eastAsia="zh-CN"/>
        </w:rPr>
        <w:t>根据《湖南省人民政府关于调整湖南省征地补偿标准的通知》（湘政发〔</w:t>
      </w:r>
      <w:r>
        <w:rPr>
          <w:rFonts w:ascii="Times New Roman" w:hAnsi="Times New Roman"/>
          <w:color w:val="000000"/>
          <w:lang w:eastAsia="zh-CN"/>
        </w:rPr>
        <w:t>2021</w:t>
      </w:r>
      <w:r>
        <w:rPr>
          <w:rFonts w:ascii="Times New Roman" w:hAnsi="Times New Roman"/>
          <w:color w:val="000000"/>
          <w:lang w:eastAsia="zh-CN"/>
        </w:rPr>
        <w:t>〕</w:t>
      </w:r>
      <w:r>
        <w:rPr>
          <w:rFonts w:ascii="Times New Roman" w:hAnsi="Times New Roman"/>
          <w:color w:val="000000"/>
          <w:lang w:eastAsia="zh-CN"/>
        </w:rPr>
        <w:t>3</w:t>
      </w:r>
      <w:r>
        <w:rPr>
          <w:rFonts w:ascii="Times New Roman" w:hAnsi="Times New Roman"/>
          <w:color w:val="000000"/>
          <w:lang w:eastAsia="zh-CN"/>
        </w:rPr>
        <w:t>号）相关规定</w:t>
      </w:r>
      <w:r>
        <w:rPr>
          <w:rFonts w:ascii="Times New Roman" w:hAnsi="Times New Roman" w:hint="eastAsia"/>
          <w:color w:val="000000"/>
          <w:lang w:eastAsia="zh-CN"/>
        </w:rPr>
        <w:t>及</w:t>
      </w:r>
      <w:r>
        <w:rPr>
          <w:rFonts w:ascii="Times New Roman" w:hAnsi="Times New Roman"/>
          <w:color w:val="000000"/>
          <w:lang w:eastAsia="zh-CN"/>
        </w:rPr>
        <w:t>《</w:t>
      </w:r>
      <w:r>
        <w:rPr>
          <w:rFonts w:ascii="Times New Roman" w:hAnsi="Times New Roman" w:hint="eastAsia"/>
          <w:color w:val="000000"/>
          <w:lang w:eastAsia="zh-CN"/>
        </w:rPr>
        <w:t>湘西自治州集体土地征收与房屋拆迁补偿安置办法</w:t>
      </w:r>
      <w:r>
        <w:rPr>
          <w:rFonts w:ascii="Times New Roman" w:hAnsi="Times New Roman"/>
          <w:color w:val="000000"/>
          <w:lang w:eastAsia="zh-CN"/>
        </w:rPr>
        <w:t>》</w:t>
      </w:r>
      <w:r>
        <w:rPr>
          <w:rFonts w:ascii="Times New Roman" w:hAnsi="Times New Roman" w:hint="eastAsia"/>
          <w:color w:val="000000"/>
          <w:lang w:eastAsia="zh-CN"/>
        </w:rPr>
        <w:t>（州政发</w:t>
      </w:r>
      <w:r>
        <w:rPr>
          <w:rFonts w:ascii="Times New Roman" w:hAnsi="Times New Roman"/>
          <w:color w:val="000000"/>
          <w:lang w:eastAsia="zh-CN"/>
        </w:rPr>
        <w:t>〔</w:t>
      </w:r>
      <w:r>
        <w:rPr>
          <w:rFonts w:ascii="Times New Roman" w:hAnsi="Times New Roman"/>
          <w:color w:val="000000"/>
          <w:lang w:eastAsia="zh-CN"/>
        </w:rPr>
        <w:t>202</w:t>
      </w:r>
      <w:r>
        <w:rPr>
          <w:rFonts w:ascii="Times New Roman" w:hAnsi="Times New Roman" w:hint="eastAsia"/>
          <w:color w:val="000000"/>
          <w:lang w:eastAsia="zh-CN"/>
        </w:rPr>
        <w:t>2</w:t>
      </w:r>
      <w:r>
        <w:rPr>
          <w:rFonts w:ascii="Times New Roman" w:hAnsi="Times New Roman"/>
          <w:color w:val="000000"/>
          <w:lang w:eastAsia="zh-CN"/>
        </w:rPr>
        <w:t>〕</w:t>
      </w:r>
      <w:r>
        <w:rPr>
          <w:rFonts w:ascii="Times New Roman" w:hAnsi="Times New Roman" w:hint="eastAsia"/>
          <w:color w:val="000000"/>
          <w:lang w:eastAsia="zh-CN"/>
        </w:rPr>
        <w:t>5</w:t>
      </w:r>
      <w:r>
        <w:rPr>
          <w:rFonts w:ascii="Times New Roman" w:hAnsi="Times New Roman"/>
          <w:color w:val="000000"/>
          <w:lang w:eastAsia="zh-CN"/>
        </w:rPr>
        <w:t>号</w:t>
      </w:r>
      <w:r>
        <w:rPr>
          <w:rFonts w:ascii="Times New Roman" w:hAnsi="Times New Roman" w:hint="eastAsia"/>
          <w:color w:val="000000"/>
          <w:lang w:eastAsia="zh-CN"/>
        </w:rPr>
        <w:t>）</w:t>
      </w:r>
      <w:r>
        <w:rPr>
          <w:rFonts w:ascii="Times New Roman" w:hAnsi="Times New Roman"/>
          <w:color w:val="000000"/>
          <w:lang w:eastAsia="zh-CN"/>
        </w:rPr>
        <w:t>执行。</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w:t>
      </w:r>
      <w:r>
        <w:rPr>
          <w:rFonts w:ascii="Times New Roman" w:hAnsi="Times New Roman"/>
          <w:color w:val="000000"/>
          <w:lang w:eastAsia="zh-CN"/>
        </w:rPr>
        <w:t>4</w:t>
      </w:r>
      <w:r>
        <w:rPr>
          <w:rFonts w:ascii="Times New Roman" w:hAnsi="Times New Roman"/>
          <w:color w:val="000000"/>
          <w:lang w:eastAsia="zh-CN"/>
        </w:rPr>
        <w:t>）青苗、林木补偿单价根据《</w:t>
      </w:r>
      <w:r>
        <w:rPr>
          <w:rFonts w:ascii="Times New Roman" w:hAnsi="Times New Roman" w:hint="eastAsia"/>
          <w:color w:val="000000"/>
          <w:lang w:eastAsia="zh-CN"/>
        </w:rPr>
        <w:t>湘西自治州集体土地征收与房屋拆迁补偿安置办法</w:t>
      </w:r>
      <w:r>
        <w:rPr>
          <w:rFonts w:ascii="Times New Roman" w:hAnsi="Times New Roman"/>
          <w:color w:val="000000"/>
          <w:lang w:eastAsia="zh-CN"/>
        </w:rPr>
        <w:t>》</w:t>
      </w:r>
      <w:r>
        <w:rPr>
          <w:rFonts w:ascii="Times New Roman" w:hAnsi="Times New Roman" w:hint="eastAsia"/>
          <w:color w:val="000000"/>
          <w:lang w:eastAsia="zh-CN"/>
        </w:rPr>
        <w:t>（州政发</w:t>
      </w:r>
      <w:r>
        <w:rPr>
          <w:rFonts w:ascii="Times New Roman" w:hAnsi="Times New Roman"/>
          <w:color w:val="000000"/>
          <w:lang w:eastAsia="zh-CN"/>
        </w:rPr>
        <w:t>〔</w:t>
      </w:r>
      <w:r>
        <w:rPr>
          <w:rFonts w:ascii="Times New Roman" w:hAnsi="Times New Roman"/>
          <w:color w:val="000000"/>
          <w:lang w:eastAsia="zh-CN"/>
        </w:rPr>
        <w:t>202</w:t>
      </w:r>
      <w:r>
        <w:rPr>
          <w:rFonts w:ascii="Times New Roman" w:hAnsi="Times New Roman" w:hint="eastAsia"/>
          <w:color w:val="000000"/>
          <w:lang w:eastAsia="zh-CN"/>
        </w:rPr>
        <w:t>2</w:t>
      </w:r>
      <w:r>
        <w:rPr>
          <w:rFonts w:ascii="Times New Roman" w:hAnsi="Times New Roman"/>
          <w:color w:val="000000"/>
          <w:lang w:eastAsia="zh-CN"/>
        </w:rPr>
        <w:t>〕</w:t>
      </w:r>
      <w:r>
        <w:rPr>
          <w:rFonts w:ascii="Times New Roman" w:hAnsi="Times New Roman" w:hint="eastAsia"/>
          <w:color w:val="000000"/>
          <w:lang w:eastAsia="zh-CN"/>
        </w:rPr>
        <w:t>5</w:t>
      </w:r>
      <w:r>
        <w:rPr>
          <w:rFonts w:ascii="Times New Roman" w:hAnsi="Times New Roman"/>
          <w:color w:val="000000"/>
          <w:lang w:eastAsia="zh-CN"/>
        </w:rPr>
        <w:t>号</w:t>
      </w:r>
      <w:r>
        <w:rPr>
          <w:rFonts w:ascii="Times New Roman" w:hAnsi="Times New Roman" w:hint="eastAsia"/>
          <w:color w:val="000000"/>
          <w:lang w:eastAsia="zh-CN"/>
        </w:rPr>
        <w:t>）</w:t>
      </w:r>
      <w:r>
        <w:rPr>
          <w:rFonts w:ascii="Times New Roman" w:hAnsi="Times New Roman"/>
          <w:color w:val="000000"/>
          <w:lang w:eastAsia="zh-CN"/>
        </w:rPr>
        <w:t>执行。</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color w:val="000000"/>
          <w:lang w:eastAsia="zh-CN"/>
        </w:rPr>
        <w:t>（</w:t>
      </w:r>
      <w:r>
        <w:rPr>
          <w:rFonts w:ascii="Times New Roman" w:hAnsi="Times New Roman"/>
          <w:color w:val="000000"/>
          <w:lang w:eastAsia="zh-CN"/>
        </w:rPr>
        <w:t>5</w:t>
      </w:r>
      <w:r>
        <w:rPr>
          <w:rFonts w:ascii="Times New Roman" w:hAnsi="Times New Roman"/>
          <w:color w:val="000000"/>
          <w:lang w:eastAsia="zh-CN"/>
        </w:rPr>
        <w:t>）价格水平年与本次</w:t>
      </w:r>
      <w:r>
        <w:rPr>
          <w:rFonts w:ascii="Times New Roman" w:hAnsi="Times New Roman" w:hint="eastAsia"/>
          <w:color w:val="000000"/>
          <w:lang w:eastAsia="zh-CN"/>
        </w:rPr>
        <w:t>初设</w:t>
      </w:r>
      <w:r>
        <w:rPr>
          <w:rFonts w:ascii="Times New Roman" w:hAnsi="Times New Roman"/>
          <w:color w:val="000000"/>
          <w:lang w:eastAsia="zh-CN"/>
        </w:rPr>
        <w:t>相一致，采用</w:t>
      </w:r>
      <w:r>
        <w:rPr>
          <w:rFonts w:ascii="Times New Roman" w:hAnsi="Times New Roman"/>
          <w:color w:val="000000"/>
          <w:lang w:eastAsia="zh-CN"/>
        </w:rPr>
        <w:t>202</w:t>
      </w:r>
      <w:r>
        <w:rPr>
          <w:rFonts w:ascii="Times New Roman" w:hAnsi="Times New Roman" w:hint="eastAsia"/>
          <w:color w:val="000000"/>
          <w:lang w:eastAsia="zh-CN"/>
        </w:rPr>
        <w:t>3</w:t>
      </w:r>
      <w:r>
        <w:rPr>
          <w:rFonts w:ascii="Times New Roman" w:hAnsi="Times New Roman"/>
          <w:color w:val="000000"/>
          <w:lang w:eastAsia="zh-CN"/>
        </w:rPr>
        <w:t>年第</w:t>
      </w:r>
      <w:r>
        <w:rPr>
          <w:rFonts w:ascii="Times New Roman" w:hAnsi="Times New Roman" w:hint="eastAsia"/>
          <w:color w:val="000000"/>
          <w:lang w:eastAsia="zh-CN"/>
        </w:rPr>
        <w:t>四</w:t>
      </w:r>
      <w:r>
        <w:rPr>
          <w:rFonts w:ascii="Times New Roman" w:hAnsi="Times New Roman"/>
          <w:color w:val="000000"/>
          <w:lang w:eastAsia="zh-CN"/>
        </w:rPr>
        <w:t>季度价格。</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8.4.2</w:t>
      </w:r>
      <w:r>
        <w:rPr>
          <w:rFonts w:ascii="Times New Roman" w:eastAsia="黑体" w:hAnsi="Times New Roman" w:hint="eastAsia"/>
          <w:b w:val="0"/>
          <w:i w:val="0"/>
          <w:iCs w:val="0"/>
          <w:sz w:val="28"/>
          <w:szCs w:val="28"/>
          <w:lang w:val="en-US"/>
        </w:rPr>
        <w:t>补偿实物量</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hint="eastAsia"/>
          <w:b w:val="0"/>
          <w:sz w:val="24"/>
          <w:szCs w:val="24"/>
          <w:lang w:val="en-US"/>
        </w:rPr>
        <w:t>8</w:t>
      </w:r>
      <w:r>
        <w:rPr>
          <w:rFonts w:ascii="Times New Roman" w:eastAsia="黑体" w:hAnsi="Times New Roman"/>
          <w:b w:val="0"/>
          <w:sz w:val="24"/>
          <w:szCs w:val="24"/>
        </w:rPr>
        <w:t>.4.2.1</w:t>
      </w:r>
      <w:r>
        <w:rPr>
          <w:rFonts w:ascii="Times New Roman" w:eastAsia="黑体" w:hAnsi="Times New Roman"/>
          <w:b w:val="0"/>
          <w:sz w:val="24"/>
          <w:szCs w:val="24"/>
        </w:rPr>
        <w:t>补偿实物量</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以建设征地实物指标调查成果为基础，项目主要补偿实物量：</w:t>
      </w:r>
    </w:p>
    <w:tbl>
      <w:tblPr>
        <w:tblW w:w="497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36"/>
        <w:gridCol w:w="920"/>
        <w:gridCol w:w="1280"/>
        <w:gridCol w:w="1319"/>
        <w:gridCol w:w="1441"/>
        <w:gridCol w:w="1203"/>
        <w:gridCol w:w="1207"/>
      </w:tblGrid>
      <w:tr w:rsidR="00776635">
        <w:trPr>
          <w:trHeight w:val="333"/>
        </w:trPr>
        <w:tc>
          <w:tcPr>
            <w:tcW w:w="908" w:type="pct"/>
            <w:vMerge w:val="restar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lang w:eastAsia="zh-CN"/>
              </w:rPr>
              <w:t>项目</w:t>
            </w:r>
          </w:p>
        </w:tc>
        <w:tc>
          <w:tcPr>
            <w:tcW w:w="510" w:type="pct"/>
            <w:vMerge w:val="restar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rPr>
              <w:t>占地性质</w:t>
            </w:r>
          </w:p>
        </w:tc>
        <w:tc>
          <w:tcPr>
            <w:tcW w:w="3580" w:type="pct"/>
            <w:gridSpan w:val="5"/>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rPr>
              <w:t>占地面积（亩）</w:t>
            </w:r>
          </w:p>
        </w:tc>
      </w:tr>
      <w:tr w:rsidR="00776635">
        <w:trPr>
          <w:trHeight w:val="333"/>
        </w:trPr>
        <w:tc>
          <w:tcPr>
            <w:tcW w:w="908" w:type="pct"/>
            <w:vMerge/>
            <w:vAlign w:val="center"/>
          </w:tcPr>
          <w:p w:rsidR="00776635" w:rsidRDefault="00776635">
            <w:pPr>
              <w:pStyle w:val="26"/>
              <w:widowControl w:val="0"/>
              <w:adjustRightInd w:val="0"/>
              <w:snapToGrid w:val="0"/>
              <w:spacing w:after="0"/>
              <w:ind w:left="480" w:firstLine="360"/>
              <w:jc w:val="center"/>
              <w:rPr>
                <w:rFonts w:ascii="Times New Roman" w:hAnsi="Times New Roman"/>
                <w:bCs/>
                <w:sz w:val="18"/>
                <w:szCs w:val="18"/>
              </w:rPr>
            </w:pPr>
          </w:p>
        </w:tc>
        <w:tc>
          <w:tcPr>
            <w:tcW w:w="510" w:type="pct"/>
            <w:vMerge/>
            <w:vAlign w:val="center"/>
          </w:tcPr>
          <w:p w:rsidR="00776635" w:rsidRDefault="00776635">
            <w:pPr>
              <w:pStyle w:val="26"/>
              <w:widowControl w:val="0"/>
              <w:adjustRightInd w:val="0"/>
              <w:snapToGrid w:val="0"/>
              <w:spacing w:after="0"/>
              <w:ind w:left="480" w:firstLine="360"/>
              <w:jc w:val="center"/>
              <w:rPr>
                <w:rFonts w:ascii="Times New Roman" w:hAnsi="Times New Roman"/>
                <w:bCs/>
                <w:sz w:val="18"/>
                <w:szCs w:val="18"/>
              </w:rPr>
            </w:pPr>
          </w:p>
        </w:tc>
        <w:tc>
          <w:tcPr>
            <w:tcW w:w="710" w:type="pct"/>
            <w:tcBorders>
              <w:right w:val="single" w:sz="4" w:space="0" w:color="auto"/>
            </w:tcBorders>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lang w:eastAsia="zh-CN"/>
              </w:rPr>
              <w:t>房屋</w:t>
            </w:r>
          </w:p>
        </w:tc>
        <w:tc>
          <w:tcPr>
            <w:tcW w:w="732" w:type="pct"/>
            <w:tcBorders>
              <w:left w:val="single" w:sz="4" w:space="0" w:color="auto"/>
            </w:tcBorders>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rPr>
              <w:t>林地</w:t>
            </w:r>
          </w:p>
        </w:tc>
        <w:tc>
          <w:tcPr>
            <w:tcW w:w="800"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rPr>
              <w:t>荒草地</w:t>
            </w:r>
          </w:p>
        </w:tc>
        <w:tc>
          <w:tcPr>
            <w:tcW w:w="668"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rPr>
              <w:t>合计</w:t>
            </w:r>
          </w:p>
        </w:tc>
        <w:tc>
          <w:tcPr>
            <w:tcW w:w="668" w:type="pct"/>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bCs/>
                <w:sz w:val="18"/>
                <w:szCs w:val="18"/>
              </w:rPr>
            </w:pPr>
            <w:r>
              <w:rPr>
                <w:rFonts w:ascii="Times New Roman" w:hAnsi="Times New Roman"/>
                <w:bCs/>
                <w:sz w:val="18"/>
                <w:szCs w:val="18"/>
                <w:lang w:eastAsia="zh-CN"/>
              </w:rPr>
              <w:t>备注</w:t>
            </w:r>
          </w:p>
        </w:tc>
      </w:tr>
      <w:tr w:rsidR="00776635">
        <w:trPr>
          <w:trHeight w:val="333"/>
        </w:trPr>
        <w:tc>
          <w:tcPr>
            <w:tcW w:w="1636" w:type="dxa"/>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sz w:val="18"/>
                <w:szCs w:val="18"/>
              </w:rPr>
            </w:pPr>
            <w:r>
              <w:rPr>
                <w:rFonts w:ascii="Times New Roman" w:hAnsi="Times New Roman" w:hint="eastAsia"/>
                <w:sz w:val="18"/>
                <w:szCs w:val="18"/>
                <w:lang w:eastAsia="zh-CN"/>
              </w:rPr>
              <w:t>抚志片饮水</w:t>
            </w:r>
          </w:p>
        </w:tc>
        <w:tc>
          <w:tcPr>
            <w:tcW w:w="919" w:type="dxa"/>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sz w:val="18"/>
                <w:szCs w:val="18"/>
              </w:rPr>
            </w:pPr>
            <w:r>
              <w:rPr>
                <w:rFonts w:ascii="Times New Roman" w:hAnsi="Times New Roman"/>
                <w:sz w:val="18"/>
                <w:szCs w:val="18"/>
              </w:rPr>
              <w:t>永久占地</w:t>
            </w:r>
          </w:p>
        </w:tc>
        <w:tc>
          <w:tcPr>
            <w:tcW w:w="1279" w:type="dxa"/>
            <w:tcBorders>
              <w:right w:val="single" w:sz="4" w:space="0" w:color="auto"/>
            </w:tcBorders>
            <w:vAlign w:val="center"/>
          </w:tcPr>
          <w:p w:rsidR="00776635" w:rsidRDefault="00776635">
            <w:pPr>
              <w:pStyle w:val="26"/>
              <w:widowControl w:val="0"/>
              <w:adjustRightInd w:val="0"/>
              <w:snapToGrid w:val="0"/>
              <w:spacing w:after="0"/>
              <w:ind w:leftChars="0" w:left="0" w:firstLineChars="0" w:firstLine="0"/>
              <w:jc w:val="center"/>
              <w:rPr>
                <w:rFonts w:ascii="Times New Roman" w:hAnsi="Times New Roman"/>
                <w:sz w:val="18"/>
                <w:szCs w:val="18"/>
                <w:lang w:eastAsia="zh-CN"/>
              </w:rPr>
            </w:pPr>
          </w:p>
        </w:tc>
        <w:tc>
          <w:tcPr>
            <w:tcW w:w="1319" w:type="dxa"/>
            <w:tcBorders>
              <w:left w:val="single" w:sz="4" w:space="0" w:color="auto"/>
            </w:tcBorders>
            <w:vAlign w:val="center"/>
          </w:tcPr>
          <w:p w:rsidR="00776635" w:rsidRDefault="0024544A">
            <w:pPr>
              <w:pStyle w:val="26"/>
              <w:widowControl w:val="0"/>
              <w:adjustRightInd w:val="0"/>
              <w:snapToGrid w:val="0"/>
              <w:spacing w:after="0"/>
              <w:ind w:leftChars="0" w:left="0" w:firstLineChars="0" w:firstLine="0"/>
              <w:jc w:val="center"/>
              <w:rPr>
                <w:rFonts w:ascii="Times New Roman" w:hAnsi="Times New Roman"/>
                <w:sz w:val="18"/>
                <w:szCs w:val="18"/>
                <w:lang w:eastAsia="zh-CN"/>
              </w:rPr>
            </w:pPr>
            <w:r>
              <w:rPr>
                <w:rFonts w:ascii="Times New Roman" w:hAnsi="Times New Roman" w:hint="eastAsia"/>
                <w:sz w:val="18"/>
                <w:szCs w:val="18"/>
                <w:lang w:eastAsia="zh-CN"/>
              </w:rPr>
              <w:t>0.45</w:t>
            </w:r>
          </w:p>
        </w:tc>
        <w:tc>
          <w:tcPr>
            <w:tcW w:w="800" w:type="pct"/>
            <w:vAlign w:val="center"/>
          </w:tcPr>
          <w:p w:rsidR="00776635" w:rsidRDefault="00776635">
            <w:pPr>
              <w:pStyle w:val="26"/>
              <w:widowControl w:val="0"/>
              <w:adjustRightInd w:val="0"/>
              <w:snapToGrid w:val="0"/>
              <w:spacing w:after="0"/>
              <w:ind w:left="480" w:firstLine="360"/>
              <w:jc w:val="center"/>
              <w:rPr>
                <w:rFonts w:ascii="Times New Roman" w:hAnsi="Times New Roman"/>
                <w:sz w:val="18"/>
                <w:szCs w:val="18"/>
              </w:rPr>
            </w:pPr>
          </w:p>
        </w:tc>
        <w:tc>
          <w:tcPr>
            <w:tcW w:w="668" w:type="pct"/>
            <w:vAlign w:val="center"/>
          </w:tcPr>
          <w:p w:rsidR="00776635" w:rsidRDefault="00776635">
            <w:pPr>
              <w:pStyle w:val="26"/>
              <w:widowControl w:val="0"/>
              <w:adjustRightInd w:val="0"/>
              <w:snapToGrid w:val="0"/>
              <w:spacing w:after="0"/>
              <w:ind w:leftChars="0" w:left="0" w:firstLineChars="0" w:firstLine="0"/>
              <w:jc w:val="center"/>
              <w:rPr>
                <w:rFonts w:ascii="Times New Roman" w:hAnsi="Times New Roman"/>
                <w:sz w:val="18"/>
                <w:szCs w:val="18"/>
              </w:rPr>
            </w:pPr>
          </w:p>
        </w:tc>
        <w:tc>
          <w:tcPr>
            <w:tcW w:w="668" w:type="pct"/>
            <w:vAlign w:val="center"/>
          </w:tcPr>
          <w:p w:rsidR="00776635" w:rsidRDefault="00776635">
            <w:pPr>
              <w:pStyle w:val="26"/>
              <w:widowControl w:val="0"/>
              <w:adjustRightInd w:val="0"/>
              <w:snapToGrid w:val="0"/>
              <w:spacing w:after="0"/>
              <w:ind w:leftChars="0" w:left="0" w:firstLineChars="0" w:firstLine="0"/>
              <w:jc w:val="center"/>
              <w:rPr>
                <w:rFonts w:ascii="Times New Roman" w:hAnsi="Times New Roman"/>
                <w:sz w:val="18"/>
                <w:szCs w:val="18"/>
                <w:lang w:eastAsia="zh-CN"/>
              </w:rPr>
            </w:pPr>
          </w:p>
        </w:tc>
      </w:tr>
    </w:tbl>
    <w:p w:rsidR="00776635" w:rsidRDefault="00776635">
      <w:pPr>
        <w:widowControl w:val="0"/>
        <w:adjustRightInd w:val="0"/>
        <w:snapToGrid w:val="0"/>
        <w:spacing w:line="360" w:lineRule="auto"/>
        <w:rPr>
          <w:rFonts w:ascii="Times New Roman" w:hAnsi="Times New Roman"/>
          <w:lang w:eastAsia="zh-CN" w:bidi="ar-SA"/>
        </w:rPr>
      </w:pPr>
    </w:p>
    <w:p w:rsidR="00776635" w:rsidRDefault="0024544A">
      <w:pPr>
        <w:pStyle w:val="4"/>
        <w:keepNext w:val="0"/>
        <w:widowControl w:val="0"/>
        <w:adjustRightInd w:val="0"/>
        <w:snapToGrid w:val="0"/>
        <w:spacing w:before="0" w:after="0" w:line="360" w:lineRule="auto"/>
        <w:rPr>
          <w:rFonts w:ascii="Times New Roman" w:eastAsia="黑体" w:hAnsi="Times New Roman"/>
          <w:b w:val="0"/>
          <w:sz w:val="24"/>
          <w:szCs w:val="24"/>
        </w:rPr>
      </w:pPr>
      <w:r>
        <w:rPr>
          <w:rFonts w:ascii="Times New Roman" w:eastAsia="黑体" w:hAnsi="Times New Roman" w:hint="eastAsia"/>
          <w:b w:val="0"/>
          <w:sz w:val="24"/>
          <w:szCs w:val="24"/>
          <w:lang w:val="en-US"/>
        </w:rPr>
        <w:t>8</w:t>
      </w:r>
      <w:r>
        <w:rPr>
          <w:rFonts w:ascii="Times New Roman" w:eastAsia="黑体" w:hAnsi="Times New Roman"/>
          <w:b w:val="0"/>
          <w:sz w:val="24"/>
          <w:szCs w:val="24"/>
        </w:rPr>
        <w:t>.4.2.2</w:t>
      </w:r>
      <w:r>
        <w:rPr>
          <w:rFonts w:ascii="Times New Roman" w:eastAsia="黑体" w:hAnsi="Times New Roman"/>
          <w:b w:val="0"/>
          <w:sz w:val="24"/>
          <w:szCs w:val="24"/>
        </w:rPr>
        <w:t>补偿补助标准</w:t>
      </w:r>
    </w:p>
    <w:p w:rsidR="00776635" w:rsidRDefault="0024544A">
      <w:pPr>
        <w:widowControl w:val="0"/>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）工程永久占地</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bCs/>
          <w:szCs w:val="32"/>
          <w:lang w:eastAsia="zh-CN"/>
        </w:rPr>
        <w:t>根据</w:t>
      </w:r>
      <w:r>
        <w:rPr>
          <w:rFonts w:ascii="Times New Roman" w:hAnsi="Times New Roman"/>
          <w:lang w:eastAsia="zh-CN"/>
        </w:rPr>
        <w:t>《湖南省征地补偿标准》、</w:t>
      </w:r>
      <w:r>
        <w:rPr>
          <w:rFonts w:ascii="Times New Roman" w:hAnsi="Times New Roman"/>
          <w:color w:val="000000"/>
          <w:lang w:eastAsia="zh-CN"/>
        </w:rPr>
        <w:t>《</w:t>
      </w:r>
      <w:r>
        <w:rPr>
          <w:rFonts w:ascii="Times New Roman" w:hAnsi="Times New Roman" w:hint="eastAsia"/>
          <w:color w:val="000000"/>
          <w:lang w:eastAsia="zh-CN"/>
        </w:rPr>
        <w:t>湘西自治州集体土地征收与房屋拆迁补偿安置办法</w:t>
      </w:r>
      <w:r>
        <w:rPr>
          <w:rFonts w:ascii="Times New Roman" w:hAnsi="Times New Roman"/>
          <w:color w:val="000000"/>
          <w:lang w:eastAsia="zh-CN"/>
        </w:rPr>
        <w:t>》</w:t>
      </w:r>
      <w:r>
        <w:rPr>
          <w:rFonts w:ascii="Times New Roman" w:hAnsi="Times New Roman" w:hint="eastAsia"/>
          <w:color w:val="000000"/>
          <w:lang w:eastAsia="zh-CN"/>
        </w:rPr>
        <w:t>（州政发</w:t>
      </w:r>
      <w:r>
        <w:rPr>
          <w:rFonts w:ascii="Times New Roman" w:hAnsi="Times New Roman"/>
          <w:color w:val="000000"/>
          <w:lang w:eastAsia="zh-CN"/>
        </w:rPr>
        <w:t>〔</w:t>
      </w:r>
      <w:r>
        <w:rPr>
          <w:rFonts w:ascii="Times New Roman" w:hAnsi="Times New Roman"/>
          <w:color w:val="000000"/>
          <w:lang w:eastAsia="zh-CN"/>
        </w:rPr>
        <w:t>202</w:t>
      </w:r>
      <w:r>
        <w:rPr>
          <w:rFonts w:ascii="Times New Roman" w:hAnsi="Times New Roman" w:hint="eastAsia"/>
          <w:color w:val="000000"/>
          <w:lang w:eastAsia="zh-CN"/>
        </w:rPr>
        <w:t>2</w:t>
      </w:r>
      <w:r>
        <w:rPr>
          <w:rFonts w:ascii="Times New Roman" w:hAnsi="Times New Roman"/>
          <w:color w:val="000000"/>
          <w:lang w:eastAsia="zh-CN"/>
        </w:rPr>
        <w:t>〕</w:t>
      </w:r>
      <w:r>
        <w:rPr>
          <w:rFonts w:ascii="Times New Roman" w:hAnsi="Times New Roman" w:hint="eastAsia"/>
          <w:color w:val="000000"/>
          <w:lang w:eastAsia="zh-CN"/>
        </w:rPr>
        <w:t>5</w:t>
      </w:r>
      <w:r>
        <w:rPr>
          <w:rFonts w:ascii="Times New Roman" w:hAnsi="Times New Roman"/>
          <w:color w:val="000000"/>
          <w:lang w:eastAsia="zh-CN"/>
        </w:rPr>
        <w:t>号</w:t>
      </w:r>
      <w:r>
        <w:rPr>
          <w:rFonts w:ascii="Times New Roman" w:hAnsi="Times New Roman" w:hint="eastAsia"/>
          <w:color w:val="000000"/>
          <w:lang w:eastAsia="zh-CN"/>
        </w:rPr>
        <w:t>）</w:t>
      </w:r>
      <w:r>
        <w:rPr>
          <w:rFonts w:ascii="Times New Roman" w:hAnsi="Times New Roman"/>
          <w:lang w:eastAsia="zh-CN"/>
        </w:rPr>
        <w:t>，项目区属于</w:t>
      </w:r>
      <w:r>
        <w:rPr>
          <w:rFonts w:ascii="Times New Roman" w:hAnsi="Times New Roman" w:hint="eastAsia"/>
          <w:lang w:eastAsia="zh-CN"/>
        </w:rPr>
        <w:t>湘西州永顺县Ⅱ</w:t>
      </w:r>
      <w:r>
        <w:rPr>
          <w:rFonts w:ascii="Times New Roman" w:hAnsi="Times New Roman"/>
          <w:lang w:eastAsia="zh-CN"/>
        </w:rPr>
        <w:t>区，土地补偿标准为</w:t>
      </w:r>
      <w:r>
        <w:rPr>
          <w:rFonts w:ascii="Times New Roman" w:hAnsi="Times New Roman" w:hint="eastAsia"/>
          <w:lang w:eastAsia="zh-CN"/>
        </w:rPr>
        <w:t>49140</w:t>
      </w:r>
      <w:r>
        <w:rPr>
          <w:rFonts w:ascii="Times New Roman" w:hAnsi="Times New Roman"/>
          <w:lang w:eastAsia="zh-CN"/>
        </w:rPr>
        <w:lastRenderedPageBreak/>
        <w:t>元</w:t>
      </w:r>
      <w:r>
        <w:rPr>
          <w:rFonts w:ascii="Times New Roman" w:hAnsi="Times New Roman"/>
          <w:lang w:eastAsia="zh-CN"/>
        </w:rPr>
        <w:t>/</w:t>
      </w:r>
      <w:r>
        <w:rPr>
          <w:rFonts w:ascii="Times New Roman" w:hAnsi="Times New Roman"/>
          <w:lang w:eastAsia="zh-CN"/>
        </w:rPr>
        <w:t>亩。旱地、园地、林地按地类修正系数</w:t>
      </w:r>
      <w:r>
        <w:rPr>
          <w:rFonts w:ascii="Times New Roman" w:hAnsi="Times New Roman"/>
          <w:lang w:eastAsia="zh-CN"/>
        </w:rPr>
        <w:t>0.8</w:t>
      </w:r>
      <w:r>
        <w:rPr>
          <w:rFonts w:ascii="Times New Roman" w:hAnsi="Times New Roman"/>
          <w:lang w:eastAsia="zh-CN"/>
        </w:rPr>
        <w:t>计算，旱地、园地、林地补偿单价为</w:t>
      </w:r>
      <w:r>
        <w:rPr>
          <w:rFonts w:ascii="Times New Roman" w:hAnsi="Times New Roman" w:hint="eastAsia"/>
          <w:lang w:eastAsia="zh-CN"/>
        </w:rPr>
        <w:t>39312</w:t>
      </w:r>
      <w:r>
        <w:rPr>
          <w:rFonts w:ascii="Times New Roman" w:hAnsi="Times New Roman"/>
          <w:lang w:eastAsia="zh-CN"/>
        </w:rPr>
        <w:t>元</w:t>
      </w:r>
      <w:r>
        <w:rPr>
          <w:rFonts w:ascii="Times New Roman" w:hAnsi="Times New Roman"/>
          <w:lang w:eastAsia="zh-CN"/>
        </w:rPr>
        <w:t>/</w:t>
      </w:r>
      <w:r>
        <w:rPr>
          <w:rFonts w:ascii="Times New Roman" w:hAnsi="Times New Roman"/>
          <w:lang w:eastAsia="zh-CN"/>
        </w:rPr>
        <w:t>亩。根据</w:t>
      </w:r>
      <w:r>
        <w:rPr>
          <w:rFonts w:ascii="Times New Roman" w:hAnsi="Times New Roman" w:hint="eastAsia"/>
          <w:color w:val="000000"/>
          <w:lang w:eastAsia="zh-CN"/>
        </w:rPr>
        <w:t>湘西自治州集体土地征收与房屋拆迁补偿安置办法</w:t>
      </w:r>
      <w:r>
        <w:rPr>
          <w:rFonts w:ascii="Times New Roman" w:hAnsi="Times New Roman"/>
          <w:color w:val="000000"/>
          <w:lang w:eastAsia="zh-CN"/>
        </w:rPr>
        <w:t>》</w:t>
      </w:r>
      <w:r>
        <w:rPr>
          <w:rFonts w:ascii="Times New Roman" w:hAnsi="Times New Roman" w:hint="eastAsia"/>
          <w:color w:val="000000"/>
          <w:lang w:eastAsia="zh-CN"/>
        </w:rPr>
        <w:t>（州政发</w:t>
      </w:r>
      <w:r>
        <w:rPr>
          <w:rFonts w:ascii="Times New Roman" w:hAnsi="Times New Roman"/>
          <w:color w:val="000000"/>
          <w:lang w:eastAsia="zh-CN"/>
        </w:rPr>
        <w:t>〔</w:t>
      </w:r>
      <w:r>
        <w:rPr>
          <w:rFonts w:ascii="Times New Roman" w:hAnsi="Times New Roman"/>
          <w:color w:val="000000"/>
          <w:lang w:eastAsia="zh-CN"/>
        </w:rPr>
        <w:t>202</w:t>
      </w:r>
      <w:r>
        <w:rPr>
          <w:rFonts w:ascii="Times New Roman" w:hAnsi="Times New Roman" w:hint="eastAsia"/>
          <w:color w:val="000000"/>
          <w:lang w:eastAsia="zh-CN"/>
        </w:rPr>
        <w:t>2</w:t>
      </w:r>
      <w:r>
        <w:rPr>
          <w:rFonts w:ascii="Times New Roman" w:hAnsi="Times New Roman"/>
          <w:color w:val="000000"/>
          <w:lang w:eastAsia="zh-CN"/>
        </w:rPr>
        <w:t>〕</w:t>
      </w:r>
      <w:r>
        <w:rPr>
          <w:rFonts w:ascii="Times New Roman" w:hAnsi="Times New Roman" w:hint="eastAsia"/>
          <w:color w:val="000000"/>
          <w:lang w:eastAsia="zh-CN"/>
        </w:rPr>
        <w:t>5</w:t>
      </w:r>
      <w:r>
        <w:rPr>
          <w:rFonts w:ascii="Times New Roman" w:hAnsi="Times New Roman"/>
          <w:color w:val="000000"/>
          <w:lang w:eastAsia="zh-CN"/>
        </w:rPr>
        <w:t>号</w:t>
      </w:r>
      <w:r>
        <w:rPr>
          <w:rFonts w:ascii="Times New Roman" w:hAnsi="Times New Roman" w:hint="eastAsia"/>
          <w:color w:val="000000"/>
          <w:lang w:eastAsia="zh-CN"/>
        </w:rPr>
        <w:t>）</w:t>
      </w:r>
      <w:r>
        <w:rPr>
          <w:rFonts w:ascii="Times New Roman" w:hAnsi="Times New Roman"/>
          <w:lang w:eastAsia="zh-CN"/>
        </w:rPr>
        <w:t>，青苗补偿：林地</w:t>
      </w:r>
      <w:r>
        <w:rPr>
          <w:rFonts w:ascii="Times New Roman" w:hAnsi="Times New Roman" w:hint="eastAsia"/>
          <w:lang w:eastAsia="zh-CN"/>
        </w:rPr>
        <w:t>2</w:t>
      </w:r>
      <w:r>
        <w:rPr>
          <w:rFonts w:ascii="Times New Roman" w:hAnsi="Times New Roman"/>
          <w:lang w:eastAsia="zh-CN"/>
        </w:rPr>
        <w:t>000</w:t>
      </w:r>
      <w:r>
        <w:rPr>
          <w:rFonts w:ascii="Times New Roman" w:hAnsi="Times New Roman"/>
          <w:lang w:eastAsia="zh-CN"/>
        </w:rPr>
        <w:t>元</w:t>
      </w:r>
      <w:r>
        <w:rPr>
          <w:rFonts w:ascii="Times New Roman" w:hAnsi="Times New Roman"/>
          <w:lang w:eastAsia="zh-CN"/>
        </w:rPr>
        <w:t>/</w:t>
      </w:r>
      <w:r>
        <w:rPr>
          <w:rFonts w:ascii="Times New Roman" w:hAnsi="Times New Roman"/>
          <w:lang w:eastAsia="zh-CN"/>
        </w:rPr>
        <w:t>亩。</w:t>
      </w:r>
    </w:p>
    <w:p w:rsidR="00776635" w:rsidRDefault="0024544A">
      <w:pPr>
        <w:widowControl w:val="0"/>
        <w:adjustRightInd w:val="0"/>
        <w:snapToGrid w:val="0"/>
        <w:spacing w:line="360" w:lineRule="auto"/>
        <w:jc w:val="center"/>
        <w:rPr>
          <w:rFonts w:ascii="Times New Roman" w:hAnsi="Times New Roman"/>
        </w:rPr>
      </w:pPr>
      <w:r>
        <w:rPr>
          <w:rFonts w:ascii="Times New Roman" w:hAnsi="Times New Roman"/>
        </w:rPr>
        <w:t>青苗补偿标准</w:t>
      </w:r>
    </w:p>
    <w:p w:rsidR="00776635" w:rsidRDefault="0024544A">
      <w:pPr>
        <w:widowControl w:val="0"/>
        <w:adjustRightInd w:val="0"/>
        <w:snapToGrid w:val="0"/>
        <w:spacing w:line="360" w:lineRule="auto"/>
        <w:jc w:val="center"/>
        <w:rPr>
          <w:rFonts w:ascii="Times New Roman" w:hAnsi="Times New Roman"/>
          <w:color w:val="000000"/>
          <w:lang w:eastAsia="zh-CN"/>
        </w:rPr>
      </w:pPr>
      <w:r>
        <w:rPr>
          <w:rFonts w:ascii="Times New Roman" w:hAnsi="Times New Roman" w:hint="eastAsia"/>
          <w:noProof/>
          <w:color w:val="000000"/>
          <w:lang w:eastAsia="zh-CN" w:bidi="ar-SA"/>
        </w:rPr>
        <w:drawing>
          <wp:inline distT="0" distB="0" distL="114300" distR="114300">
            <wp:extent cx="5606415" cy="4290060"/>
            <wp:effectExtent l="0" t="0" r="13335" b="15240"/>
            <wp:docPr id="47" name="图片 47" descr="169702658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97026586952"/>
                    <pic:cNvPicPr>
                      <a:picLocks noChangeAspect="1"/>
                    </pic:cNvPicPr>
                  </pic:nvPicPr>
                  <pic:blipFill>
                    <a:blip r:embed="rId31"/>
                    <a:stretch>
                      <a:fillRect/>
                    </a:stretch>
                  </pic:blipFill>
                  <pic:spPr>
                    <a:xfrm>
                      <a:off x="0" y="0"/>
                      <a:ext cx="5606415" cy="4290060"/>
                    </a:xfrm>
                    <a:prstGeom prst="rect">
                      <a:avLst/>
                    </a:prstGeom>
                  </pic:spPr>
                </pic:pic>
              </a:graphicData>
            </a:graphic>
          </wp:inline>
        </w:drawing>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8.4.3</w:t>
      </w:r>
      <w:r>
        <w:rPr>
          <w:rFonts w:ascii="Times New Roman" w:eastAsia="黑体" w:hAnsi="Times New Roman" w:hint="eastAsia"/>
          <w:b w:val="0"/>
          <w:i w:val="0"/>
          <w:iCs w:val="0"/>
          <w:sz w:val="28"/>
          <w:szCs w:val="28"/>
          <w:lang w:val="en-US"/>
        </w:rPr>
        <w:t>其他费用</w:t>
      </w:r>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hint="eastAsia"/>
          <w:lang w:eastAsia="zh-CN" w:bidi="ar-SA"/>
        </w:rPr>
        <w:t>本工程征地不涉及移民搬迁，暂不计其他费用</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8.4.5</w:t>
      </w:r>
      <w:r>
        <w:rPr>
          <w:rFonts w:ascii="Times New Roman" w:eastAsia="黑体" w:hAnsi="Times New Roman" w:hint="eastAsia"/>
          <w:b w:val="0"/>
          <w:i w:val="0"/>
          <w:iCs w:val="0"/>
          <w:sz w:val="28"/>
          <w:szCs w:val="28"/>
          <w:lang w:val="en-US"/>
        </w:rPr>
        <w:t>有关税费</w:t>
      </w:r>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本项目没有耕地占用税。</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8.4.6</w:t>
      </w:r>
      <w:r>
        <w:rPr>
          <w:rFonts w:ascii="Times New Roman" w:eastAsia="黑体" w:hAnsi="Times New Roman" w:hint="eastAsia"/>
          <w:b w:val="0"/>
          <w:i w:val="0"/>
          <w:iCs w:val="0"/>
          <w:sz w:val="28"/>
          <w:szCs w:val="28"/>
          <w:lang w:val="en-US"/>
        </w:rPr>
        <w:t>分项投资</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根据占地实物量及补偿标准，经计算本项目工程占地处理补偿投资共计</w:t>
      </w:r>
      <w:r>
        <w:rPr>
          <w:rFonts w:ascii="Times New Roman" w:hAnsi="Times New Roman" w:hint="eastAsia"/>
          <w:lang w:eastAsia="zh-CN"/>
        </w:rPr>
        <w:t>1.86</w:t>
      </w:r>
      <w:r>
        <w:rPr>
          <w:rFonts w:ascii="Times New Roman" w:hAnsi="Times New Roman" w:hint="eastAsia"/>
          <w:lang w:eastAsia="zh-CN"/>
        </w:rPr>
        <w:t>万元。</w:t>
      </w:r>
      <w:r>
        <w:rPr>
          <w:rFonts w:ascii="Times New Roman" w:hAnsi="Times New Roman"/>
          <w:lang w:eastAsia="zh-CN"/>
        </w:rPr>
        <w:t>详见下表。</w:t>
      </w:r>
    </w:p>
    <w:p w:rsidR="00776635" w:rsidRDefault="00776635">
      <w:pPr>
        <w:widowControl w:val="0"/>
        <w:adjustRightInd w:val="0"/>
        <w:snapToGrid w:val="0"/>
        <w:spacing w:line="360" w:lineRule="auto"/>
        <w:ind w:firstLineChars="200" w:firstLine="480"/>
        <w:rPr>
          <w:rFonts w:ascii="Times New Roman" w:hAnsi="Times New Roman"/>
          <w:lang w:eastAsia="zh-CN"/>
        </w:rPr>
      </w:pPr>
    </w:p>
    <w:p w:rsidR="00776635" w:rsidRDefault="00776635">
      <w:pPr>
        <w:widowControl w:val="0"/>
        <w:adjustRightInd w:val="0"/>
        <w:snapToGrid w:val="0"/>
        <w:spacing w:line="360" w:lineRule="auto"/>
        <w:ind w:firstLineChars="200" w:firstLine="480"/>
        <w:rPr>
          <w:rFonts w:ascii="Times New Roman" w:hAnsi="Times New Roman"/>
          <w:lang w:eastAsia="zh-CN"/>
        </w:rPr>
      </w:pPr>
    </w:p>
    <w:p w:rsidR="00776635" w:rsidRDefault="00776635">
      <w:pPr>
        <w:widowControl w:val="0"/>
        <w:adjustRightInd w:val="0"/>
        <w:snapToGrid w:val="0"/>
        <w:spacing w:line="360" w:lineRule="auto"/>
        <w:ind w:firstLineChars="200" w:firstLine="480"/>
        <w:rPr>
          <w:rFonts w:ascii="Times New Roman" w:hAnsi="Times New Roman"/>
          <w:lang w:eastAsia="zh-CN"/>
        </w:rPr>
      </w:pPr>
    </w:p>
    <w:p w:rsidR="00776635" w:rsidRDefault="0024544A">
      <w:pPr>
        <w:widowControl w:val="0"/>
        <w:adjustRightInd w:val="0"/>
        <w:snapToGrid w:val="0"/>
        <w:jc w:val="center"/>
        <w:rPr>
          <w:rFonts w:ascii="Times New Roman" w:hAnsi="Times New Roman"/>
          <w:bCs/>
          <w:color w:val="000000"/>
          <w:lang w:eastAsia="zh-CN"/>
        </w:rPr>
      </w:pPr>
      <w:r>
        <w:rPr>
          <w:rFonts w:ascii="Times New Roman" w:hAnsi="Times New Roman"/>
          <w:bCs/>
          <w:color w:val="000000"/>
          <w:lang w:eastAsia="zh-CN"/>
        </w:rPr>
        <w:lastRenderedPageBreak/>
        <w:t>工程占地处理补偿投资</w:t>
      </w:r>
      <w:r>
        <w:rPr>
          <w:rFonts w:ascii="Times New Roman" w:hAnsi="Times New Roman" w:hint="eastAsia"/>
          <w:bCs/>
          <w:color w:val="000000"/>
          <w:lang w:eastAsia="zh-CN"/>
        </w:rPr>
        <w:t>预算</w:t>
      </w:r>
      <w:r>
        <w:rPr>
          <w:rFonts w:ascii="Times New Roman" w:hAnsi="Times New Roman"/>
          <w:bCs/>
          <w:color w:val="000000"/>
          <w:lang w:eastAsia="zh-CN"/>
        </w:rPr>
        <w:t>表</w:t>
      </w:r>
    </w:p>
    <w:tbl>
      <w:tblPr>
        <w:tblW w:w="9105" w:type="dxa"/>
        <w:tblInd w:w="93" w:type="dxa"/>
        <w:tblLook w:val="04A0" w:firstRow="1" w:lastRow="0" w:firstColumn="1" w:lastColumn="0" w:noHBand="0" w:noVBand="1"/>
      </w:tblPr>
      <w:tblGrid>
        <w:gridCol w:w="1018"/>
        <w:gridCol w:w="3311"/>
        <w:gridCol w:w="814"/>
        <w:gridCol w:w="1249"/>
        <w:gridCol w:w="1357"/>
        <w:gridCol w:w="1357"/>
      </w:tblGrid>
      <w:tr w:rsidR="00776635">
        <w:trPr>
          <w:trHeight w:val="580"/>
        </w:trPr>
        <w:tc>
          <w:tcPr>
            <w:tcW w:w="9106" w:type="dxa"/>
            <w:gridSpan w:val="6"/>
            <w:tcBorders>
              <w:top w:val="nil"/>
              <w:left w:val="nil"/>
              <w:bottom w:val="nil"/>
              <w:right w:val="nil"/>
            </w:tcBorders>
            <w:shd w:val="clear" w:color="auto" w:fill="auto"/>
            <w:noWrap/>
            <w:vAlign w:val="center"/>
          </w:tcPr>
          <w:p w:rsidR="00776635" w:rsidRDefault="0024544A">
            <w:pPr>
              <w:adjustRightInd w:val="0"/>
              <w:snapToGrid w:val="0"/>
              <w:jc w:val="center"/>
              <w:textAlignment w:val="center"/>
              <w:rPr>
                <w:rFonts w:ascii="宋体" w:hAnsi="宋体" w:cs="宋体"/>
                <w:b/>
                <w:bCs/>
                <w:color w:val="000000"/>
                <w:sz w:val="30"/>
                <w:szCs w:val="30"/>
                <w:lang w:eastAsia="zh-CN"/>
              </w:rPr>
            </w:pPr>
            <w:r>
              <w:rPr>
                <w:rFonts w:ascii="宋体" w:hAnsi="宋体" w:cs="宋体" w:hint="eastAsia"/>
                <w:b/>
                <w:bCs/>
                <w:color w:val="000000"/>
                <w:sz w:val="30"/>
                <w:szCs w:val="30"/>
                <w:lang w:eastAsia="zh-CN" w:bidi="ar"/>
              </w:rPr>
              <w:t>征地移民补偿投资预算表</w:t>
            </w:r>
          </w:p>
        </w:tc>
      </w:tr>
      <w:tr w:rsidR="00776635">
        <w:trPr>
          <w:trHeight w:val="140"/>
        </w:trPr>
        <w:tc>
          <w:tcPr>
            <w:tcW w:w="0" w:type="auto"/>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20"/>
                <w:szCs w:val="20"/>
                <w:lang w:eastAsia="zh-CN"/>
              </w:rPr>
            </w:pPr>
          </w:p>
        </w:tc>
        <w:tc>
          <w:tcPr>
            <w:tcW w:w="0" w:type="auto"/>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20"/>
                <w:szCs w:val="20"/>
                <w:lang w:eastAsia="zh-CN"/>
              </w:rPr>
            </w:pPr>
          </w:p>
        </w:tc>
        <w:tc>
          <w:tcPr>
            <w:tcW w:w="0" w:type="auto"/>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20"/>
                <w:szCs w:val="20"/>
                <w:lang w:eastAsia="zh-CN"/>
              </w:rPr>
            </w:pPr>
          </w:p>
        </w:tc>
        <w:tc>
          <w:tcPr>
            <w:tcW w:w="0" w:type="auto"/>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20"/>
                <w:szCs w:val="20"/>
                <w:lang w:eastAsia="zh-CN"/>
              </w:rPr>
            </w:pPr>
          </w:p>
        </w:tc>
        <w:tc>
          <w:tcPr>
            <w:tcW w:w="0" w:type="auto"/>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20"/>
                <w:szCs w:val="20"/>
                <w:lang w:eastAsia="zh-CN"/>
              </w:rPr>
            </w:pPr>
          </w:p>
        </w:tc>
        <w:tc>
          <w:tcPr>
            <w:tcW w:w="0" w:type="auto"/>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20"/>
                <w:szCs w:val="20"/>
                <w:lang w:eastAsia="zh-CN"/>
              </w:rPr>
            </w:pPr>
          </w:p>
        </w:tc>
      </w:tr>
      <w:tr w:rsidR="00776635">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工程或费用名称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数量</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单价</w:t>
            </w:r>
            <w:r>
              <w:rPr>
                <w:rFonts w:ascii="宋体" w:hAnsi="宋体" w:cs="宋体" w:hint="eastAsia"/>
                <w:color w:val="000000"/>
                <w:sz w:val="18"/>
                <w:szCs w:val="18"/>
                <w:lang w:eastAsia="zh-CN" w:bidi="ar"/>
              </w:rPr>
              <w:br/>
              <w:t>(元)</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合计</w:t>
            </w:r>
            <w:r>
              <w:rPr>
                <w:rFonts w:ascii="宋体" w:hAnsi="宋体" w:cs="宋体" w:hint="eastAsia"/>
                <w:color w:val="000000"/>
                <w:sz w:val="18"/>
                <w:szCs w:val="18"/>
                <w:lang w:eastAsia="zh-CN" w:bidi="ar"/>
              </w:rPr>
              <w:br/>
              <w:t>(万元)</w:t>
            </w:r>
          </w:p>
        </w:tc>
      </w:tr>
      <w:tr w:rsidR="00776635">
        <w:trPr>
          <w:trHeight w:val="360"/>
        </w:trPr>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一</w:t>
            </w:r>
          </w:p>
        </w:tc>
        <w:tc>
          <w:tcPr>
            <w:tcW w:w="3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建设征地移民补偿工程部分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lang w:eastAsia="zh-CN"/>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1.86</w:t>
            </w:r>
          </w:p>
        </w:tc>
      </w:tr>
      <w:tr w:rsidR="00776635">
        <w:trPr>
          <w:trHeight w:val="360"/>
        </w:trPr>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(一)</w:t>
            </w:r>
          </w:p>
        </w:tc>
        <w:tc>
          <w:tcPr>
            <w:tcW w:w="3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永久征地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1.86</w:t>
            </w:r>
          </w:p>
        </w:tc>
      </w:tr>
      <w:tr w:rsidR="00776635">
        <w:trPr>
          <w:trHeight w:val="360"/>
        </w:trPr>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3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土地补偿补助费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1.77</w:t>
            </w:r>
          </w:p>
        </w:tc>
      </w:tr>
      <w:tr w:rsidR="00776635">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3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灌木林</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亩</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0.45</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39312.00</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1.77</w:t>
            </w:r>
          </w:p>
        </w:tc>
      </w:tr>
      <w:tr w:rsidR="00776635">
        <w:trPr>
          <w:trHeight w:val="360"/>
        </w:trPr>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3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青苗（林木）补偿</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0.09</w:t>
            </w:r>
          </w:p>
        </w:tc>
      </w:tr>
      <w:tr w:rsidR="00776635">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3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灌木林</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亩</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0.45</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2000.00</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0.09</w:t>
            </w:r>
          </w:p>
        </w:tc>
      </w:tr>
      <w:tr w:rsidR="00776635">
        <w:trPr>
          <w:trHeight w:val="360"/>
        </w:trPr>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二</w:t>
            </w:r>
          </w:p>
        </w:tc>
        <w:tc>
          <w:tcPr>
            <w:tcW w:w="3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独立费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trPr>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3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前期工作费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trPr>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3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综合勘测设计科研费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trPr>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w:t>
            </w:r>
          </w:p>
        </w:tc>
        <w:tc>
          <w:tcPr>
            <w:tcW w:w="3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实施管理费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trPr>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w:t>
            </w:r>
          </w:p>
        </w:tc>
        <w:tc>
          <w:tcPr>
            <w:tcW w:w="3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技术培训费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trPr>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w:t>
            </w:r>
          </w:p>
        </w:tc>
        <w:tc>
          <w:tcPr>
            <w:tcW w:w="3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监督评估费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trPr>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6</w:t>
            </w:r>
          </w:p>
        </w:tc>
        <w:tc>
          <w:tcPr>
            <w:tcW w:w="3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咨询服务费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trPr>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四</w:t>
            </w:r>
          </w:p>
        </w:tc>
        <w:tc>
          <w:tcPr>
            <w:tcW w:w="3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静态投资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100%</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18590.40</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1.86</w:t>
            </w:r>
          </w:p>
        </w:tc>
      </w:tr>
    </w:tbl>
    <w:p w:rsidR="00776635" w:rsidRDefault="00776635">
      <w:pPr>
        <w:widowControl w:val="0"/>
        <w:adjustRightInd w:val="0"/>
        <w:snapToGrid w:val="0"/>
        <w:spacing w:line="360" w:lineRule="auto"/>
        <w:rPr>
          <w:rFonts w:ascii="Times New Roman" w:hAnsi="Times New Roman"/>
          <w:lang w:eastAsia="zh-CN" w:bidi="ar-SA"/>
        </w:rPr>
      </w:pPr>
    </w:p>
    <w:p w:rsidR="00776635" w:rsidRDefault="0024544A">
      <w:pPr>
        <w:pStyle w:val="2"/>
        <w:keepNext w:val="0"/>
        <w:widowControl w:val="0"/>
        <w:adjustRightInd w:val="0"/>
        <w:snapToGrid w:val="0"/>
        <w:spacing w:before="0" w:after="0" w:line="360" w:lineRule="auto"/>
        <w:rPr>
          <w:rFonts w:ascii="Times New Roman" w:eastAsia="黑体" w:hAnsi="Times New Roman"/>
          <w:b w:val="0"/>
          <w:lang w:val="en-US"/>
        </w:rPr>
      </w:pPr>
      <w:bookmarkStart w:id="100" w:name="_Toc23199"/>
      <w:r>
        <w:rPr>
          <w:rFonts w:ascii="Times New Roman" w:eastAsia="黑体" w:hAnsi="Times New Roman" w:hint="eastAsia"/>
          <w:b w:val="0"/>
          <w:i w:val="0"/>
          <w:sz w:val="30"/>
          <w:szCs w:val="30"/>
          <w:lang w:val="en-US"/>
        </w:rPr>
        <w:t>8</w:t>
      </w:r>
      <w:r>
        <w:rPr>
          <w:rFonts w:ascii="Times New Roman" w:eastAsia="黑体" w:hAnsi="Times New Roman"/>
          <w:b w:val="0"/>
          <w:i w:val="0"/>
          <w:sz w:val="30"/>
          <w:szCs w:val="30"/>
        </w:rPr>
        <w:t>.</w:t>
      </w:r>
      <w:r>
        <w:rPr>
          <w:rFonts w:ascii="Times New Roman" w:eastAsia="黑体" w:hAnsi="Times New Roman" w:hint="eastAsia"/>
          <w:b w:val="0"/>
          <w:i w:val="0"/>
          <w:sz w:val="30"/>
          <w:szCs w:val="30"/>
          <w:lang w:val="en-US"/>
        </w:rPr>
        <w:t>5</w:t>
      </w:r>
      <w:r>
        <w:rPr>
          <w:rFonts w:ascii="Times New Roman" w:eastAsia="黑体" w:hAnsi="Times New Roman" w:hint="eastAsia"/>
          <w:b w:val="0"/>
          <w:i w:val="0"/>
          <w:sz w:val="30"/>
          <w:szCs w:val="30"/>
          <w:lang w:val="en-US"/>
        </w:rPr>
        <w:t>移民安置</w:t>
      </w:r>
      <w:bookmarkEnd w:id="100"/>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hint="eastAsia"/>
          <w:lang w:eastAsia="zh-CN" w:bidi="ar-SA"/>
        </w:rPr>
        <w:t>本工程实施及运行过程中不涉及移民</w:t>
      </w:r>
      <w:r>
        <w:rPr>
          <w:rFonts w:ascii="Times New Roman" w:hAnsi="Times New Roman"/>
          <w:lang w:eastAsia="zh-CN" w:bidi="ar-SA"/>
        </w:rPr>
        <w:t>。</w:t>
      </w: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24544A">
      <w:pPr>
        <w:pStyle w:val="1"/>
        <w:keepNext w:val="0"/>
        <w:widowControl w:val="0"/>
        <w:adjustRightInd w:val="0"/>
        <w:snapToGrid w:val="0"/>
        <w:spacing w:before="0" w:after="0" w:line="360" w:lineRule="auto"/>
        <w:jc w:val="center"/>
        <w:rPr>
          <w:rFonts w:ascii="Times New Roman" w:hAnsi="Times New Roman"/>
          <w:b w:val="0"/>
        </w:rPr>
      </w:pPr>
      <w:bookmarkStart w:id="101" w:name="_Toc416"/>
      <w:r>
        <w:rPr>
          <w:rFonts w:ascii="Times New Roman" w:eastAsia="黑体" w:hAnsi="Times New Roman" w:hint="eastAsia"/>
          <w:b w:val="0"/>
          <w:lang w:val="en-US"/>
        </w:rPr>
        <w:lastRenderedPageBreak/>
        <w:t>9</w:t>
      </w:r>
      <w:r>
        <w:rPr>
          <w:rFonts w:ascii="Times New Roman" w:eastAsia="黑体" w:hAnsi="Times New Roman"/>
          <w:b w:val="0"/>
        </w:rPr>
        <w:t>、环境影响评价</w:t>
      </w:r>
      <w:bookmarkEnd w:id="101"/>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02" w:name="_Toc15170"/>
      <w:r>
        <w:rPr>
          <w:rFonts w:ascii="Times New Roman" w:eastAsia="黑体" w:hAnsi="Times New Roman" w:hint="eastAsia"/>
          <w:b w:val="0"/>
          <w:i w:val="0"/>
          <w:sz w:val="30"/>
          <w:szCs w:val="30"/>
          <w:lang w:val="en-US"/>
        </w:rPr>
        <w:t>9</w:t>
      </w:r>
      <w:r>
        <w:rPr>
          <w:rFonts w:ascii="Times New Roman" w:eastAsia="黑体" w:hAnsi="Times New Roman"/>
          <w:b w:val="0"/>
          <w:i w:val="0"/>
          <w:sz w:val="30"/>
          <w:szCs w:val="30"/>
        </w:rPr>
        <w:t>.1</w:t>
      </w:r>
      <w:r>
        <w:rPr>
          <w:rFonts w:ascii="Times New Roman" w:eastAsia="黑体" w:hAnsi="Times New Roman"/>
          <w:b w:val="0"/>
          <w:i w:val="0"/>
          <w:sz w:val="30"/>
          <w:szCs w:val="30"/>
        </w:rPr>
        <w:t>概述</w:t>
      </w:r>
      <w:bookmarkEnd w:id="102"/>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9.1.1</w:t>
      </w:r>
      <w:r>
        <w:rPr>
          <w:rFonts w:ascii="Times New Roman" w:eastAsia="黑体" w:hAnsi="Times New Roman" w:hint="eastAsia"/>
          <w:b w:val="0"/>
          <w:i w:val="0"/>
          <w:iCs w:val="0"/>
          <w:sz w:val="28"/>
          <w:szCs w:val="28"/>
          <w:lang w:val="en-US"/>
        </w:rPr>
        <w:t>环境影响概述</w:t>
      </w:r>
    </w:p>
    <w:p w:rsidR="00776635" w:rsidRDefault="0024544A">
      <w:pPr>
        <w:ind w:firstLine="480"/>
        <w:rPr>
          <w:lang w:eastAsia="zh-CN"/>
        </w:rPr>
      </w:pPr>
      <w:r>
        <w:rPr>
          <w:lang w:eastAsia="zh-CN"/>
        </w:rPr>
        <w:t>工程在施工期间需使用汽车、拖拉机、挖掘机等各种施工机械，施工人员较多，机械泄漏的油料、排放的废水及施工人员排放的生活污水进入施工附近水域，可能形成局部的水体污染。机械设备排放的废气、产生的噪声及料场开采、运输产生的飘尘形成空气及噪声污染。但施工产生的水质、空气和噪声污染是局部的、暂时的，工程建成后，污染即消失。</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9.1.2</w:t>
      </w:r>
      <w:r>
        <w:rPr>
          <w:rFonts w:ascii="Times New Roman" w:eastAsia="黑体" w:hAnsi="Times New Roman" w:hint="eastAsia"/>
          <w:b w:val="0"/>
          <w:i w:val="0"/>
          <w:iCs w:val="0"/>
          <w:sz w:val="28"/>
          <w:szCs w:val="28"/>
          <w:lang w:val="en-US"/>
        </w:rPr>
        <w:t>评价依据和标准</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1</w:t>
      </w:r>
      <w:r>
        <w:rPr>
          <w:rFonts w:ascii="Times New Roman" w:hAnsi="Times New Roman"/>
          <w:lang w:eastAsia="zh-CN" w:bidi="ar-SA"/>
        </w:rPr>
        <w:t>、国家及地方有关环境保护的法律、法规</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《中华人民共和国环境保护法》（</w:t>
      </w:r>
      <w:r>
        <w:rPr>
          <w:rFonts w:ascii="Times New Roman" w:hAnsi="Times New Roman"/>
          <w:color w:val="000000"/>
          <w:lang w:eastAsia="zh-CN"/>
        </w:rPr>
        <w:t>2015.1.1</w:t>
      </w:r>
      <w:r>
        <w:rPr>
          <w:rFonts w:ascii="Times New Roman" w:hAnsi="Times New Roman"/>
          <w:color w:val="000000"/>
          <w:lang w:eastAsia="zh-CN"/>
        </w:rPr>
        <w:t>）；</w:t>
      </w:r>
      <w:r>
        <w:rPr>
          <w:rFonts w:ascii="Times New Roman" w:hAnsi="Times New Roman"/>
          <w:color w:val="000000"/>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《中华人民共和国水污染防治法》（</w:t>
      </w:r>
      <w:r>
        <w:rPr>
          <w:rFonts w:ascii="Times New Roman" w:hAnsi="Times New Roman"/>
          <w:color w:val="000000"/>
          <w:lang w:eastAsia="zh-CN"/>
        </w:rPr>
        <w:t>2008.6.1</w:t>
      </w:r>
      <w:r>
        <w:rPr>
          <w:rFonts w:ascii="Times New Roman" w:hAnsi="Times New Roman"/>
          <w:color w:val="000000"/>
          <w:lang w:eastAsia="zh-CN"/>
        </w:rPr>
        <w:t>）；</w:t>
      </w:r>
      <w:r>
        <w:rPr>
          <w:rFonts w:ascii="Times New Roman" w:hAnsi="Times New Roman"/>
          <w:color w:val="000000"/>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《中华人民共和国大气污染防治法》（</w:t>
      </w:r>
      <w:r>
        <w:rPr>
          <w:rFonts w:ascii="Times New Roman" w:hAnsi="Times New Roman"/>
          <w:color w:val="000000"/>
          <w:lang w:eastAsia="zh-CN"/>
        </w:rPr>
        <w:t>2016.1.1</w:t>
      </w:r>
      <w:r>
        <w:rPr>
          <w:rFonts w:ascii="Times New Roman" w:hAnsi="Times New Roman"/>
          <w:color w:val="000000"/>
          <w:lang w:eastAsia="zh-CN"/>
        </w:rPr>
        <w:t>）；</w:t>
      </w:r>
      <w:r>
        <w:rPr>
          <w:rFonts w:ascii="Times New Roman" w:hAnsi="Times New Roman"/>
          <w:color w:val="000000"/>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《中华人民共和国环境噪声污染防治法》（</w:t>
      </w:r>
      <w:r>
        <w:rPr>
          <w:rFonts w:ascii="Times New Roman" w:hAnsi="Times New Roman"/>
          <w:color w:val="000000"/>
          <w:lang w:eastAsia="zh-CN"/>
        </w:rPr>
        <w:t>1997.3.1</w:t>
      </w:r>
      <w:r>
        <w:rPr>
          <w:rFonts w:ascii="Times New Roman" w:hAnsi="Times New Roman"/>
          <w:color w:val="000000"/>
          <w:lang w:eastAsia="zh-CN"/>
        </w:rPr>
        <w:t>）；</w:t>
      </w:r>
      <w:r>
        <w:rPr>
          <w:rFonts w:ascii="Times New Roman" w:hAnsi="Times New Roman"/>
          <w:color w:val="000000"/>
          <w:lang w:eastAsia="zh-CN"/>
        </w:rPr>
        <w:t xml:space="preserve"> </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color w:val="000000"/>
          <w:lang w:eastAsia="zh-CN"/>
        </w:rPr>
        <w:t>《中华人民共和国固体废物污染环境防治法》（</w:t>
      </w:r>
      <w:r>
        <w:rPr>
          <w:rFonts w:ascii="Times New Roman" w:hAnsi="Times New Roman"/>
          <w:color w:val="000000"/>
          <w:lang w:eastAsia="zh-CN"/>
        </w:rPr>
        <w:t>2005.4.1</w:t>
      </w:r>
      <w:r>
        <w:rPr>
          <w:rFonts w:ascii="Times New Roman" w:hAnsi="Times New Roman"/>
          <w:color w:val="000000"/>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2</w:t>
      </w:r>
      <w:r>
        <w:rPr>
          <w:rFonts w:ascii="Times New Roman" w:hAnsi="Times New Roman"/>
          <w:lang w:eastAsia="zh-CN" w:bidi="ar-SA"/>
        </w:rPr>
        <w:t>、规程规范</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《水利水电工程可行性研究报告编制规程》（</w:t>
      </w:r>
      <w:r>
        <w:rPr>
          <w:rFonts w:ascii="Times New Roman" w:hAnsi="Times New Roman"/>
          <w:lang w:eastAsia="zh-CN" w:bidi="ar-SA"/>
        </w:rPr>
        <w:t>SL618-2013</w:t>
      </w:r>
      <w:r>
        <w:rPr>
          <w:rFonts w:ascii="Times New Roman" w:hAnsi="Times New Roman"/>
          <w:lang w:eastAsia="zh-CN" w:bidi="ar-SA"/>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《环境影响评价技术导则</w:t>
      </w:r>
      <w:r>
        <w:rPr>
          <w:rFonts w:ascii="Times New Roman" w:hAnsi="Times New Roman"/>
          <w:lang w:eastAsia="zh-CN" w:bidi="ar-SA"/>
        </w:rPr>
        <w:t xml:space="preserve">    </w:t>
      </w:r>
      <w:r>
        <w:rPr>
          <w:rFonts w:ascii="Times New Roman" w:hAnsi="Times New Roman"/>
          <w:lang w:eastAsia="zh-CN" w:bidi="ar-SA"/>
        </w:rPr>
        <w:t>水利水电工程》（</w:t>
      </w:r>
      <w:r>
        <w:rPr>
          <w:rFonts w:ascii="Times New Roman" w:hAnsi="Times New Roman"/>
          <w:lang w:eastAsia="zh-CN" w:bidi="ar-SA"/>
        </w:rPr>
        <w:t>HJ/T88-2003</w:t>
      </w:r>
      <w:r>
        <w:rPr>
          <w:rFonts w:ascii="Times New Roman" w:hAnsi="Times New Roman"/>
          <w:lang w:eastAsia="zh-CN" w:bidi="ar-SA"/>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《地表水喝污水监测技术规范》（</w:t>
      </w:r>
      <w:r>
        <w:rPr>
          <w:rFonts w:ascii="Times New Roman" w:hAnsi="Times New Roman"/>
          <w:lang w:eastAsia="zh-CN" w:bidi="ar-SA"/>
        </w:rPr>
        <w:t>HJ/T91-200</w:t>
      </w:r>
      <w:r>
        <w:rPr>
          <w:rFonts w:ascii="Times New Roman" w:hAnsi="Times New Roman"/>
          <w:lang w:eastAsia="zh-CN" w:bidi="ar-SA"/>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《水利水电工程环境保护概估算编制规程》（</w:t>
      </w:r>
      <w:r>
        <w:rPr>
          <w:rFonts w:ascii="Times New Roman" w:hAnsi="Times New Roman"/>
          <w:lang w:eastAsia="zh-CN" w:bidi="ar-SA"/>
        </w:rPr>
        <w:t>SL359-2006</w:t>
      </w:r>
      <w:r>
        <w:rPr>
          <w:rFonts w:ascii="Times New Roman" w:hAnsi="Times New Roman"/>
          <w:lang w:eastAsia="zh-CN" w:bidi="ar-SA"/>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3</w:t>
      </w:r>
      <w:r>
        <w:rPr>
          <w:rFonts w:ascii="Times New Roman" w:hAnsi="Times New Roman"/>
          <w:lang w:eastAsia="zh-CN" w:bidi="ar-SA"/>
        </w:rPr>
        <w:t>、环境质量标准与污染物排放标准</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《地表水环境质量标准》（</w:t>
      </w:r>
      <w:r>
        <w:rPr>
          <w:rFonts w:ascii="Times New Roman" w:hAnsi="Times New Roman"/>
          <w:color w:val="000000"/>
          <w:lang w:eastAsia="zh-CN"/>
        </w:rPr>
        <w:t>GB3838-2002</w:t>
      </w:r>
      <w:r>
        <w:rPr>
          <w:rFonts w:ascii="Times New Roman" w:hAnsi="Times New Roman"/>
          <w:color w:val="000000"/>
          <w:lang w:eastAsia="zh-CN"/>
        </w:rPr>
        <w:t>）；</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《环境空气质量标准》（</w:t>
      </w:r>
      <w:r>
        <w:rPr>
          <w:rFonts w:ascii="Times New Roman" w:hAnsi="Times New Roman"/>
          <w:color w:val="000000"/>
          <w:lang w:eastAsia="zh-CN"/>
        </w:rPr>
        <w:t>GB3095-2012</w:t>
      </w:r>
      <w:r>
        <w:rPr>
          <w:rFonts w:ascii="Times New Roman" w:hAnsi="Times New Roman"/>
          <w:color w:val="000000"/>
          <w:lang w:eastAsia="zh-CN"/>
        </w:rPr>
        <w:t>）；</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《声环境质量标准》（</w:t>
      </w:r>
      <w:r>
        <w:rPr>
          <w:rFonts w:ascii="Times New Roman" w:hAnsi="Times New Roman"/>
          <w:color w:val="000000"/>
          <w:lang w:eastAsia="zh-CN"/>
        </w:rPr>
        <w:t>GB3096-2008</w:t>
      </w:r>
      <w:r>
        <w:rPr>
          <w:rFonts w:ascii="Times New Roman" w:hAnsi="Times New Roman"/>
          <w:color w:val="000000"/>
          <w:lang w:eastAsia="zh-CN"/>
        </w:rPr>
        <w:t>）；</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《生活饮用水卫生标准》（</w:t>
      </w:r>
      <w:r>
        <w:rPr>
          <w:rFonts w:ascii="Times New Roman" w:hAnsi="Times New Roman"/>
          <w:color w:val="000000"/>
          <w:lang w:eastAsia="zh-CN"/>
        </w:rPr>
        <w:t>GB5749-20</w:t>
      </w:r>
      <w:r>
        <w:rPr>
          <w:rFonts w:ascii="Times New Roman" w:hAnsi="Times New Roman" w:hint="eastAsia"/>
          <w:color w:val="000000"/>
          <w:lang w:eastAsia="zh-CN"/>
        </w:rPr>
        <w:t>22</w:t>
      </w:r>
      <w:r>
        <w:rPr>
          <w:rFonts w:ascii="Times New Roman" w:hAnsi="Times New Roman"/>
          <w:color w:val="000000"/>
          <w:lang w:eastAsia="zh-CN"/>
        </w:rPr>
        <w:t>）；</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《污水综合排放标准》（</w:t>
      </w:r>
      <w:r>
        <w:rPr>
          <w:rFonts w:ascii="Times New Roman" w:hAnsi="Times New Roman"/>
          <w:color w:val="000000"/>
          <w:lang w:eastAsia="zh-CN"/>
        </w:rPr>
        <w:t>GB8978-1996</w:t>
      </w:r>
      <w:r>
        <w:rPr>
          <w:rFonts w:ascii="Times New Roman" w:hAnsi="Times New Roman"/>
          <w:color w:val="000000"/>
          <w:lang w:eastAsia="zh-CN"/>
        </w:rPr>
        <w:t>）；</w:t>
      </w:r>
    </w:p>
    <w:p w:rsidR="00776635" w:rsidRDefault="0024544A">
      <w:pPr>
        <w:widowControl w:val="0"/>
        <w:adjustRightInd w:val="0"/>
        <w:snapToGrid w:val="0"/>
        <w:spacing w:line="360" w:lineRule="auto"/>
        <w:ind w:firstLineChars="200" w:firstLine="480"/>
        <w:rPr>
          <w:rFonts w:ascii="Times New Roman" w:hAnsi="Times New Roman"/>
          <w:color w:val="000000"/>
          <w:lang w:eastAsia="zh-CN"/>
        </w:rPr>
      </w:pPr>
      <w:r>
        <w:rPr>
          <w:rFonts w:ascii="Times New Roman" w:hAnsi="Times New Roman"/>
          <w:color w:val="000000"/>
          <w:lang w:eastAsia="zh-CN"/>
        </w:rPr>
        <w:t>《大气污染物综合排放标准》（</w:t>
      </w:r>
      <w:r>
        <w:rPr>
          <w:rFonts w:ascii="Times New Roman" w:hAnsi="Times New Roman"/>
          <w:color w:val="000000"/>
          <w:lang w:eastAsia="zh-CN"/>
        </w:rPr>
        <w:t>GB16297-1996</w:t>
      </w:r>
      <w:r>
        <w:rPr>
          <w:rFonts w:ascii="Times New Roman" w:hAnsi="Times New Roman"/>
          <w:color w:val="000000"/>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color w:val="000000"/>
          <w:lang w:eastAsia="zh-CN"/>
        </w:rPr>
        <w:lastRenderedPageBreak/>
        <w:t>《建筑施工场界环境噪声排放标准》（</w:t>
      </w:r>
      <w:r>
        <w:rPr>
          <w:rFonts w:ascii="Times New Roman" w:hAnsi="Times New Roman"/>
          <w:color w:val="000000"/>
          <w:lang w:eastAsia="zh-CN"/>
        </w:rPr>
        <w:t>GB12523-2011</w:t>
      </w:r>
      <w:r>
        <w:rPr>
          <w:rFonts w:ascii="Times New Roman" w:hAnsi="Times New Roman"/>
          <w:color w:val="000000"/>
          <w:lang w:eastAsia="zh-CN"/>
        </w:rPr>
        <w:t>）。</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03" w:name="_Toc22109"/>
      <w:r>
        <w:rPr>
          <w:rFonts w:ascii="Times New Roman" w:eastAsia="黑体" w:hAnsi="Times New Roman" w:hint="eastAsia"/>
          <w:b w:val="0"/>
          <w:i w:val="0"/>
          <w:sz w:val="30"/>
          <w:szCs w:val="30"/>
          <w:lang w:val="en-US"/>
        </w:rPr>
        <w:t>9</w:t>
      </w:r>
      <w:r>
        <w:rPr>
          <w:rFonts w:ascii="Times New Roman" w:eastAsia="黑体" w:hAnsi="Times New Roman"/>
          <w:b w:val="0"/>
          <w:i w:val="0"/>
          <w:sz w:val="30"/>
          <w:szCs w:val="30"/>
        </w:rPr>
        <w:t>.2</w:t>
      </w:r>
      <w:r>
        <w:rPr>
          <w:rFonts w:ascii="Times New Roman" w:eastAsia="黑体" w:hAnsi="Times New Roman"/>
          <w:b w:val="0"/>
          <w:i w:val="0"/>
          <w:sz w:val="30"/>
          <w:szCs w:val="30"/>
        </w:rPr>
        <w:t>环境现状调查与评价</w:t>
      </w:r>
      <w:bookmarkEnd w:id="103"/>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9.2.1</w:t>
      </w:r>
      <w:r>
        <w:rPr>
          <w:rFonts w:ascii="Times New Roman" w:eastAsia="黑体" w:hAnsi="Times New Roman" w:hint="eastAsia"/>
          <w:b w:val="0"/>
          <w:i w:val="0"/>
          <w:iCs w:val="0"/>
          <w:sz w:val="28"/>
          <w:szCs w:val="28"/>
          <w:lang w:val="en-US"/>
        </w:rPr>
        <w:t>区域环境现状及主要环境问题</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1</w:t>
      </w:r>
      <w:r>
        <w:rPr>
          <w:rFonts w:ascii="Times New Roman" w:hAnsi="Times New Roman"/>
          <w:lang w:eastAsia="zh-CN" w:bidi="ar-SA"/>
        </w:rPr>
        <w:t>、区域自然环境</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永顺县境内有南北酉、澧两支水系，两水支流和源流由西北向东南注入沅、澧干流,5公里以上河流70条，河川年径流总量87.58亿m³。全县多年平均水资源总量为121.1245亿m³,其中地下水为2.9368亿m³。水资源丰富，但在地域上分布不均衡，北部为多雨区，东部次之，西南偏少，尤以中地部岩溶区极低，致使县中南部较大范围地区干旱缺水极为严重。</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区域野生动物多为适应耕地和居民点的种类以及林栖鸟类，同时食谷物的鼠类和鸟类有所增加，生活于稻田区捕食昆虫、鼠类的两栖类、爬行类动物较多，主要野生动物物种有斑鸠、杜鹃、麻雀、刺猬、蝙蝠、黄鼬、松鼠，家畜、家禽等有猪、牛、羊、兔、鸡、鸭、鹅等，鱼类有青、草、鲢、鲤、鲫鱼等。</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由于长年受人类活动的影响，经有关资料考证并结合调查走访，在项目区，大型生物动物的活动踪迹很少。</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区内水生生物资源丰富。浮游</w:t>
      </w:r>
      <w:r>
        <w:rPr>
          <w:rFonts w:ascii="Times New Roman" w:hAnsi="Times New Roman" w:hint="eastAsia"/>
          <w:lang w:eastAsia="zh-CN" w:bidi="ar-SA"/>
        </w:rPr>
        <w:t>植物</w:t>
      </w:r>
      <w:r>
        <w:rPr>
          <w:rFonts w:ascii="Times New Roman" w:hAnsi="Times New Roman"/>
          <w:lang w:eastAsia="zh-CN" w:bidi="ar-SA"/>
        </w:rPr>
        <w:t>5</w:t>
      </w:r>
      <w:r>
        <w:rPr>
          <w:rFonts w:ascii="Times New Roman" w:hAnsi="Times New Roman"/>
          <w:lang w:eastAsia="zh-CN" w:bidi="ar-SA"/>
        </w:rPr>
        <w:t>门</w:t>
      </w:r>
      <w:r>
        <w:rPr>
          <w:rFonts w:ascii="Times New Roman" w:hAnsi="Times New Roman"/>
          <w:lang w:eastAsia="zh-CN" w:bidi="ar-SA"/>
        </w:rPr>
        <w:t>34</w:t>
      </w:r>
      <w:r>
        <w:rPr>
          <w:rFonts w:ascii="Times New Roman" w:hAnsi="Times New Roman"/>
          <w:lang w:eastAsia="zh-CN" w:bidi="ar-SA"/>
        </w:rPr>
        <w:t>属；浮游动物</w:t>
      </w:r>
      <w:r>
        <w:rPr>
          <w:rFonts w:ascii="Times New Roman" w:hAnsi="Times New Roman"/>
          <w:lang w:eastAsia="zh-CN" w:bidi="ar-SA"/>
        </w:rPr>
        <w:t>5</w:t>
      </w:r>
      <w:r>
        <w:rPr>
          <w:rFonts w:ascii="Times New Roman" w:hAnsi="Times New Roman"/>
          <w:lang w:eastAsia="zh-CN" w:bidi="ar-SA"/>
        </w:rPr>
        <w:t>大类</w:t>
      </w:r>
      <w:r>
        <w:rPr>
          <w:rFonts w:ascii="Times New Roman" w:hAnsi="Times New Roman"/>
          <w:lang w:eastAsia="zh-CN" w:bidi="ar-SA"/>
        </w:rPr>
        <w:t>15</w:t>
      </w:r>
      <w:r>
        <w:rPr>
          <w:rFonts w:ascii="Times New Roman" w:hAnsi="Times New Roman"/>
          <w:lang w:eastAsia="zh-CN" w:bidi="ar-SA"/>
        </w:rPr>
        <w:t>种。鱼类群落种的优势种类为黄颡鱼、伍氏华鳊，常见种类为鲤、鲫、马口鱼。具有三种大型肉食性鱼类为鲇鱼、鳜鱼、斑鳜，但资源量较低。偶见种有大鳍鱊、子陵吻鰕虎鱼、花鱼骨、宽鳍鱲。</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2</w:t>
      </w:r>
      <w:r>
        <w:rPr>
          <w:rFonts w:ascii="Times New Roman" w:hAnsi="Times New Roman"/>
          <w:lang w:eastAsia="zh-CN" w:bidi="ar-SA"/>
        </w:rPr>
        <w:t>、社会环境</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灵溪镇位于永顺县中部风景秀丽的猛洞河畔，分为灵溪、司城、溪州、勺哈、吊井、大坝、抚志七个片区，东邻石堤镇、松柏镇，南接泽家镇、高坪乡，西连首车镇和对山乡，北与颗砂乡、塔卧镇交界。灵溪镇交通便利，是湘西北的重要交通枢纽，张花高速、龙永高速、G209从境内穿过。2019年全镇下辖12个社区、45个行政村，533个村民小组，近20.2万人。总面积622.83平方公里，耕地面积66754.4亩，其中稻田45880亩，旱地20874.4亩，是以农业为主的湘、鄂、黔边区名镇。</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经查阅资料和现场调查，各项目区未发现文物古迹和具开采价值的矿产分布。</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9.2.2</w:t>
      </w:r>
      <w:r>
        <w:rPr>
          <w:rFonts w:ascii="Times New Roman" w:eastAsia="黑体" w:hAnsi="Times New Roman" w:hint="eastAsia"/>
          <w:b w:val="0"/>
          <w:i w:val="0"/>
          <w:iCs w:val="0"/>
          <w:sz w:val="28"/>
          <w:szCs w:val="28"/>
          <w:lang w:val="en-US"/>
        </w:rPr>
        <w:t>环境保护目标</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1</w:t>
      </w:r>
      <w:r>
        <w:rPr>
          <w:rFonts w:ascii="Times New Roman" w:hAnsi="Times New Roman"/>
          <w:lang w:eastAsia="zh-CN" w:bidi="ar-SA"/>
        </w:rPr>
        <w:t>、水环境</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lastRenderedPageBreak/>
        <w:t>合理开发和保护水资源，保障影响河段内生产生活用水要求，维护河段水环境功能和河流水生生物的生存环境质量。根据《湖南省主要水系地表水环境功能区划》（</w:t>
      </w:r>
      <w:r>
        <w:rPr>
          <w:rFonts w:ascii="Times New Roman" w:hAnsi="Times New Roman"/>
          <w:lang w:eastAsia="zh-CN" w:bidi="ar-SA"/>
        </w:rPr>
        <w:t>DB43/023-2005</w:t>
      </w:r>
      <w:r>
        <w:rPr>
          <w:rFonts w:ascii="Times New Roman" w:hAnsi="Times New Roman"/>
          <w:lang w:eastAsia="zh-CN" w:bidi="ar-SA"/>
        </w:rPr>
        <w:t>）确定的水质控制目标，工程影响范围内的江段水环境保护目标为保护工程涉及区水质不低于现有水质级别《地表水环境质量标准》（</w:t>
      </w:r>
      <w:r>
        <w:rPr>
          <w:rFonts w:ascii="Times New Roman" w:hAnsi="Times New Roman"/>
          <w:lang w:eastAsia="zh-CN" w:bidi="ar-SA"/>
        </w:rPr>
        <w:t>GB3838-2002</w:t>
      </w:r>
      <w:r>
        <w:rPr>
          <w:rFonts w:ascii="Times New Roman" w:hAnsi="Times New Roman"/>
          <w:lang w:eastAsia="zh-CN" w:bidi="ar-SA"/>
        </w:rPr>
        <w:t>），并满足水域功能的要求。</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2</w:t>
      </w:r>
      <w:r>
        <w:rPr>
          <w:rFonts w:ascii="Times New Roman" w:hAnsi="Times New Roman"/>
          <w:lang w:eastAsia="zh-CN" w:bidi="ar-SA"/>
        </w:rPr>
        <w:t>、生态环境</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保护区域环境的连通性、物种的多样性、生态系统的完整性，维护生态系统的稳定性。工程建成后，区域自然体系的稳定状况保持不变；对因工程建设占用和破坏的农田和林地，采取切实有效的生态补偿和恢复措施。</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3</w:t>
      </w:r>
      <w:r>
        <w:rPr>
          <w:rFonts w:ascii="Times New Roman" w:hAnsi="Times New Roman"/>
          <w:lang w:eastAsia="zh-CN" w:bidi="ar-SA"/>
        </w:rPr>
        <w:t>、大气环境</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保护施工区大气环境，不因工程施工造成施工区周围环境空气质量下降。施工区周围大气环境执行《环境空气质量标准》（</w:t>
      </w:r>
      <w:r>
        <w:rPr>
          <w:rFonts w:ascii="Times New Roman" w:hAnsi="Times New Roman"/>
          <w:lang w:eastAsia="zh-CN" w:bidi="ar-SA"/>
        </w:rPr>
        <w:t>GB3095-2012</w:t>
      </w:r>
      <w:r>
        <w:rPr>
          <w:rFonts w:ascii="Times New Roman" w:hAnsi="Times New Roman"/>
          <w:lang w:eastAsia="zh-CN" w:bidi="ar-SA"/>
        </w:rPr>
        <w:t>）一级标准。</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4</w:t>
      </w:r>
      <w:r>
        <w:rPr>
          <w:rFonts w:ascii="Times New Roman" w:hAnsi="Times New Roman"/>
          <w:lang w:eastAsia="zh-CN" w:bidi="ar-SA"/>
        </w:rPr>
        <w:t>、声环境</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保护施工区声环境，采取措施将工程施工产生的噪声控制在《建筑施工场界环境噪声排放标准》（</w:t>
      </w:r>
      <w:r>
        <w:rPr>
          <w:rFonts w:ascii="Times New Roman" w:hAnsi="Times New Roman"/>
          <w:lang w:eastAsia="zh-CN" w:bidi="ar-SA"/>
        </w:rPr>
        <w:t>GB12523-2011</w:t>
      </w:r>
      <w:r>
        <w:rPr>
          <w:rFonts w:ascii="Times New Roman" w:hAnsi="Times New Roman"/>
          <w:lang w:eastAsia="zh-CN" w:bidi="ar-SA"/>
        </w:rPr>
        <w:t>）规定的限值以内，使施工区声环境质量满足相应环境质量标准，重点保护施工区及附近地区的声环境敏感目标，声环境质量参照《声环境质量标准》（</w:t>
      </w:r>
      <w:r>
        <w:rPr>
          <w:rFonts w:ascii="Times New Roman" w:hAnsi="Times New Roman"/>
          <w:lang w:eastAsia="zh-CN" w:bidi="ar-SA"/>
        </w:rPr>
        <w:t>GB3096-2008</w:t>
      </w: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类标准控制。</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5</w:t>
      </w:r>
      <w:r>
        <w:rPr>
          <w:rFonts w:ascii="Times New Roman" w:hAnsi="Times New Roman"/>
          <w:lang w:eastAsia="zh-CN" w:bidi="ar-SA"/>
        </w:rPr>
        <w:t>、社会环境</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规范施工活动，预防施工区流行性疾病，保护施工人员健康。重视施工区环境卫生，防治各类与工程兴建有关的传染病，控制其发病率不高于现状水平。</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尽量减少工程施工对交通设施、当地土地资源的不利影响，对施工临时占用的耕地和林地进行复垦，对交通设施进行复建，缓减工程建设给当地带来的交通设施、土地资源的影响。</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04" w:name="_Toc28978"/>
      <w:r>
        <w:rPr>
          <w:rFonts w:ascii="Times New Roman" w:eastAsia="黑体" w:hAnsi="Times New Roman" w:hint="eastAsia"/>
          <w:b w:val="0"/>
          <w:i w:val="0"/>
          <w:sz w:val="30"/>
          <w:szCs w:val="30"/>
          <w:lang w:val="en-US"/>
        </w:rPr>
        <w:t>9</w:t>
      </w:r>
      <w:r>
        <w:rPr>
          <w:rFonts w:ascii="Times New Roman" w:eastAsia="黑体" w:hAnsi="Times New Roman"/>
          <w:b w:val="0"/>
          <w:i w:val="0"/>
          <w:sz w:val="30"/>
          <w:szCs w:val="30"/>
        </w:rPr>
        <w:t>.3</w:t>
      </w:r>
      <w:r>
        <w:rPr>
          <w:rFonts w:ascii="Times New Roman" w:eastAsia="黑体" w:hAnsi="Times New Roman"/>
          <w:b w:val="0"/>
          <w:i w:val="0"/>
          <w:sz w:val="30"/>
          <w:szCs w:val="30"/>
        </w:rPr>
        <w:t>工程施工期环境影响分析</w:t>
      </w:r>
      <w:bookmarkEnd w:id="104"/>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9.3.1</w:t>
      </w:r>
      <w:r>
        <w:rPr>
          <w:rFonts w:ascii="Times New Roman" w:eastAsia="黑体" w:hAnsi="Times New Roman" w:hint="eastAsia"/>
          <w:b w:val="0"/>
          <w:i w:val="0"/>
          <w:iCs w:val="0"/>
          <w:sz w:val="28"/>
          <w:szCs w:val="28"/>
          <w:lang w:val="en-US"/>
        </w:rPr>
        <w:t>工程施工对水质的影响分析</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施工期产生的废水主要包括施工废水和施工人员生活污水，具体分析如下：</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1</w:t>
      </w:r>
      <w:r>
        <w:rPr>
          <w:rFonts w:ascii="Times New Roman" w:hAnsi="Times New Roman"/>
          <w:lang w:eastAsia="zh-CN"/>
        </w:rPr>
        <w:t>、施工废水</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施工废水来自混凝土浇筑与养护产生的废水、机械设备冲洗废水等，废水中污染物主要是</w:t>
      </w:r>
      <w:r>
        <w:rPr>
          <w:rFonts w:ascii="Times New Roman" w:hAnsi="Times New Roman"/>
          <w:lang w:eastAsia="zh-CN"/>
        </w:rPr>
        <w:t>SS</w:t>
      </w:r>
      <w:r>
        <w:rPr>
          <w:rFonts w:ascii="Times New Roman" w:hAnsi="Times New Roman"/>
          <w:lang w:eastAsia="zh-CN"/>
        </w:rPr>
        <w:t>和石油类，其中</w:t>
      </w:r>
      <w:r>
        <w:rPr>
          <w:rFonts w:ascii="Times New Roman" w:hAnsi="Times New Roman"/>
          <w:lang w:eastAsia="zh-CN"/>
        </w:rPr>
        <w:t>SS</w:t>
      </w:r>
      <w:r>
        <w:rPr>
          <w:rFonts w:ascii="Times New Roman" w:hAnsi="Times New Roman"/>
          <w:lang w:eastAsia="zh-CN"/>
        </w:rPr>
        <w:t>浓度较高，一般可达</w:t>
      </w:r>
      <w:r>
        <w:rPr>
          <w:rFonts w:ascii="Times New Roman" w:hAnsi="Times New Roman"/>
          <w:lang w:eastAsia="zh-CN"/>
        </w:rPr>
        <w:t>1500~2000mg/L</w:t>
      </w:r>
      <w:r>
        <w:rPr>
          <w:rFonts w:ascii="Times New Roman" w:hAnsi="Times New Roman"/>
          <w:lang w:eastAsia="zh-CN"/>
        </w:rPr>
        <w:t>左右。经隔油</w:t>
      </w:r>
      <w:r>
        <w:rPr>
          <w:rFonts w:ascii="Times New Roman" w:hAnsi="Times New Roman"/>
          <w:lang w:eastAsia="zh-CN"/>
        </w:rPr>
        <w:lastRenderedPageBreak/>
        <w:t>沉淀池处理后回用作施工场地洒水抑尘，不外排。</w:t>
      </w:r>
    </w:p>
    <w:p w:rsidR="00776635" w:rsidRDefault="0024544A">
      <w:pPr>
        <w:pStyle w:val="21"/>
        <w:widowControl w:val="0"/>
        <w:adjustRightInd w:val="0"/>
        <w:snapToGrid w:val="0"/>
        <w:spacing w:line="360" w:lineRule="auto"/>
        <w:ind w:leftChars="0" w:left="0" w:firstLineChars="200" w:firstLine="480"/>
        <w:rPr>
          <w:rFonts w:ascii="Times New Roman" w:eastAsia="宋体" w:hAnsi="Times New Roman"/>
          <w:sz w:val="24"/>
          <w:lang w:val="en-US"/>
        </w:rPr>
      </w:pPr>
      <w:r>
        <w:rPr>
          <w:rFonts w:ascii="Times New Roman" w:eastAsia="宋体" w:hAnsi="Times New Roman"/>
          <w:sz w:val="24"/>
          <w:lang w:val="en-US"/>
        </w:rPr>
        <w:t>2</w:t>
      </w:r>
      <w:r>
        <w:rPr>
          <w:rFonts w:ascii="Times New Roman" w:eastAsia="宋体" w:hAnsi="Times New Roman"/>
          <w:sz w:val="24"/>
          <w:lang w:val="en-US"/>
        </w:rPr>
        <w:t>、生活污水</w:t>
      </w:r>
    </w:p>
    <w:p w:rsidR="00776635" w:rsidRDefault="0024544A">
      <w:pPr>
        <w:pStyle w:val="21"/>
        <w:widowControl w:val="0"/>
        <w:adjustRightInd w:val="0"/>
        <w:snapToGrid w:val="0"/>
        <w:spacing w:after="0" w:line="360" w:lineRule="auto"/>
        <w:ind w:leftChars="0" w:left="0" w:firstLineChars="200" w:firstLine="480"/>
        <w:rPr>
          <w:rFonts w:ascii="Times New Roman" w:eastAsia="宋体" w:hAnsi="Times New Roman"/>
          <w:sz w:val="24"/>
          <w:lang w:val="en-US"/>
        </w:rPr>
      </w:pPr>
      <w:r>
        <w:rPr>
          <w:rFonts w:ascii="Times New Roman" w:eastAsia="宋体" w:hAnsi="Times New Roman"/>
          <w:sz w:val="24"/>
          <w:lang w:val="en-US"/>
        </w:rPr>
        <w:t>本项目施工人员采用本地居民，租住当地民房，不在场地内建设临时施工营地，只在施工场地搭建临时旱厕，便于施工人员日常使用。单个项目施工人员按平均每天</w:t>
      </w:r>
      <w:r>
        <w:rPr>
          <w:rFonts w:ascii="Times New Roman" w:eastAsia="宋体" w:hAnsi="Times New Roman"/>
          <w:sz w:val="24"/>
          <w:lang w:val="en-US"/>
        </w:rPr>
        <w:t>10</w:t>
      </w:r>
      <w:r>
        <w:rPr>
          <w:rFonts w:ascii="Times New Roman" w:eastAsia="宋体" w:hAnsi="Times New Roman"/>
          <w:sz w:val="24"/>
          <w:lang w:val="en-US"/>
        </w:rPr>
        <w:t>人计算，施工期</w:t>
      </w:r>
      <w:r>
        <w:rPr>
          <w:rFonts w:ascii="Times New Roman" w:eastAsia="宋体" w:hAnsi="Times New Roman" w:hint="eastAsia"/>
          <w:sz w:val="24"/>
          <w:lang w:val="en-US"/>
        </w:rPr>
        <w:t>6</w:t>
      </w:r>
      <w:r>
        <w:rPr>
          <w:rFonts w:ascii="Times New Roman" w:eastAsia="宋体" w:hAnsi="Times New Roman"/>
          <w:sz w:val="24"/>
          <w:lang w:val="en-US"/>
        </w:rPr>
        <w:t>个月计，经类比分析，平均用水量按</w:t>
      </w:r>
      <w:r>
        <w:rPr>
          <w:rFonts w:ascii="Times New Roman" w:eastAsia="宋体" w:hAnsi="Times New Roman"/>
          <w:sz w:val="24"/>
          <w:lang w:val="en-US"/>
        </w:rPr>
        <w:t>30L/d·</w:t>
      </w:r>
      <w:r>
        <w:rPr>
          <w:rFonts w:ascii="Times New Roman" w:eastAsia="宋体" w:hAnsi="Times New Roman"/>
          <w:sz w:val="24"/>
          <w:lang w:val="en-US"/>
        </w:rPr>
        <w:t>人计，排污系数按</w:t>
      </w:r>
      <w:r>
        <w:rPr>
          <w:rFonts w:ascii="Times New Roman" w:eastAsia="宋体" w:hAnsi="Times New Roman"/>
          <w:sz w:val="24"/>
          <w:lang w:val="en-US"/>
        </w:rPr>
        <w:t>85%</w:t>
      </w:r>
      <w:r>
        <w:rPr>
          <w:rFonts w:ascii="Times New Roman" w:eastAsia="宋体" w:hAnsi="Times New Roman"/>
          <w:sz w:val="24"/>
          <w:lang w:val="en-US"/>
        </w:rPr>
        <w:t>计，则污水产生量为</w:t>
      </w:r>
      <w:r>
        <w:rPr>
          <w:rFonts w:ascii="Times New Roman" w:eastAsia="宋体" w:hAnsi="Times New Roman"/>
          <w:sz w:val="24"/>
          <w:lang w:val="en-US"/>
        </w:rPr>
        <w:t>0.255m</w:t>
      </w:r>
      <w:r>
        <w:rPr>
          <w:rFonts w:ascii="Times New Roman" w:eastAsia="宋体" w:hAnsi="Times New Roman"/>
          <w:sz w:val="24"/>
          <w:vertAlign w:val="superscript"/>
          <w:lang w:val="en-US"/>
        </w:rPr>
        <w:t>3</w:t>
      </w:r>
      <w:r>
        <w:rPr>
          <w:rFonts w:ascii="Times New Roman" w:eastAsia="宋体" w:hAnsi="Times New Roman"/>
          <w:sz w:val="24"/>
          <w:lang w:val="en-US"/>
        </w:rPr>
        <w:t>/d</w:t>
      </w:r>
      <w:r>
        <w:rPr>
          <w:rFonts w:ascii="Times New Roman" w:eastAsia="宋体" w:hAnsi="Times New Roman"/>
          <w:sz w:val="24"/>
          <w:lang w:val="en-US"/>
        </w:rPr>
        <w:t>，生活污水中主要污染物为</w:t>
      </w:r>
      <w:r>
        <w:rPr>
          <w:rFonts w:ascii="Times New Roman" w:eastAsia="宋体" w:hAnsi="Times New Roman"/>
          <w:sz w:val="24"/>
          <w:lang w:val="en-US"/>
        </w:rPr>
        <w:t>CODcr</w:t>
      </w:r>
      <w:r>
        <w:rPr>
          <w:rFonts w:ascii="Times New Roman" w:eastAsia="宋体" w:hAnsi="Times New Roman"/>
          <w:sz w:val="24"/>
          <w:lang w:val="en-US"/>
        </w:rPr>
        <w:t>、</w:t>
      </w:r>
      <w:r>
        <w:rPr>
          <w:rFonts w:ascii="Times New Roman" w:eastAsia="宋体" w:hAnsi="Times New Roman"/>
          <w:sz w:val="24"/>
          <w:lang w:val="en-US"/>
        </w:rPr>
        <w:t>BOD</w:t>
      </w:r>
      <w:r>
        <w:rPr>
          <w:rFonts w:ascii="Times New Roman" w:eastAsia="宋体" w:hAnsi="Times New Roman"/>
          <w:sz w:val="24"/>
          <w:vertAlign w:val="subscript"/>
          <w:lang w:val="en-US"/>
        </w:rPr>
        <w:t>5</w:t>
      </w:r>
      <w:r>
        <w:rPr>
          <w:rFonts w:ascii="Times New Roman" w:eastAsia="宋体" w:hAnsi="Times New Roman"/>
          <w:sz w:val="24"/>
          <w:lang w:val="en-US"/>
        </w:rPr>
        <w:t>、</w:t>
      </w:r>
      <w:r>
        <w:rPr>
          <w:rFonts w:ascii="Times New Roman" w:eastAsia="宋体" w:hAnsi="Times New Roman"/>
          <w:sz w:val="24"/>
          <w:lang w:val="en-US"/>
        </w:rPr>
        <w:t>SS</w:t>
      </w:r>
      <w:r>
        <w:rPr>
          <w:rFonts w:ascii="Times New Roman" w:eastAsia="宋体" w:hAnsi="Times New Roman"/>
          <w:sz w:val="24"/>
          <w:lang w:val="en-US"/>
        </w:rPr>
        <w:t>、</w:t>
      </w:r>
      <w:r>
        <w:rPr>
          <w:rFonts w:ascii="Times New Roman" w:eastAsia="宋体" w:hAnsi="Times New Roman"/>
          <w:sz w:val="24"/>
          <w:lang w:val="en-US"/>
        </w:rPr>
        <w:t>NH</w:t>
      </w:r>
      <w:r>
        <w:rPr>
          <w:rFonts w:ascii="Times New Roman" w:eastAsia="宋体" w:hAnsi="Times New Roman"/>
          <w:sz w:val="24"/>
          <w:vertAlign w:val="subscript"/>
          <w:lang w:val="en-US"/>
        </w:rPr>
        <w:t>3</w:t>
      </w:r>
      <w:r>
        <w:rPr>
          <w:rFonts w:ascii="Times New Roman" w:eastAsia="宋体" w:hAnsi="Times New Roman"/>
          <w:sz w:val="24"/>
          <w:lang w:val="en-US"/>
        </w:rPr>
        <w:t>-N</w:t>
      </w:r>
      <w:r>
        <w:rPr>
          <w:rFonts w:ascii="Times New Roman" w:eastAsia="宋体" w:hAnsi="Times New Roman"/>
          <w:sz w:val="24"/>
          <w:lang w:val="en-US"/>
        </w:rPr>
        <w:t>等，根据类比调查，施工期主要污染物浓度及其产生量见下表。</w:t>
      </w:r>
    </w:p>
    <w:p w:rsidR="00776635" w:rsidRDefault="0024544A">
      <w:pPr>
        <w:pStyle w:val="21"/>
        <w:widowControl w:val="0"/>
        <w:adjustRightInd w:val="0"/>
        <w:snapToGrid w:val="0"/>
        <w:spacing w:after="0" w:line="360" w:lineRule="auto"/>
        <w:ind w:leftChars="0" w:left="0"/>
        <w:jc w:val="center"/>
        <w:rPr>
          <w:rFonts w:ascii="Times New Roman" w:eastAsia="宋体" w:hAnsi="Times New Roman"/>
          <w:sz w:val="24"/>
          <w:lang w:val="en-US"/>
        </w:rPr>
      </w:pPr>
      <w:r>
        <w:rPr>
          <w:rFonts w:ascii="Times New Roman" w:eastAsia="宋体" w:hAnsi="Times New Roman"/>
          <w:sz w:val="24"/>
          <w:lang w:val="en-US"/>
        </w:rPr>
        <w:t>施工期主要污染物浓度及其产生量</w:t>
      </w:r>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7"/>
        <w:gridCol w:w="1418"/>
        <w:gridCol w:w="1417"/>
        <w:gridCol w:w="1418"/>
        <w:gridCol w:w="1630"/>
      </w:tblGrid>
      <w:tr w:rsidR="00776635">
        <w:trPr>
          <w:trHeight w:val="454"/>
          <w:jc w:val="center"/>
        </w:trPr>
        <w:tc>
          <w:tcPr>
            <w:tcW w:w="1555" w:type="dxa"/>
            <w:vMerge w:val="restart"/>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主要污染物名称</w:t>
            </w:r>
          </w:p>
        </w:tc>
        <w:tc>
          <w:tcPr>
            <w:tcW w:w="1417" w:type="dxa"/>
            <w:vMerge w:val="restart"/>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浓度（</w:t>
            </w:r>
            <w:r>
              <w:rPr>
                <w:rFonts w:ascii="Times New Roman" w:eastAsia="宋体" w:hAnsi="Times New Roman"/>
                <w:sz w:val="18"/>
                <w:szCs w:val="18"/>
                <w:lang w:val="en-US"/>
              </w:rPr>
              <w:t>mg/L</w:t>
            </w:r>
            <w:r>
              <w:rPr>
                <w:rFonts w:ascii="Times New Roman" w:eastAsia="宋体" w:hAnsi="Times New Roman"/>
                <w:sz w:val="18"/>
                <w:szCs w:val="18"/>
                <w:lang w:val="en-US"/>
              </w:rPr>
              <w:t>）</w:t>
            </w:r>
          </w:p>
        </w:tc>
        <w:tc>
          <w:tcPr>
            <w:tcW w:w="4253" w:type="dxa"/>
            <w:gridSpan w:val="3"/>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产生量</w:t>
            </w:r>
          </w:p>
        </w:tc>
        <w:tc>
          <w:tcPr>
            <w:tcW w:w="1630" w:type="dxa"/>
            <w:vMerge w:val="restart"/>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治理措施及排放去向</w:t>
            </w:r>
          </w:p>
        </w:tc>
      </w:tr>
      <w:tr w:rsidR="00776635">
        <w:trPr>
          <w:trHeight w:val="454"/>
          <w:jc w:val="center"/>
        </w:trPr>
        <w:tc>
          <w:tcPr>
            <w:tcW w:w="1555" w:type="dxa"/>
            <w:vMerge/>
            <w:vAlign w:val="center"/>
          </w:tcPr>
          <w:p w:rsidR="00776635" w:rsidRDefault="00776635">
            <w:pPr>
              <w:pStyle w:val="21"/>
              <w:widowControl w:val="0"/>
              <w:adjustRightInd w:val="0"/>
              <w:snapToGrid w:val="0"/>
              <w:spacing w:line="240" w:lineRule="auto"/>
              <w:ind w:left="480" w:firstLine="477"/>
              <w:jc w:val="center"/>
              <w:rPr>
                <w:rFonts w:ascii="Times New Roman" w:eastAsia="宋体" w:hAnsi="Times New Roman"/>
                <w:sz w:val="18"/>
                <w:szCs w:val="18"/>
                <w:lang w:val="en-US"/>
              </w:rPr>
            </w:pPr>
          </w:p>
        </w:tc>
        <w:tc>
          <w:tcPr>
            <w:tcW w:w="1417" w:type="dxa"/>
            <w:vMerge/>
            <w:vAlign w:val="center"/>
          </w:tcPr>
          <w:p w:rsidR="00776635" w:rsidRDefault="00776635">
            <w:pPr>
              <w:pStyle w:val="21"/>
              <w:widowControl w:val="0"/>
              <w:adjustRightInd w:val="0"/>
              <w:snapToGrid w:val="0"/>
              <w:spacing w:line="240" w:lineRule="auto"/>
              <w:ind w:left="480" w:firstLine="477"/>
              <w:jc w:val="center"/>
              <w:rPr>
                <w:rFonts w:ascii="Times New Roman" w:eastAsia="宋体" w:hAnsi="Times New Roman"/>
                <w:sz w:val="18"/>
                <w:szCs w:val="18"/>
                <w:lang w:val="en-US"/>
              </w:rPr>
            </w:pPr>
          </w:p>
        </w:tc>
        <w:tc>
          <w:tcPr>
            <w:tcW w:w="1418"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单个项目日产生量（</w:t>
            </w:r>
            <w:r>
              <w:rPr>
                <w:rFonts w:ascii="Times New Roman" w:eastAsia="宋体" w:hAnsi="Times New Roman"/>
                <w:sz w:val="18"/>
                <w:szCs w:val="18"/>
                <w:lang w:val="en-US"/>
              </w:rPr>
              <w:t>kg/d</w:t>
            </w:r>
            <w:r>
              <w:rPr>
                <w:rFonts w:ascii="Times New Roman" w:eastAsia="宋体" w:hAnsi="Times New Roman"/>
                <w:sz w:val="18"/>
                <w:szCs w:val="18"/>
                <w:lang w:val="en-US"/>
              </w:rPr>
              <w:t>）</w:t>
            </w:r>
          </w:p>
        </w:tc>
        <w:tc>
          <w:tcPr>
            <w:tcW w:w="1417"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单个项目总产生量（</w:t>
            </w:r>
            <w:r>
              <w:rPr>
                <w:rFonts w:ascii="Times New Roman" w:eastAsia="宋体" w:hAnsi="Times New Roman"/>
                <w:sz w:val="18"/>
                <w:szCs w:val="18"/>
                <w:lang w:val="en-US"/>
              </w:rPr>
              <w:t>t</w:t>
            </w:r>
            <w:r>
              <w:rPr>
                <w:rFonts w:ascii="Times New Roman" w:eastAsia="宋体" w:hAnsi="Times New Roman"/>
                <w:sz w:val="18"/>
                <w:szCs w:val="18"/>
                <w:lang w:val="en-US"/>
              </w:rPr>
              <w:t>）</w:t>
            </w:r>
          </w:p>
        </w:tc>
        <w:tc>
          <w:tcPr>
            <w:tcW w:w="1418"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所有项目总产生量（</w:t>
            </w:r>
            <w:r>
              <w:rPr>
                <w:rFonts w:ascii="Times New Roman" w:eastAsia="宋体" w:hAnsi="Times New Roman"/>
                <w:sz w:val="18"/>
                <w:szCs w:val="18"/>
                <w:lang w:val="en-US"/>
              </w:rPr>
              <w:t>t</w:t>
            </w:r>
            <w:r>
              <w:rPr>
                <w:rFonts w:ascii="Times New Roman" w:eastAsia="宋体" w:hAnsi="Times New Roman"/>
                <w:sz w:val="18"/>
                <w:szCs w:val="18"/>
                <w:lang w:val="en-US"/>
              </w:rPr>
              <w:t>）</w:t>
            </w:r>
          </w:p>
        </w:tc>
        <w:tc>
          <w:tcPr>
            <w:tcW w:w="1630" w:type="dxa"/>
            <w:vMerge/>
            <w:vAlign w:val="center"/>
          </w:tcPr>
          <w:p w:rsidR="00776635" w:rsidRDefault="00776635">
            <w:pPr>
              <w:pStyle w:val="21"/>
              <w:widowControl w:val="0"/>
              <w:adjustRightInd w:val="0"/>
              <w:snapToGrid w:val="0"/>
              <w:spacing w:line="240" w:lineRule="auto"/>
              <w:ind w:left="480" w:firstLine="477"/>
              <w:jc w:val="center"/>
              <w:rPr>
                <w:rFonts w:ascii="Times New Roman" w:eastAsia="宋体" w:hAnsi="Times New Roman"/>
                <w:sz w:val="18"/>
                <w:szCs w:val="18"/>
                <w:lang w:val="en-US"/>
              </w:rPr>
            </w:pPr>
          </w:p>
        </w:tc>
      </w:tr>
      <w:tr w:rsidR="00776635">
        <w:trPr>
          <w:trHeight w:val="454"/>
          <w:jc w:val="center"/>
        </w:trPr>
        <w:tc>
          <w:tcPr>
            <w:tcW w:w="1555"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CODcr</w:t>
            </w:r>
          </w:p>
        </w:tc>
        <w:tc>
          <w:tcPr>
            <w:tcW w:w="1417"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350</w:t>
            </w:r>
          </w:p>
        </w:tc>
        <w:tc>
          <w:tcPr>
            <w:tcW w:w="1418"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0.089</w:t>
            </w:r>
          </w:p>
        </w:tc>
        <w:tc>
          <w:tcPr>
            <w:tcW w:w="1417"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0.0324</w:t>
            </w:r>
          </w:p>
        </w:tc>
        <w:tc>
          <w:tcPr>
            <w:tcW w:w="1418"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0.26</w:t>
            </w:r>
          </w:p>
        </w:tc>
        <w:tc>
          <w:tcPr>
            <w:tcW w:w="1630" w:type="dxa"/>
            <w:vMerge w:val="restart"/>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搭建临时旱厕处理浇灌山林</w:t>
            </w:r>
          </w:p>
        </w:tc>
      </w:tr>
      <w:tr w:rsidR="00776635">
        <w:trPr>
          <w:trHeight w:val="454"/>
          <w:jc w:val="center"/>
        </w:trPr>
        <w:tc>
          <w:tcPr>
            <w:tcW w:w="1555"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BOD</w:t>
            </w:r>
            <w:r>
              <w:rPr>
                <w:rFonts w:ascii="Times New Roman" w:eastAsia="宋体" w:hAnsi="Times New Roman"/>
                <w:sz w:val="18"/>
                <w:szCs w:val="18"/>
                <w:vertAlign w:val="subscript"/>
                <w:lang w:val="en-US"/>
              </w:rPr>
              <w:t>5</w:t>
            </w:r>
          </w:p>
        </w:tc>
        <w:tc>
          <w:tcPr>
            <w:tcW w:w="1417"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200</w:t>
            </w:r>
          </w:p>
        </w:tc>
        <w:tc>
          <w:tcPr>
            <w:tcW w:w="1418"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0.051</w:t>
            </w:r>
          </w:p>
        </w:tc>
        <w:tc>
          <w:tcPr>
            <w:tcW w:w="1417"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0.019</w:t>
            </w:r>
          </w:p>
        </w:tc>
        <w:tc>
          <w:tcPr>
            <w:tcW w:w="1418"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0.152</w:t>
            </w:r>
          </w:p>
        </w:tc>
        <w:tc>
          <w:tcPr>
            <w:tcW w:w="1630" w:type="dxa"/>
            <w:vMerge/>
            <w:vAlign w:val="center"/>
          </w:tcPr>
          <w:p w:rsidR="00776635" w:rsidRDefault="00776635">
            <w:pPr>
              <w:pStyle w:val="21"/>
              <w:widowControl w:val="0"/>
              <w:adjustRightInd w:val="0"/>
              <w:snapToGrid w:val="0"/>
              <w:spacing w:line="240" w:lineRule="auto"/>
              <w:ind w:left="480" w:firstLine="477"/>
              <w:jc w:val="center"/>
              <w:rPr>
                <w:rFonts w:ascii="Times New Roman" w:eastAsia="宋体" w:hAnsi="Times New Roman"/>
                <w:sz w:val="18"/>
                <w:szCs w:val="18"/>
                <w:lang w:val="en-US"/>
              </w:rPr>
            </w:pPr>
          </w:p>
        </w:tc>
      </w:tr>
      <w:tr w:rsidR="00776635">
        <w:trPr>
          <w:trHeight w:val="454"/>
          <w:jc w:val="center"/>
        </w:trPr>
        <w:tc>
          <w:tcPr>
            <w:tcW w:w="1555"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SS</w:t>
            </w:r>
          </w:p>
        </w:tc>
        <w:tc>
          <w:tcPr>
            <w:tcW w:w="1417"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150</w:t>
            </w:r>
          </w:p>
        </w:tc>
        <w:tc>
          <w:tcPr>
            <w:tcW w:w="1418"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0.038</w:t>
            </w:r>
          </w:p>
        </w:tc>
        <w:tc>
          <w:tcPr>
            <w:tcW w:w="1417"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0.014</w:t>
            </w:r>
          </w:p>
        </w:tc>
        <w:tc>
          <w:tcPr>
            <w:tcW w:w="1418"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0.112</w:t>
            </w:r>
          </w:p>
        </w:tc>
        <w:tc>
          <w:tcPr>
            <w:tcW w:w="1630" w:type="dxa"/>
            <w:vMerge/>
            <w:vAlign w:val="center"/>
          </w:tcPr>
          <w:p w:rsidR="00776635" w:rsidRDefault="00776635">
            <w:pPr>
              <w:pStyle w:val="21"/>
              <w:widowControl w:val="0"/>
              <w:adjustRightInd w:val="0"/>
              <w:snapToGrid w:val="0"/>
              <w:spacing w:line="240" w:lineRule="auto"/>
              <w:ind w:left="480" w:firstLine="477"/>
              <w:jc w:val="center"/>
              <w:rPr>
                <w:rFonts w:ascii="Times New Roman" w:eastAsia="宋体" w:hAnsi="Times New Roman"/>
                <w:sz w:val="18"/>
                <w:szCs w:val="18"/>
                <w:lang w:val="en-US"/>
              </w:rPr>
            </w:pPr>
          </w:p>
        </w:tc>
      </w:tr>
      <w:tr w:rsidR="00776635">
        <w:trPr>
          <w:trHeight w:val="454"/>
          <w:jc w:val="center"/>
        </w:trPr>
        <w:tc>
          <w:tcPr>
            <w:tcW w:w="1555"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NH</w:t>
            </w:r>
            <w:r>
              <w:rPr>
                <w:rFonts w:ascii="Times New Roman" w:eastAsia="宋体" w:hAnsi="Times New Roman"/>
                <w:sz w:val="18"/>
                <w:szCs w:val="18"/>
                <w:vertAlign w:val="subscript"/>
                <w:lang w:val="en-US"/>
              </w:rPr>
              <w:t>3</w:t>
            </w:r>
            <w:r>
              <w:rPr>
                <w:rFonts w:ascii="Times New Roman" w:eastAsia="宋体" w:hAnsi="Times New Roman"/>
                <w:sz w:val="18"/>
                <w:szCs w:val="18"/>
                <w:lang w:val="en-US"/>
              </w:rPr>
              <w:t>-N</w:t>
            </w:r>
          </w:p>
        </w:tc>
        <w:tc>
          <w:tcPr>
            <w:tcW w:w="1417"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30</w:t>
            </w:r>
          </w:p>
        </w:tc>
        <w:tc>
          <w:tcPr>
            <w:tcW w:w="1418"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0.008</w:t>
            </w:r>
          </w:p>
        </w:tc>
        <w:tc>
          <w:tcPr>
            <w:tcW w:w="1417"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0.003</w:t>
            </w:r>
          </w:p>
        </w:tc>
        <w:tc>
          <w:tcPr>
            <w:tcW w:w="1418" w:type="dxa"/>
            <w:vAlign w:val="center"/>
          </w:tcPr>
          <w:p w:rsidR="00776635" w:rsidRDefault="0024544A">
            <w:pPr>
              <w:pStyle w:val="21"/>
              <w:widowControl w:val="0"/>
              <w:adjustRightInd w:val="0"/>
              <w:snapToGrid w:val="0"/>
              <w:spacing w:line="240" w:lineRule="auto"/>
              <w:ind w:leftChars="0" w:left="0"/>
              <w:jc w:val="center"/>
              <w:rPr>
                <w:rFonts w:ascii="Times New Roman" w:eastAsia="宋体" w:hAnsi="Times New Roman"/>
                <w:sz w:val="18"/>
                <w:szCs w:val="18"/>
                <w:lang w:val="en-US"/>
              </w:rPr>
            </w:pPr>
            <w:r>
              <w:rPr>
                <w:rFonts w:ascii="Times New Roman" w:eastAsia="宋体" w:hAnsi="Times New Roman"/>
                <w:sz w:val="18"/>
                <w:szCs w:val="18"/>
                <w:lang w:val="en-US"/>
              </w:rPr>
              <w:t>0.024</w:t>
            </w:r>
          </w:p>
        </w:tc>
        <w:tc>
          <w:tcPr>
            <w:tcW w:w="1630" w:type="dxa"/>
            <w:vMerge/>
            <w:vAlign w:val="center"/>
          </w:tcPr>
          <w:p w:rsidR="00776635" w:rsidRDefault="00776635">
            <w:pPr>
              <w:pStyle w:val="21"/>
              <w:widowControl w:val="0"/>
              <w:adjustRightInd w:val="0"/>
              <w:snapToGrid w:val="0"/>
              <w:spacing w:line="240" w:lineRule="auto"/>
              <w:ind w:left="480" w:firstLine="477"/>
              <w:jc w:val="center"/>
              <w:rPr>
                <w:rFonts w:ascii="Times New Roman" w:eastAsia="宋体" w:hAnsi="Times New Roman"/>
                <w:sz w:val="18"/>
                <w:szCs w:val="18"/>
                <w:lang w:val="en-US"/>
              </w:rPr>
            </w:pPr>
          </w:p>
        </w:tc>
      </w:tr>
    </w:tbl>
    <w:p w:rsidR="00776635" w:rsidRDefault="00776635">
      <w:pPr>
        <w:pStyle w:val="21"/>
        <w:widowControl w:val="0"/>
        <w:adjustRightInd w:val="0"/>
        <w:snapToGrid w:val="0"/>
        <w:spacing w:after="0" w:line="360" w:lineRule="auto"/>
        <w:ind w:leftChars="0" w:left="0"/>
        <w:rPr>
          <w:rFonts w:ascii="Times New Roman" w:hAnsi="Times New Roman"/>
        </w:rPr>
      </w:pP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9.3.2</w:t>
      </w:r>
      <w:r>
        <w:rPr>
          <w:rFonts w:ascii="Times New Roman" w:eastAsia="黑体" w:hAnsi="Times New Roman" w:hint="eastAsia"/>
          <w:b w:val="0"/>
          <w:i w:val="0"/>
          <w:iCs w:val="0"/>
          <w:sz w:val="28"/>
          <w:szCs w:val="28"/>
          <w:lang w:val="en-US"/>
        </w:rPr>
        <w:t>工程施工对空气质量影响分析</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施工区大气污染物主要来源于汽车和施工机械排放的尾气、工程施工及公路运输产生的粉尘和扬尘，其污染物主要为</w:t>
      </w:r>
      <w:r>
        <w:rPr>
          <w:rFonts w:ascii="Times New Roman" w:hAnsi="Times New Roman"/>
          <w:lang w:eastAsia="zh-CN" w:bidi="ar-SA"/>
        </w:rPr>
        <w:t>TSP</w:t>
      </w:r>
      <w:r>
        <w:rPr>
          <w:rFonts w:ascii="Times New Roman" w:hAnsi="Times New Roman"/>
          <w:lang w:eastAsia="zh-CN" w:bidi="ar-SA"/>
        </w:rPr>
        <w:t>、</w:t>
      </w:r>
      <w:r>
        <w:rPr>
          <w:rFonts w:ascii="Times New Roman" w:hAnsi="Times New Roman"/>
          <w:lang w:eastAsia="zh-CN" w:bidi="ar-SA"/>
        </w:rPr>
        <w:t>NO</w:t>
      </w:r>
      <w:r>
        <w:rPr>
          <w:rFonts w:ascii="Times New Roman" w:hAnsi="Times New Roman"/>
          <w:vertAlign w:val="subscript"/>
          <w:lang w:eastAsia="zh-CN" w:bidi="ar-SA"/>
        </w:rPr>
        <w:t>x</w:t>
      </w:r>
      <w:r>
        <w:rPr>
          <w:rFonts w:ascii="Times New Roman" w:hAnsi="Times New Roman"/>
          <w:lang w:eastAsia="zh-CN" w:bidi="ar-SA"/>
        </w:rPr>
        <w:t>和</w:t>
      </w:r>
      <w:r>
        <w:rPr>
          <w:rFonts w:ascii="Times New Roman" w:hAnsi="Times New Roman"/>
          <w:lang w:eastAsia="zh-CN" w:bidi="ar-SA"/>
        </w:rPr>
        <w:t>SO</w:t>
      </w:r>
      <w:r>
        <w:rPr>
          <w:rFonts w:ascii="Times New Roman" w:hAnsi="Times New Roman"/>
          <w:vertAlign w:val="subscript"/>
          <w:lang w:eastAsia="zh-CN" w:bidi="ar-SA"/>
        </w:rPr>
        <w:t>2</w:t>
      </w:r>
      <w:r>
        <w:rPr>
          <w:rFonts w:ascii="Times New Roman" w:hAnsi="Times New Roman"/>
          <w:lang w:eastAsia="zh-CN" w:bidi="ar-SA"/>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1</w:t>
      </w:r>
      <w:r>
        <w:rPr>
          <w:rFonts w:ascii="Times New Roman" w:hAnsi="Times New Roman"/>
          <w:lang w:eastAsia="zh-CN" w:bidi="ar-SA"/>
        </w:rPr>
        <w:t>、施工道路扬尘</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根据同类型工程可知，车速越快，扬尘量越大；路面积尘越多，则扬尘量越大。因此，土方、散装建材运输过程中应限速行驶并应保持路面清洁、定期在路面洒水是减少汽车行驶扬尘的有效手段。</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2</w:t>
      </w:r>
      <w:r>
        <w:rPr>
          <w:rFonts w:ascii="Times New Roman" w:hAnsi="Times New Roman"/>
          <w:lang w:eastAsia="zh-CN" w:bidi="ar-SA"/>
        </w:rPr>
        <w:t>、施工现场扬尘</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主体工程开挖、运输、弃渣堆放、砼拌和进料和搅拌过程中都会产生粉尘，参考类似工程实地监测结果，施工现场近地面粉尘浓度可达</w:t>
      </w:r>
      <w:r>
        <w:rPr>
          <w:rFonts w:ascii="Times New Roman" w:hAnsi="Times New Roman"/>
          <w:lang w:eastAsia="zh-CN" w:bidi="ar-SA"/>
        </w:rPr>
        <w:t>1.5mg/Nm</w:t>
      </w:r>
      <w:r>
        <w:rPr>
          <w:rFonts w:ascii="Times New Roman" w:hAnsi="Times New Roman"/>
          <w:vertAlign w:val="superscript"/>
          <w:lang w:eastAsia="zh-CN" w:bidi="ar-SA"/>
        </w:rPr>
        <w:t>3</w:t>
      </w:r>
      <w:r>
        <w:rPr>
          <w:rFonts w:ascii="Times New Roman" w:hAnsi="Times New Roman"/>
          <w:lang w:eastAsia="zh-CN" w:bidi="ar-SA"/>
        </w:rPr>
        <w:t>～</w:t>
      </w:r>
      <w:r>
        <w:rPr>
          <w:rFonts w:ascii="Times New Roman" w:hAnsi="Times New Roman"/>
          <w:lang w:eastAsia="zh-CN" w:bidi="ar-SA"/>
        </w:rPr>
        <w:t>30mg/Nm</w:t>
      </w:r>
      <w:r>
        <w:rPr>
          <w:rFonts w:ascii="Times New Roman" w:hAnsi="Times New Roman"/>
          <w:vertAlign w:val="superscript"/>
          <w:lang w:eastAsia="zh-CN" w:bidi="ar-SA"/>
        </w:rPr>
        <w:t>3</w:t>
      </w:r>
      <w:r>
        <w:rPr>
          <w:rFonts w:ascii="Times New Roman" w:hAnsi="Times New Roman"/>
          <w:lang w:eastAsia="zh-CN" w:bidi="ar-SA"/>
        </w:rPr>
        <w:t>。据对类似施工现场及周边的</w:t>
      </w:r>
      <w:r>
        <w:rPr>
          <w:rFonts w:ascii="Times New Roman" w:hAnsi="Times New Roman"/>
          <w:lang w:eastAsia="zh-CN" w:bidi="ar-SA"/>
        </w:rPr>
        <w:t>TSP</w:t>
      </w:r>
      <w:r>
        <w:rPr>
          <w:rFonts w:ascii="Times New Roman" w:hAnsi="Times New Roman"/>
          <w:lang w:eastAsia="zh-CN" w:bidi="ar-SA"/>
        </w:rPr>
        <w:t>监测，在施工现场处于良好管理水平的情况下，如采取洒水措施后，距施工现场</w:t>
      </w:r>
      <w:r>
        <w:rPr>
          <w:rFonts w:ascii="Times New Roman" w:hAnsi="Times New Roman"/>
          <w:lang w:eastAsia="zh-CN" w:bidi="ar-SA"/>
        </w:rPr>
        <w:t>50m</w:t>
      </w:r>
      <w:r>
        <w:rPr>
          <w:rFonts w:ascii="Times New Roman" w:hAnsi="Times New Roman"/>
          <w:lang w:eastAsia="zh-CN" w:bidi="ar-SA"/>
        </w:rPr>
        <w:t>外的</w:t>
      </w:r>
      <w:r>
        <w:rPr>
          <w:rFonts w:ascii="Times New Roman" w:hAnsi="Times New Roman"/>
          <w:lang w:eastAsia="zh-CN" w:bidi="ar-SA"/>
        </w:rPr>
        <w:t>TSP</w:t>
      </w:r>
      <w:r>
        <w:rPr>
          <w:rFonts w:ascii="Times New Roman" w:hAnsi="Times New Roman"/>
          <w:lang w:eastAsia="zh-CN" w:bidi="ar-SA"/>
        </w:rPr>
        <w:t>浓度值即可达到《环境空气质量标准》（</w:t>
      </w:r>
      <w:r>
        <w:rPr>
          <w:rFonts w:ascii="Times New Roman" w:hAnsi="Times New Roman"/>
          <w:lang w:eastAsia="zh-CN" w:bidi="ar-SA"/>
        </w:rPr>
        <w:t>GB3095-2012</w:t>
      </w:r>
      <w:r>
        <w:rPr>
          <w:rFonts w:ascii="Times New Roman" w:hAnsi="Times New Roman"/>
          <w:lang w:eastAsia="zh-CN" w:bidi="ar-SA"/>
        </w:rPr>
        <w:t>）日平均一级标准。</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lastRenderedPageBreak/>
        <w:t>根据实地查勘，施工项目区离附近居民点有远有近，且临近乡村公路，施工期间产生的粉尘对附近的居民点有一定的影响。</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3</w:t>
      </w:r>
      <w:r>
        <w:rPr>
          <w:rFonts w:ascii="Times New Roman" w:hAnsi="Times New Roman"/>
          <w:lang w:eastAsia="zh-CN" w:bidi="ar-SA"/>
        </w:rPr>
        <w:t>、燃油废气</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燃油废气产生于运输车辆和以燃油为动力的施工机械。由于施工地段地势开阔，空气扩散条件很好，燃油废气及车辆扬尘对区域环境空气质量影响较小。</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9.3.3</w:t>
      </w:r>
      <w:r>
        <w:rPr>
          <w:rFonts w:ascii="Times New Roman" w:eastAsia="黑体" w:hAnsi="Times New Roman" w:hint="eastAsia"/>
          <w:b w:val="0"/>
          <w:i w:val="0"/>
          <w:iCs w:val="0"/>
          <w:sz w:val="28"/>
          <w:szCs w:val="28"/>
          <w:lang w:val="en-US"/>
        </w:rPr>
        <w:t>工程施工对声环境影响分析</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工程对声环境影响源为施工机械施工以及交通运输等。工程施工区有各种大型机械设备，大部分施工机械在使用时噪声值均在</w:t>
      </w:r>
      <w:r>
        <w:rPr>
          <w:rFonts w:ascii="Times New Roman" w:hAnsi="Times New Roman"/>
          <w:lang w:eastAsia="zh-CN" w:bidi="ar-SA"/>
        </w:rPr>
        <w:t>85</w:t>
      </w:r>
      <w:r>
        <w:rPr>
          <w:rFonts w:ascii="Times New Roman" w:hAnsi="Times New Roman"/>
          <w:lang w:eastAsia="zh-CN" w:bidi="ar-SA"/>
        </w:rPr>
        <w:t>～</w:t>
      </w:r>
      <w:r>
        <w:rPr>
          <w:rFonts w:ascii="Times New Roman" w:hAnsi="Times New Roman"/>
          <w:lang w:eastAsia="zh-CN" w:bidi="ar-SA"/>
        </w:rPr>
        <w:t>95</w:t>
      </w:r>
      <w:r>
        <w:rPr>
          <w:rFonts w:ascii="Times New Roman" w:hAnsi="Times New Roman"/>
          <w:lang w:eastAsia="zh-CN"/>
        </w:rPr>
        <w:t>dB</w:t>
      </w:r>
      <w:r>
        <w:rPr>
          <w:rFonts w:ascii="Times New Roman" w:hAnsi="Times New Roman"/>
          <w:lang w:eastAsia="zh-CN"/>
        </w:rPr>
        <w:t>（</w:t>
      </w:r>
      <w:r>
        <w:rPr>
          <w:rFonts w:ascii="Times New Roman" w:hAnsi="Times New Roman"/>
          <w:lang w:eastAsia="zh-CN"/>
        </w:rPr>
        <w:t>A</w:t>
      </w:r>
      <w:r>
        <w:rPr>
          <w:rFonts w:ascii="Times New Roman" w:hAnsi="Times New Roman"/>
          <w:lang w:eastAsia="zh-CN"/>
        </w:rPr>
        <w:t>）之间，最大时可达</w:t>
      </w:r>
      <w:r>
        <w:rPr>
          <w:rFonts w:ascii="Times New Roman" w:hAnsi="Times New Roman"/>
          <w:lang w:eastAsia="zh-CN"/>
        </w:rPr>
        <w:t>105dB</w:t>
      </w:r>
      <w:r>
        <w:rPr>
          <w:rFonts w:ascii="Times New Roman" w:hAnsi="Times New Roman"/>
          <w:lang w:eastAsia="zh-CN"/>
        </w:rPr>
        <w:t>（</w:t>
      </w:r>
      <w:r>
        <w:rPr>
          <w:rFonts w:ascii="Times New Roman" w:hAnsi="Times New Roman"/>
          <w:lang w:eastAsia="zh-CN"/>
        </w:rPr>
        <w:t>A</w:t>
      </w:r>
      <w:r>
        <w:rPr>
          <w:rFonts w:ascii="Times New Roman" w:hAnsi="Times New Roman"/>
          <w:lang w:eastAsia="zh-CN"/>
        </w:rPr>
        <w:t>），对现场施工人员影响较大。</w:t>
      </w:r>
      <w:r>
        <w:rPr>
          <w:rFonts w:ascii="Times New Roman" w:hAnsi="Times New Roman"/>
          <w:lang w:eastAsia="zh-CN" w:bidi="ar-SA"/>
        </w:rPr>
        <w:t>本次部分施工区距离附近居民点在</w:t>
      </w:r>
      <w:r>
        <w:rPr>
          <w:rFonts w:ascii="Times New Roman" w:hAnsi="Times New Roman"/>
          <w:lang w:eastAsia="zh-CN" w:bidi="ar-SA"/>
        </w:rPr>
        <w:t>200m</w:t>
      </w:r>
      <w:r>
        <w:rPr>
          <w:rFonts w:ascii="Times New Roman" w:hAnsi="Times New Roman"/>
          <w:lang w:eastAsia="zh-CN" w:bidi="ar-SA"/>
        </w:rPr>
        <w:t>以内，施工时会对施工区附近居民产生一定的影响。</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据预测，交通噪声对道路两侧</w:t>
      </w:r>
      <w:r>
        <w:rPr>
          <w:rFonts w:ascii="Times New Roman" w:hAnsi="Times New Roman"/>
          <w:lang w:eastAsia="zh-CN" w:bidi="ar-SA"/>
        </w:rPr>
        <w:t>50m</w:t>
      </w:r>
      <w:r>
        <w:rPr>
          <w:rFonts w:ascii="Times New Roman" w:hAnsi="Times New Roman"/>
          <w:lang w:eastAsia="zh-CN" w:bidi="ar-SA"/>
        </w:rPr>
        <w:t>范围内的区域产生不利影响。本次部分项目施工穿过附近居民点，交通运输会对施工道路附近的居民点产生一定影响。</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9.3.4</w:t>
      </w:r>
      <w:r>
        <w:rPr>
          <w:rFonts w:ascii="Times New Roman" w:eastAsia="黑体" w:hAnsi="Times New Roman" w:hint="eastAsia"/>
          <w:b w:val="0"/>
          <w:i w:val="0"/>
          <w:iCs w:val="0"/>
          <w:sz w:val="28"/>
          <w:szCs w:val="28"/>
          <w:lang w:val="en-US"/>
        </w:rPr>
        <w:t>工程施工对固体废弃物环境影响分析</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施工期，项目产生的固体废物有施工废料、开挖渣土和生活垃圾，具体分析如下：</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1</w:t>
      </w:r>
      <w:r>
        <w:rPr>
          <w:rFonts w:ascii="Times New Roman" w:hAnsi="Times New Roman"/>
          <w:lang w:eastAsia="zh-CN"/>
        </w:rPr>
        <w:t>、施工弃渣</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施工阶段，项目场地平整，构（建）筑物等工程基地开挖会产生废弃土石方。弃渣统一运至渣土场集中处置。</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2</w:t>
      </w:r>
      <w:r>
        <w:rPr>
          <w:rFonts w:ascii="Times New Roman" w:hAnsi="Times New Roman"/>
          <w:lang w:eastAsia="zh-CN"/>
        </w:rPr>
        <w:t>、生活垃圾</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生活垃圾若随意堆放，不仅污染生活区空气、有碍美观，而且直接影响施工人员身体健康；部分施工区临近水体，若施工区的生活垃圾进入水体，则各种有机污染物和病菌将污染施工区域水体水质。因此，施工区的生活垃圾应及时进行清运。</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9.3.5</w:t>
      </w:r>
      <w:r>
        <w:rPr>
          <w:rFonts w:ascii="Times New Roman" w:eastAsia="黑体" w:hAnsi="Times New Roman" w:hint="eastAsia"/>
          <w:b w:val="0"/>
          <w:i w:val="0"/>
          <w:iCs w:val="0"/>
          <w:sz w:val="28"/>
          <w:szCs w:val="28"/>
          <w:lang w:val="en-US"/>
        </w:rPr>
        <w:t>工程施工对生态环境影响分析</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1</w:t>
      </w:r>
      <w:r>
        <w:rPr>
          <w:rFonts w:ascii="Times New Roman" w:hAnsi="Times New Roman"/>
          <w:lang w:eastAsia="zh-CN"/>
        </w:rPr>
        <w:t>、对土地资源的影响</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施工阶段，基地开挖、建筑施工等活动将占用和破坏部分土地资源，使得土地丧失原有使用功能，项目用地将由林地转变为建设用地。</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2</w:t>
      </w:r>
      <w:r>
        <w:rPr>
          <w:rFonts w:ascii="Times New Roman" w:hAnsi="Times New Roman"/>
          <w:lang w:eastAsia="zh-CN"/>
        </w:rPr>
        <w:t>、对动植物的影响</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①</w:t>
      </w:r>
      <w:r>
        <w:rPr>
          <w:rFonts w:ascii="Times New Roman" w:hAnsi="Times New Roman"/>
          <w:lang w:eastAsia="zh-CN"/>
        </w:rPr>
        <w:t>植被受到破坏</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施工阶段，净水构筑物的修建、弃渣堆放等活动会破坏场区的地表植被，导致局部区域生物量的减少。据调查，评价区地表植被据调查，项目施工区植被种类有茅草、</w:t>
      </w:r>
      <w:r>
        <w:rPr>
          <w:rFonts w:ascii="Times New Roman" w:hAnsi="Times New Roman"/>
          <w:lang w:eastAsia="zh-CN"/>
        </w:rPr>
        <w:lastRenderedPageBreak/>
        <w:t>松树等，未发现古树名木和珍稀濒危植物敏感植被。</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②</w:t>
      </w:r>
      <w:r>
        <w:rPr>
          <w:rFonts w:ascii="Times New Roman" w:hAnsi="Times New Roman"/>
          <w:lang w:eastAsia="zh-CN"/>
        </w:rPr>
        <w:t>引起动物迁移</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施工阶段，净水构筑物的修建、建筑材料搬运等活动会干扰原栖息地的动物，造成动物的正常栖息、觅食和繁殖活动受到影响，驱使部分动物转移迁徙，导致近地动物数量和密度发生变化。据调查，评价区域受影响的野生动物多是普遍存在的本地小型物种，通常是一些常见的昆虫、鸟等小型动物，没有发现珍稀濒危野生动物。</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9.3.6</w:t>
      </w:r>
      <w:r>
        <w:rPr>
          <w:rFonts w:ascii="Times New Roman" w:eastAsia="黑体" w:hAnsi="Times New Roman" w:hint="eastAsia"/>
          <w:b w:val="0"/>
          <w:i w:val="0"/>
          <w:iCs w:val="0"/>
          <w:sz w:val="28"/>
          <w:szCs w:val="28"/>
          <w:lang w:val="en-US"/>
        </w:rPr>
        <w:t>其他环境影响分析</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1</w:t>
      </w:r>
      <w:r>
        <w:rPr>
          <w:rFonts w:ascii="Times New Roman" w:hAnsi="Times New Roman"/>
          <w:lang w:eastAsia="zh-CN" w:bidi="ar-SA"/>
        </w:rPr>
        <w:t>、工程实施对社会经济的影响分析</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工程建设过程中提供了大量就业机会，促进当地服务业的发展，乡镇集中供水厂的建设，</w:t>
      </w:r>
      <w:r>
        <w:rPr>
          <w:rFonts w:ascii="Times New Roman" w:hAnsi="Times New Roman"/>
          <w:lang w:eastAsia="zh-CN"/>
        </w:rPr>
        <w:t>提高农村居民健康与卫生水平的基本保障，有利于促进农村社会稳定、加快项目区农村经济发展，促进乡村振兴，具有显著的环境效益、民生效益、经济效益。</w:t>
      </w:r>
    </w:p>
    <w:p w:rsidR="00776635" w:rsidRDefault="0024544A">
      <w:pPr>
        <w:widowControl w:val="0"/>
        <w:adjustRightInd w:val="0"/>
        <w:snapToGrid w:val="0"/>
        <w:spacing w:line="360" w:lineRule="auto"/>
        <w:ind w:firstLineChars="200" w:firstLine="480"/>
        <w:rPr>
          <w:rFonts w:ascii="Times New Roman" w:hAnsi="Times New Roman"/>
          <w:snapToGrid w:val="0"/>
          <w:lang w:eastAsia="zh-CN"/>
        </w:rPr>
      </w:pPr>
      <w:r>
        <w:rPr>
          <w:rFonts w:ascii="Times New Roman" w:hAnsi="Times New Roman"/>
          <w:snapToGrid w:val="0"/>
          <w:lang w:eastAsia="zh-CN"/>
        </w:rPr>
        <w:t>2</w:t>
      </w:r>
      <w:r>
        <w:rPr>
          <w:rFonts w:ascii="Times New Roman" w:hAnsi="Times New Roman"/>
          <w:snapToGrid w:val="0"/>
          <w:lang w:eastAsia="zh-CN"/>
        </w:rPr>
        <w:t>、对交通的影响分析</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snapToGrid w:val="0"/>
          <w:lang w:eastAsia="zh-CN"/>
        </w:rPr>
        <w:t>工程实施过程中基本不会影响附近的交通，只有一些小路、便道被侵占。工程实施后，对破坏的小路及便道进行恢复。</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3</w:t>
      </w:r>
      <w:r>
        <w:rPr>
          <w:rFonts w:ascii="Times New Roman" w:hAnsi="Times New Roman"/>
          <w:lang w:eastAsia="zh-CN" w:bidi="ar-SA"/>
        </w:rPr>
        <w:t>、对景观与文物影响的预测</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施工期由于开挖等施工行为使施工区自然景观收到一定破坏，但这种影响是短暂的，随施工期结束和植被恢复、绿化措施而得到消除。</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经初步了解，施工区不涉及文物保护。</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9.3.7</w:t>
      </w:r>
      <w:r>
        <w:rPr>
          <w:rFonts w:ascii="Times New Roman" w:eastAsia="黑体" w:hAnsi="Times New Roman" w:hint="eastAsia"/>
          <w:b w:val="0"/>
          <w:i w:val="0"/>
          <w:iCs w:val="0"/>
          <w:sz w:val="28"/>
          <w:szCs w:val="28"/>
          <w:lang w:val="en-US"/>
        </w:rPr>
        <w:t>环境合理性分析</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1</w:t>
      </w:r>
      <w:r>
        <w:rPr>
          <w:rFonts w:ascii="Times New Roman" w:hAnsi="Times New Roman"/>
          <w:lang w:eastAsia="zh-CN" w:bidi="ar-SA"/>
        </w:rPr>
        <w:t>、施工布置环境合理性分析</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本次项目施工工厂、仓库主要集中布置在厂区内，施工临建设施布置尽可能减少占用农田耕地，减少施工临时占地；形成相对封闭的施工管理区域，既减轻施工对附近居民生产生活影响，又便于生产生活；最大限度的提高场地重复利用率。</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施工临建设施布置在厂区内，场地开挖后较为平整、开阔，环境空气质量较好，污染物扩散条件较好。地表有植被覆盖，周边自然绿化现状好，树木掩蔽，能有效阻隔降低施工噪声的影响。</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施工道路尽量考虑利用现有道路，充分利用现有公路可减少新修公里印发的水土流失、土地占用等。</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因此，从保护环境的角度出发，施工布置总体上是合理的。</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lastRenderedPageBreak/>
        <w:t>2</w:t>
      </w:r>
      <w:r>
        <w:rPr>
          <w:rFonts w:ascii="Times New Roman" w:hAnsi="Times New Roman"/>
          <w:lang w:eastAsia="zh-CN" w:bidi="ar-SA"/>
        </w:rPr>
        <w:t>、工程布置合理性分析</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根据自然保护区相关法规，</w:t>
      </w:r>
      <w:r>
        <w:rPr>
          <w:rFonts w:ascii="Times New Roman" w:hAnsi="Times New Roman"/>
          <w:lang w:eastAsia="zh-CN" w:bidi="ar-SA"/>
        </w:rPr>
        <w:t>“</w:t>
      </w:r>
      <w:r>
        <w:rPr>
          <w:rFonts w:ascii="Times New Roman" w:hAnsi="Times New Roman"/>
          <w:lang w:eastAsia="zh-CN" w:bidi="ar-SA"/>
        </w:rPr>
        <w:t>在自然保护区的核心区和缓冲区内，不得建设任何生产设施。在自然保护区的实验区内，不得建设污染环境、破坏资源或者景观的生产设施；建设其他项目，其污染物排放不得超过国家和地方规定的污染物排放标准。</w:t>
      </w:r>
      <w:r>
        <w:rPr>
          <w:rFonts w:ascii="Times New Roman" w:hAnsi="Times New Roman"/>
          <w:lang w:eastAsia="zh-CN" w:bidi="ar-SA"/>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本次项目自然保护区的核心区、缓冲区、实验区。</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05" w:name="_Toc20402"/>
      <w:r>
        <w:rPr>
          <w:rFonts w:ascii="Times New Roman" w:eastAsia="黑体" w:hAnsi="Times New Roman" w:hint="eastAsia"/>
          <w:b w:val="0"/>
          <w:i w:val="0"/>
          <w:sz w:val="30"/>
          <w:szCs w:val="30"/>
          <w:lang w:val="en-US"/>
        </w:rPr>
        <w:t>9</w:t>
      </w:r>
      <w:r>
        <w:rPr>
          <w:rFonts w:ascii="Times New Roman" w:eastAsia="黑体" w:hAnsi="Times New Roman"/>
          <w:b w:val="0"/>
          <w:i w:val="0"/>
          <w:sz w:val="30"/>
          <w:szCs w:val="30"/>
        </w:rPr>
        <w:t>.4</w:t>
      </w:r>
      <w:r>
        <w:rPr>
          <w:rFonts w:ascii="Times New Roman" w:eastAsia="黑体" w:hAnsi="Times New Roman"/>
          <w:b w:val="0"/>
          <w:i w:val="0"/>
          <w:sz w:val="30"/>
          <w:szCs w:val="30"/>
        </w:rPr>
        <w:t>环境保护对策措施</w:t>
      </w:r>
      <w:bookmarkEnd w:id="105"/>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9.4.1</w:t>
      </w:r>
      <w:r>
        <w:rPr>
          <w:rFonts w:ascii="Times New Roman" w:eastAsia="黑体" w:hAnsi="Times New Roman" w:hint="eastAsia"/>
          <w:b w:val="0"/>
          <w:i w:val="0"/>
          <w:iCs w:val="0"/>
          <w:sz w:val="28"/>
          <w:szCs w:val="28"/>
          <w:lang w:val="en-US"/>
        </w:rPr>
        <w:t>水环境保护措施</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1</w:t>
      </w:r>
      <w:r>
        <w:rPr>
          <w:rFonts w:ascii="Times New Roman" w:hAnsi="Times New Roman"/>
          <w:lang w:eastAsia="zh-CN" w:bidi="ar-SA"/>
        </w:rPr>
        <w:t>、施工期废水措施</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单个工程规模小，有少量砂石料冲洗废水及砼系统废水，对环境影响不大。施工区不设机修厂，车辆及机械维修在城区的机修厂操作。工程水质保护措施主要针对施工期产生的施工人员生活污水等进行处理设计。</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2</w:t>
      </w:r>
      <w:r>
        <w:rPr>
          <w:rFonts w:ascii="Times New Roman" w:hAnsi="Times New Roman"/>
          <w:lang w:eastAsia="zh-CN" w:bidi="ar-SA"/>
        </w:rPr>
        <w:t>、生活污水处理措施</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施工人员租用民房，利用已有设施，只在施工区设置临时旱厕。</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①</w:t>
      </w:r>
      <w:r>
        <w:rPr>
          <w:rFonts w:ascii="Times New Roman" w:hAnsi="Times New Roman"/>
          <w:lang w:eastAsia="zh-CN"/>
        </w:rPr>
        <w:t>设计目标</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污水排放标准执行</w:t>
      </w:r>
      <w:r>
        <w:rPr>
          <w:rFonts w:ascii="Times New Roman" w:hAnsi="Times New Roman"/>
          <w:lang w:eastAsia="zh-CN"/>
        </w:rPr>
        <w:t>GB18466-2005</w:t>
      </w:r>
      <w:r>
        <w:rPr>
          <w:rFonts w:ascii="Times New Roman" w:hAnsi="Times New Roman"/>
          <w:lang w:eastAsia="zh-CN"/>
        </w:rPr>
        <w:t>《污水综合排放标准》一级标准，</w:t>
      </w:r>
      <w:r>
        <w:rPr>
          <w:rFonts w:ascii="Times New Roman" w:hAnsi="Times New Roman"/>
          <w:lang w:eastAsia="zh-CN"/>
        </w:rPr>
        <w:t>COD</w:t>
      </w:r>
      <w:r>
        <w:rPr>
          <w:rFonts w:ascii="Times New Roman" w:hAnsi="Times New Roman"/>
          <w:lang w:eastAsia="zh-CN"/>
        </w:rPr>
        <w:t>排放浓度控制在</w:t>
      </w:r>
      <w:r>
        <w:rPr>
          <w:rFonts w:ascii="Times New Roman" w:hAnsi="Times New Roman"/>
          <w:lang w:eastAsia="zh-CN"/>
        </w:rPr>
        <w:t>100mg/L</w:t>
      </w:r>
      <w:r>
        <w:rPr>
          <w:rFonts w:ascii="Times New Roman" w:hAnsi="Times New Roman"/>
          <w:lang w:eastAsia="zh-CN"/>
        </w:rPr>
        <w:t>以下，</w:t>
      </w:r>
      <w:r>
        <w:rPr>
          <w:rFonts w:ascii="Times New Roman" w:hAnsi="Times New Roman"/>
          <w:lang w:eastAsia="zh-CN"/>
        </w:rPr>
        <w:t>NH</w:t>
      </w:r>
      <w:r>
        <w:rPr>
          <w:rFonts w:ascii="Times New Roman" w:hAnsi="Times New Roman"/>
          <w:vertAlign w:val="subscript"/>
          <w:lang w:eastAsia="zh-CN"/>
        </w:rPr>
        <w:t>3</w:t>
      </w:r>
      <w:r>
        <w:rPr>
          <w:rFonts w:ascii="Times New Roman" w:hAnsi="Times New Roman"/>
          <w:lang w:eastAsia="zh-CN"/>
        </w:rPr>
        <w:t>-N</w:t>
      </w:r>
      <w:r>
        <w:rPr>
          <w:rFonts w:ascii="Times New Roman" w:hAnsi="Times New Roman"/>
          <w:lang w:eastAsia="zh-CN"/>
        </w:rPr>
        <w:t>排放浓度控制在</w:t>
      </w:r>
      <w:r>
        <w:rPr>
          <w:rFonts w:ascii="Times New Roman" w:hAnsi="Times New Roman"/>
          <w:lang w:eastAsia="zh-CN"/>
        </w:rPr>
        <w:t>15mg/L</w:t>
      </w:r>
      <w:r>
        <w:rPr>
          <w:rFonts w:ascii="Times New Roman" w:hAnsi="Times New Roman"/>
          <w:lang w:eastAsia="zh-CN"/>
        </w:rPr>
        <w:t>以下，用于农灌则达到《农田灌溉水质标准》（</w:t>
      </w:r>
      <w:r>
        <w:rPr>
          <w:rFonts w:ascii="Times New Roman" w:hAnsi="Times New Roman"/>
          <w:lang w:eastAsia="zh-CN"/>
        </w:rPr>
        <w:t>2005-07-21</w:t>
      </w:r>
      <w:r>
        <w:rPr>
          <w:rFonts w:ascii="Times New Roman" w:hAnsi="Times New Roman"/>
          <w:lang w:eastAsia="zh-CN"/>
        </w:rPr>
        <w:t>发布</w:t>
      </w:r>
      <w:r>
        <w:rPr>
          <w:rFonts w:ascii="Times New Roman" w:hAnsi="Times New Roman"/>
          <w:lang w:eastAsia="zh-CN"/>
        </w:rPr>
        <w:t>2006-11-01</w:t>
      </w:r>
      <w:r>
        <w:rPr>
          <w:rFonts w:ascii="Times New Roman" w:hAnsi="Times New Roman"/>
          <w:lang w:eastAsia="zh-CN"/>
        </w:rPr>
        <w:t>实施）。</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②</w:t>
      </w:r>
      <w:r>
        <w:rPr>
          <w:rFonts w:ascii="Times New Roman" w:hAnsi="Times New Roman"/>
          <w:lang w:eastAsia="zh-CN"/>
        </w:rPr>
        <w:t>污水来源及成份</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施工区生活污水主要污染物为</w:t>
      </w:r>
      <w:r>
        <w:rPr>
          <w:rFonts w:ascii="Times New Roman" w:hAnsi="Times New Roman"/>
          <w:lang w:eastAsia="zh-CN"/>
        </w:rPr>
        <w:t>BOD</w:t>
      </w:r>
      <w:r>
        <w:rPr>
          <w:rFonts w:ascii="Times New Roman" w:hAnsi="Times New Roman"/>
          <w:vertAlign w:val="subscript"/>
          <w:lang w:eastAsia="zh-CN"/>
        </w:rPr>
        <w:t>5</w:t>
      </w:r>
      <w:r>
        <w:rPr>
          <w:rFonts w:ascii="Times New Roman" w:hAnsi="Times New Roman"/>
          <w:lang w:eastAsia="zh-CN"/>
        </w:rPr>
        <w:t>、</w:t>
      </w:r>
      <w:r>
        <w:rPr>
          <w:rFonts w:ascii="Times New Roman" w:hAnsi="Times New Roman"/>
          <w:lang w:eastAsia="zh-CN"/>
        </w:rPr>
        <w:t>CID</w:t>
      </w:r>
      <w:r>
        <w:rPr>
          <w:rFonts w:ascii="Times New Roman" w:hAnsi="Times New Roman"/>
          <w:lang w:eastAsia="zh-CN"/>
        </w:rPr>
        <w:t>、氨氮。其中</w:t>
      </w:r>
      <w:r>
        <w:rPr>
          <w:rFonts w:ascii="Times New Roman" w:hAnsi="Times New Roman"/>
          <w:lang w:eastAsia="zh-CN"/>
        </w:rPr>
        <w:t>COD</w:t>
      </w:r>
      <w:r>
        <w:rPr>
          <w:rFonts w:ascii="Times New Roman" w:hAnsi="Times New Roman"/>
          <w:lang w:eastAsia="zh-CN"/>
        </w:rPr>
        <w:t>浓度约为</w:t>
      </w:r>
      <w:r>
        <w:rPr>
          <w:rFonts w:ascii="Times New Roman" w:hAnsi="Times New Roman"/>
          <w:lang w:eastAsia="zh-CN"/>
        </w:rPr>
        <w:t>350mg/L</w:t>
      </w:r>
      <w:r>
        <w:rPr>
          <w:rFonts w:ascii="Times New Roman" w:hAnsi="Times New Roman"/>
          <w:lang w:eastAsia="zh-CN"/>
        </w:rPr>
        <w:t>，氨氮浓度</w:t>
      </w:r>
      <w:r>
        <w:rPr>
          <w:rFonts w:ascii="Times New Roman" w:hAnsi="Times New Roman"/>
          <w:lang w:eastAsia="zh-CN"/>
        </w:rPr>
        <w:t>40~60mg/L</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施工期间大部分利用租用民房的现有化粪池处理，仅在施工区设置临时旱厕。经化类池去除大部分有机物后，出水用于施工堤段周边农田灌概。</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③</w:t>
      </w:r>
      <w:r>
        <w:rPr>
          <w:rFonts w:ascii="Times New Roman" w:hAnsi="Times New Roman"/>
          <w:lang w:eastAsia="zh-CN"/>
        </w:rPr>
        <w:t>处理目标</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达到《农田灌溉水质标准》（</w:t>
      </w:r>
      <w:r>
        <w:rPr>
          <w:rFonts w:ascii="Times New Roman" w:hAnsi="Times New Roman"/>
          <w:lang w:eastAsia="zh-CN"/>
        </w:rPr>
        <w:t>2005-07-21</w:t>
      </w:r>
      <w:r>
        <w:rPr>
          <w:rFonts w:ascii="Times New Roman" w:hAnsi="Times New Roman"/>
          <w:lang w:eastAsia="zh-CN"/>
        </w:rPr>
        <w:t>发布</w:t>
      </w:r>
      <w:r>
        <w:rPr>
          <w:rFonts w:ascii="Times New Roman" w:hAnsi="Times New Roman"/>
          <w:lang w:eastAsia="zh-CN"/>
        </w:rPr>
        <w:t>2006-11-01</w:t>
      </w:r>
      <w:r>
        <w:rPr>
          <w:rFonts w:ascii="Times New Roman" w:hAnsi="Times New Roman"/>
          <w:lang w:eastAsia="zh-CN"/>
        </w:rPr>
        <w:t>实施〕。</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④</w:t>
      </w:r>
      <w:r>
        <w:rPr>
          <w:rFonts w:ascii="Times New Roman" w:hAnsi="Times New Roman"/>
          <w:lang w:eastAsia="zh-CN"/>
        </w:rPr>
        <w:t>处理工艺</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生活污水处理流程见下图：</w:t>
      </w:r>
    </w:p>
    <w:p w:rsidR="00776635" w:rsidRDefault="0024544A">
      <w:pPr>
        <w:widowControl w:val="0"/>
        <w:adjustRightInd w:val="0"/>
        <w:snapToGrid w:val="0"/>
        <w:spacing w:line="360" w:lineRule="auto"/>
        <w:jc w:val="center"/>
        <w:rPr>
          <w:rFonts w:ascii="Times New Roman" w:hAnsi="Times New Roman"/>
        </w:rPr>
      </w:pPr>
      <w:r>
        <w:rPr>
          <w:rFonts w:ascii="Times New Roman" w:hAnsi="Times New Roman"/>
          <w:noProof/>
          <w:lang w:eastAsia="zh-CN" w:bidi="ar-SA"/>
        </w:rPr>
        <w:drawing>
          <wp:inline distT="0" distB="0" distL="0" distR="0">
            <wp:extent cx="3733800" cy="567055"/>
            <wp:effectExtent l="0" t="0" r="0" b="4445"/>
            <wp:docPr id="224" name="图片 2" descr="QQ图片2018041808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 descr="QQ图片20180418085445"/>
                    <pic:cNvPicPr>
                      <a:picLocks noChangeAspect="1" noChangeArrowheads="1"/>
                    </pic:cNvPicPr>
                  </pic:nvPicPr>
                  <pic:blipFill>
                    <a:blip r:embed="rId32"/>
                    <a:srcRect/>
                    <a:stretch>
                      <a:fillRect/>
                    </a:stretch>
                  </pic:blipFill>
                  <pic:spPr>
                    <a:xfrm>
                      <a:off x="0" y="0"/>
                      <a:ext cx="3733800" cy="567055"/>
                    </a:xfrm>
                    <a:prstGeom prst="rect">
                      <a:avLst/>
                    </a:prstGeom>
                    <a:noFill/>
                    <a:ln>
                      <a:noFill/>
                    </a:ln>
                  </pic:spPr>
                </pic:pic>
              </a:graphicData>
            </a:graphic>
          </wp:inline>
        </w:drawing>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⑤</w:t>
      </w:r>
      <w:r>
        <w:rPr>
          <w:rFonts w:ascii="Times New Roman" w:hAnsi="Times New Roman"/>
          <w:lang w:eastAsia="zh-CN"/>
        </w:rPr>
        <w:t>处理设施效果评价</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lastRenderedPageBreak/>
        <w:t>化粪池处理设备处理效果好，污水处理后可以满足《农田灌溉水质标准》要求，废水处理后全部回用为农田林地施肥。</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9.4.2</w:t>
      </w:r>
      <w:r>
        <w:rPr>
          <w:rFonts w:ascii="Times New Roman" w:eastAsia="黑体" w:hAnsi="Times New Roman" w:hint="eastAsia"/>
          <w:b w:val="0"/>
          <w:i w:val="0"/>
          <w:iCs w:val="0"/>
          <w:sz w:val="28"/>
          <w:szCs w:val="28"/>
          <w:lang w:val="en-US"/>
        </w:rPr>
        <w:t>生态保护措施</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1</w:t>
      </w:r>
      <w:r>
        <w:rPr>
          <w:rFonts w:ascii="Times New Roman" w:hAnsi="Times New Roman"/>
          <w:lang w:eastAsia="zh-CN" w:bidi="ar-SA"/>
        </w:rPr>
        <w:t>、陆生生态环境保护</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工程施工建设期间，将对工程占地区内的陆生动植物产生一定不利影响，影响范围主要集中在厂区四周区域。对陆生植物的影响主要表现为施工占地导致植被损失；针对这些影响，主要采取以下环境保护措施：</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①</w:t>
      </w:r>
      <w:r>
        <w:rPr>
          <w:rFonts w:ascii="Times New Roman" w:hAnsi="Times New Roman"/>
          <w:lang w:eastAsia="zh-CN"/>
        </w:rPr>
        <w:t>区域植被恢复与保护</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主体工程完工后，尽快实施厂区和施工迹地植被恢复措施，充分利用工程范围内的可绿化用地，种植适宜的草本植物和防护林木。</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②</w:t>
      </w:r>
      <w:r>
        <w:rPr>
          <w:rFonts w:ascii="Times New Roman" w:hAnsi="Times New Roman"/>
          <w:lang w:eastAsia="zh-CN"/>
        </w:rPr>
        <w:t>设置警示牌</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施工期间，在主要进厂区路口、施工临建设施布置区附近等施工人员活动较集中的区域分别设置生态警示牌。生态警示牌应以示意图形式标明该工程施工征地范围，明确施工人员活动范围，禁止施工人员越界施工占地或砍伐林木，以减少越界施工占地造成的植被损失。</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宋体" w:hAnsi="宋体" w:cs="宋体" w:hint="eastAsia"/>
          <w:lang w:eastAsia="zh-CN" w:bidi="ar-SA"/>
        </w:rPr>
        <w:t>③</w:t>
      </w:r>
      <w:r>
        <w:rPr>
          <w:rFonts w:ascii="Times New Roman" w:hAnsi="Times New Roman"/>
          <w:lang w:eastAsia="zh-CN" w:bidi="ar-SA"/>
        </w:rPr>
        <w:t>其他保护措施</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a</w:t>
      </w:r>
      <w:r>
        <w:rPr>
          <w:rFonts w:ascii="Times New Roman" w:hAnsi="Times New Roman"/>
          <w:lang w:eastAsia="zh-CN"/>
        </w:rPr>
        <w:t>、施工期间，加强施工管理与监理，规范施工行为，尽量减少施工占地及施工活动造成的植被损失，减少对野生动物栖息地的破坏，尤其应加强对可能有鸟栖息、觅食的林地保护。</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b</w:t>
      </w:r>
      <w:r>
        <w:rPr>
          <w:rFonts w:ascii="Times New Roman" w:hAnsi="Times New Roman"/>
          <w:lang w:eastAsia="zh-CN"/>
        </w:rPr>
        <w:t>、合理有序施工，规范施工行为，合理有序施工，优化施工组织，同一施工段实行同向逐步推进施工，相邻施工段错开施工高峰期，避免同一片区出现大规模的会战施工，减少无序施工对陆生生态环境的扰动。</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c</w:t>
      </w:r>
      <w:r>
        <w:rPr>
          <w:rFonts w:ascii="Times New Roman" w:hAnsi="Times New Roman"/>
          <w:lang w:eastAsia="zh-CN"/>
        </w:rPr>
        <w:t>、加强宣传教育，施工期间，以公告、宣传单、板报和会议等形式，加强对施工人员的环境保护宣传教育和保护野生动物常识的宣传，提高大家的环境保护意识；禁止施工人员猎捕蛙类、蛇类、兽类、鸟类等野生动物和从事其它有碍生态环境保护的活动。</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2</w:t>
      </w:r>
      <w:r>
        <w:rPr>
          <w:rFonts w:ascii="Times New Roman" w:hAnsi="Times New Roman"/>
          <w:lang w:eastAsia="zh-CN" w:bidi="ar-SA"/>
        </w:rPr>
        <w:t>、水生生态环境保护</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施工前，对施工人员进行环保宣传和培训工作。可采用图片、宣传画、录像片等多种宣传形式普及施工人员野生动物保护知识，让施工人员了解施工区可能出现的鱼</w:t>
      </w:r>
      <w:r>
        <w:rPr>
          <w:rFonts w:ascii="Times New Roman" w:hAnsi="Times New Roman"/>
          <w:lang w:eastAsia="zh-CN"/>
        </w:rPr>
        <w:lastRenderedPageBreak/>
        <w:t>类或其它珍稀动物的形态、大小、习性，懂得物种保护的重要性，增强其环保意，并自觉地进行物种保护。</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9.4.3</w:t>
      </w:r>
      <w:r>
        <w:rPr>
          <w:rFonts w:ascii="Times New Roman" w:eastAsia="黑体" w:hAnsi="Times New Roman" w:hint="eastAsia"/>
          <w:b w:val="0"/>
          <w:i w:val="0"/>
          <w:iCs w:val="0"/>
          <w:sz w:val="28"/>
          <w:szCs w:val="28"/>
          <w:lang w:val="en-US"/>
        </w:rPr>
        <w:t>大气环境保护措施</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1</w:t>
      </w:r>
      <w:r>
        <w:rPr>
          <w:rFonts w:ascii="Times New Roman" w:hAnsi="Times New Roman"/>
          <w:lang w:eastAsia="zh-CN"/>
        </w:rPr>
        <w:t>、防尘措施</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①</w:t>
      </w:r>
      <w:r>
        <w:rPr>
          <w:rFonts w:ascii="Times New Roman" w:hAnsi="Times New Roman"/>
          <w:lang w:eastAsia="zh-CN"/>
        </w:rPr>
        <w:t>土石方开挖防尘</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土石方开挖、填筑、料场取土、弃渣堆放、填筑等应采取喷洒水防尘。土料堆积过程中，堆积边坡的角度不宜过大，弃土场应及时夯实；散装水泥应尽可能避免露天堆放。晴朗多风天气应对露天临时堆放的土料适当加湿，防止被风吹产生扬尘。</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②</w:t>
      </w:r>
      <w:r>
        <w:rPr>
          <w:rFonts w:ascii="Times New Roman" w:hAnsi="Times New Roman"/>
          <w:lang w:eastAsia="zh-CN"/>
        </w:rPr>
        <w:t>混凝土粉尘</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rPr>
        <w:t>混凝土拌合防尘：混凝土拌合站应设置在距居民点及其他易受污染的地区以外</w:t>
      </w:r>
      <w:r>
        <w:rPr>
          <w:rFonts w:ascii="Times New Roman" w:hAnsi="Times New Roman" w:hint="eastAsia"/>
          <w:lang w:eastAsia="zh-CN"/>
        </w:rPr>
        <w:t xml:space="preserve">200m </w:t>
      </w:r>
      <w:r>
        <w:rPr>
          <w:rFonts w:ascii="Times New Roman" w:hAnsi="Times New Roman" w:hint="eastAsia"/>
          <w:lang w:eastAsia="zh-CN"/>
        </w:rPr>
        <w:t>的地方；拌合站进行生产时，应设置袋式除尘器；当拌合站处于工作状态时，除尘设施要同时运转，平时应加强除尘器的维护保养，使其处于良好的工作状态。</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③</w:t>
      </w:r>
      <w:r>
        <w:rPr>
          <w:rFonts w:ascii="Times New Roman" w:hAnsi="Times New Roman"/>
          <w:lang w:eastAsia="zh-CN"/>
        </w:rPr>
        <w:t>运输过程中防尘</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物资运输过程中注意防止污染空气，在装载多尘物料时，应对物料适当加湿或釆取覆盖措施，并经常清洗运输车辆。在办公生活区行驶的车辆，车速控制在</w:t>
      </w:r>
      <w:r>
        <w:rPr>
          <w:rFonts w:ascii="Times New Roman" w:hAnsi="Times New Roman"/>
          <w:lang w:eastAsia="zh-CN"/>
        </w:rPr>
        <w:t>15km/h</w:t>
      </w:r>
      <w:r>
        <w:rPr>
          <w:rFonts w:ascii="Times New Roman" w:hAnsi="Times New Roman"/>
          <w:lang w:eastAsia="zh-CN"/>
        </w:rPr>
        <w:t>以内。</w:t>
      </w:r>
      <w:r>
        <w:rPr>
          <w:rFonts w:hint="eastAsia"/>
          <w:lang w:eastAsia="zh-CN"/>
        </w:rPr>
        <w:t>施工区应配备手推洒水车，在无雨天每日对施工运输经过的敏感地段进行洒水</w:t>
      </w:r>
      <w:r>
        <w:rPr>
          <w:rFonts w:hint="eastAsia"/>
          <w:lang w:eastAsia="zh-CN"/>
        </w:rPr>
        <w:t>4</w:t>
      </w:r>
      <w:r>
        <w:rPr>
          <w:rFonts w:hint="eastAsia"/>
          <w:lang w:eastAsia="zh-CN"/>
        </w:rPr>
        <w:t>～</w:t>
      </w:r>
      <w:r>
        <w:rPr>
          <w:rFonts w:hint="eastAsia"/>
          <w:lang w:eastAsia="zh-CN"/>
        </w:rPr>
        <w:t xml:space="preserve">6 </w:t>
      </w:r>
      <w:r>
        <w:rPr>
          <w:rFonts w:hint="eastAsia"/>
          <w:lang w:eastAsia="zh-CN"/>
        </w:rPr>
        <w:t>次，同时安排专人对运输干道进行清扫</w:t>
      </w:r>
      <w:r>
        <w:rPr>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③</w:t>
      </w:r>
      <w:r>
        <w:rPr>
          <w:rFonts w:ascii="Times New Roman" w:hAnsi="Times New Roman"/>
          <w:lang w:eastAsia="zh-CN"/>
        </w:rPr>
        <w:t>施工区绿化</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加强施工区绿化，场内道路应形成乔、灌、草结合的绿化防护体系，在满足公路绿化功能的同时，应尽量选择吸尘作用较强的树种（如国槐、乌桕、悬铃木、合欢、紫穗槐等）。</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2</w:t>
      </w:r>
      <w:r>
        <w:rPr>
          <w:rFonts w:ascii="Times New Roman" w:hAnsi="Times New Roman"/>
          <w:lang w:eastAsia="zh-CN"/>
        </w:rPr>
        <w:t>、废气控制措施</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①</w:t>
      </w:r>
      <w:r>
        <w:rPr>
          <w:rFonts w:ascii="Times New Roman" w:hAnsi="Times New Roman"/>
          <w:lang w:eastAsia="zh-CN"/>
        </w:rPr>
        <w:t>燃油施工机械废气控制</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加强大型施工机械和车辆的管理，执行定期检查维护制度。承包商所有燃油机械和车辆尾气排放应执行《汽车大气污染排放标准》，若其尾气不能达标排放，必须配置消烟除尘设备。施工机械使用无铅汽油等优质燃料。严格执行《在用汽车报废标准》，推行强制更新报废制度。特别是对发动机耗油多、效率低、排放尾气严重超标的老旧车辆，应予更新。</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②</w:t>
      </w:r>
      <w:r>
        <w:rPr>
          <w:rFonts w:ascii="Times New Roman" w:hAnsi="Times New Roman"/>
          <w:lang w:eastAsia="zh-CN"/>
        </w:rPr>
        <w:t>生活燃料废气控制</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lastRenderedPageBreak/>
        <w:t>施工区生活设施为租用当地民房，生活燃料基本为电力和液化气。</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③</w:t>
      </w:r>
      <w:r>
        <w:rPr>
          <w:rFonts w:ascii="Times New Roman" w:hAnsi="Times New Roman"/>
          <w:lang w:eastAsia="zh-CN"/>
        </w:rPr>
        <w:t>敏感点环境保护措施</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a</w:t>
      </w:r>
      <w:r>
        <w:rPr>
          <w:rFonts w:ascii="Times New Roman" w:hAnsi="Times New Roman"/>
          <w:lang w:eastAsia="zh-CN"/>
        </w:rPr>
        <w:t>、车辆在经过集中居民点时，车速必须控制在</w:t>
      </w:r>
      <w:r>
        <w:rPr>
          <w:rFonts w:ascii="Times New Roman" w:hAnsi="Times New Roman"/>
          <w:lang w:eastAsia="zh-CN"/>
        </w:rPr>
        <w:t>15km/h</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b</w:t>
      </w:r>
      <w:r>
        <w:rPr>
          <w:rFonts w:ascii="Times New Roman" w:hAnsi="Times New Roman"/>
          <w:lang w:eastAsia="zh-CN"/>
        </w:rPr>
        <w:t>、对居民点集中的施工路段进行洒水降尘，以道路无明显扬尘为准，非雨日每天洒水不少于</w:t>
      </w:r>
      <w:r>
        <w:rPr>
          <w:rFonts w:ascii="Times New Roman" w:hAnsi="Times New Roman"/>
          <w:lang w:eastAsia="zh-CN"/>
        </w:rPr>
        <w:t>5</w:t>
      </w:r>
      <w:r>
        <w:rPr>
          <w:rFonts w:ascii="Times New Roman" w:hAnsi="Times New Roman"/>
          <w:lang w:eastAsia="zh-CN"/>
        </w:rPr>
        <w:t>次，确保扬尘削减到最低。</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c</w:t>
      </w:r>
      <w:r>
        <w:rPr>
          <w:rFonts w:ascii="Times New Roman" w:hAnsi="Times New Roman"/>
          <w:lang w:eastAsia="zh-CN"/>
        </w:rPr>
        <w:t>、为减少运输过程中的粉尘，采取密闭式集装箱运输，原料和产成品运输施行口对口密闭传递，以减少施工车辆在运输过程中对居民造成大气无污染。必要时可给予受影响较大的居民一定的经济补偿。</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9.4.4</w:t>
      </w:r>
      <w:r>
        <w:rPr>
          <w:rFonts w:ascii="Times New Roman" w:eastAsia="黑体" w:hAnsi="Times New Roman" w:hint="eastAsia"/>
          <w:b w:val="0"/>
          <w:i w:val="0"/>
          <w:iCs w:val="0"/>
          <w:sz w:val="28"/>
          <w:szCs w:val="28"/>
          <w:lang w:val="en-US"/>
        </w:rPr>
        <w:t>声环境防护措施</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1</w:t>
      </w:r>
      <w:r>
        <w:rPr>
          <w:rFonts w:ascii="Times New Roman" w:hAnsi="Times New Roman"/>
          <w:lang w:eastAsia="zh-CN" w:bidi="ar-SA"/>
        </w:rPr>
        <w:t>、降低噪声源强度</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①</w:t>
      </w:r>
      <w:r>
        <w:rPr>
          <w:rFonts w:ascii="Times New Roman" w:hAnsi="Times New Roman"/>
          <w:lang w:eastAsia="zh-CN"/>
        </w:rPr>
        <w:t>利用施工区地形屏障降噪</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在施工平面布置中充分利用地形、地势等自然隔声屏障，进行合理布置。混凝土拌和系统布置时可利用地形将高噪声设备布置在地势较低的地段，将施工生活办公区设在远离高噪声源的地方。</w:t>
      </w:r>
    </w:p>
    <w:p w:rsidR="00776635" w:rsidRDefault="0024544A">
      <w:pPr>
        <w:widowControl w:val="0"/>
        <w:adjustRightInd w:val="0"/>
        <w:snapToGrid w:val="0"/>
        <w:spacing w:line="360" w:lineRule="auto"/>
        <w:ind w:firstLineChars="200" w:firstLine="480"/>
        <w:rPr>
          <w:rFonts w:ascii="Times New Roman" w:hAnsi="Times New Roman"/>
          <w:lang w:eastAsia="zh-CN"/>
        </w:rPr>
      </w:pPr>
      <w:bookmarkStart w:id="106" w:name="_Toc49187985"/>
      <w:r>
        <w:rPr>
          <w:rFonts w:ascii="宋体" w:hAnsi="宋体" w:cs="宋体" w:hint="eastAsia"/>
          <w:lang w:eastAsia="zh-CN"/>
        </w:rPr>
        <w:t>②</w:t>
      </w:r>
      <w:r>
        <w:rPr>
          <w:rFonts w:ascii="Times New Roman" w:hAnsi="Times New Roman"/>
          <w:lang w:eastAsia="zh-CN"/>
        </w:rPr>
        <w:t>购符合环保要求的施工机械</w:t>
      </w:r>
      <w:bookmarkEnd w:id="106"/>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选购低噪声设备控制噪声源强度，在选购设备时将设备运行噪声作为一个重要参考指标，优先选用低噪声设备。</w:t>
      </w:r>
    </w:p>
    <w:p w:rsidR="00776635" w:rsidRDefault="0024544A">
      <w:pPr>
        <w:widowControl w:val="0"/>
        <w:adjustRightInd w:val="0"/>
        <w:snapToGrid w:val="0"/>
        <w:spacing w:line="360" w:lineRule="auto"/>
        <w:ind w:firstLineChars="200" w:firstLine="480"/>
        <w:rPr>
          <w:rFonts w:ascii="Times New Roman" w:hAnsi="Times New Roman"/>
          <w:lang w:eastAsia="zh-CN"/>
        </w:rPr>
      </w:pPr>
      <w:bookmarkStart w:id="107" w:name="_Toc49187986"/>
      <w:r>
        <w:rPr>
          <w:rFonts w:ascii="宋体" w:hAnsi="宋体" w:cs="宋体" w:hint="eastAsia"/>
          <w:lang w:eastAsia="zh-CN"/>
        </w:rPr>
        <w:t>③</w:t>
      </w:r>
      <w:r>
        <w:rPr>
          <w:rFonts w:ascii="Times New Roman" w:hAnsi="Times New Roman"/>
          <w:lang w:eastAsia="zh-CN"/>
        </w:rPr>
        <w:t>空压机设备选型时优先选择低噪声设备</w:t>
      </w:r>
      <w:bookmarkEnd w:id="107"/>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施工单位必须选用符合国家有关环保标准的施工机械，如运输车辆噪声符合</w:t>
      </w:r>
      <w:r>
        <w:rPr>
          <w:rFonts w:ascii="Times New Roman" w:hAnsi="Times New Roman"/>
          <w:lang w:eastAsia="zh-CN"/>
        </w:rPr>
        <w:t>GB16170-2004</w:t>
      </w:r>
      <w:r>
        <w:rPr>
          <w:rFonts w:ascii="Times New Roman" w:hAnsi="Times New Roman"/>
          <w:lang w:eastAsia="zh-CN"/>
        </w:rPr>
        <w:t>《汽车定置噪声限值》和</w:t>
      </w:r>
      <w:r>
        <w:rPr>
          <w:rFonts w:ascii="Times New Roman" w:hAnsi="Times New Roman"/>
          <w:lang w:eastAsia="zh-CN"/>
        </w:rPr>
        <w:t>GB1495-79</w:t>
      </w:r>
      <w:r>
        <w:rPr>
          <w:rFonts w:ascii="Times New Roman" w:hAnsi="Times New Roman"/>
          <w:lang w:eastAsia="zh-CN"/>
        </w:rPr>
        <w:t>《机动车辆允许噪声》，其它施工机械符合</w:t>
      </w:r>
      <w:r>
        <w:rPr>
          <w:rFonts w:ascii="Times New Roman" w:hAnsi="Times New Roman"/>
          <w:lang w:eastAsia="zh-CN"/>
        </w:rPr>
        <w:t>GB12523-2011</w:t>
      </w:r>
      <w:r>
        <w:rPr>
          <w:rFonts w:ascii="Times New Roman" w:hAnsi="Times New Roman"/>
          <w:lang w:eastAsia="zh-CN"/>
        </w:rPr>
        <w:t>《建筑施工场界限环境噪声排放标准》。在满足上述标准情况下尽量选用低噪声设备和施工工艺，如卡特</w:t>
      </w:r>
      <w:r>
        <w:rPr>
          <w:rFonts w:ascii="Times New Roman" w:hAnsi="Times New Roman"/>
          <w:lang w:eastAsia="zh-CN"/>
        </w:rPr>
        <w:t>751</w:t>
      </w:r>
      <w:r>
        <w:rPr>
          <w:rFonts w:ascii="Times New Roman" w:hAnsi="Times New Roman"/>
          <w:lang w:eastAsia="zh-CN"/>
        </w:rPr>
        <w:t>型载重卡车载其行使过程中产生的噪声声级比同类水平的其它车辆低</w:t>
      </w:r>
      <w:r>
        <w:rPr>
          <w:rFonts w:ascii="Times New Roman" w:hAnsi="Times New Roman"/>
          <w:lang w:eastAsia="zh-CN"/>
        </w:rPr>
        <w:t>10</w:t>
      </w:r>
      <w:r>
        <w:rPr>
          <w:rFonts w:ascii="Times New Roman" w:eastAsia="微软雅黑" w:hAnsi="Times New Roman"/>
          <w:lang w:eastAsia="zh-CN"/>
        </w:rPr>
        <w:t>〜</w:t>
      </w:r>
      <w:r>
        <w:rPr>
          <w:rFonts w:ascii="Times New Roman" w:hAnsi="Times New Roman"/>
          <w:lang w:eastAsia="zh-CN"/>
        </w:rPr>
        <w:t>15dB</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bookmarkStart w:id="108" w:name="_Toc49187987"/>
      <w:r>
        <w:rPr>
          <w:rFonts w:ascii="宋体" w:hAnsi="宋体" w:cs="宋体" w:hint="eastAsia"/>
          <w:lang w:eastAsia="zh-CN"/>
        </w:rPr>
        <w:t>④</w:t>
      </w:r>
      <w:r>
        <w:rPr>
          <w:rFonts w:ascii="Times New Roman" w:hAnsi="Times New Roman"/>
          <w:lang w:eastAsia="zh-CN"/>
        </w:rPr>
        <w:t>采取设备降噪措施</w:t>
      </w:r>
      <w:bookmarkEnd w:id="108"/>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小的固定点声源，在运行使用过程中，设备上设置降声罩，可使设备噪声降低</w:t>
      </w:r>
      <w:r>
        <w:rPr>
          <w:rFonts w:ascii="Times New Roman" w:hAnsi="Times New Roman"/>
          <w:lang w:eastAsia="zh-CN"/>
        </w:rPr>
        <w:t>15</w:t>
      </w:r>
      <w:r>
        <w:rPr>
          <w:rFonts w:ascii="Times New Roman" w:eastAsia="微软雅黑" w:hAnsi="Times New Roman"/>
          <w:lang w:eastAsia="zh-CN"/>
        </w:rPr>
        <w:t>〜</w:t>
      </w:r>
      <w:r>
        <w:rPr>
          <w:rFonts w:ascii="Times New Roman" w:hAnsi="Times New Roman"/>
          <w:lang w:eastAsia="zh-CN"/>
        </w:rPr>
        <w:t>25dB</w:t>
      </w:r>
      <w:r>
        <w:rPr>
          <w:rFonts w:ascii="Times New Roman" w:hAnsi="Times New Roman"/>
          <w:lang w:eastAsia="zh-CN"/>
        </w:rPr>
        <w:t>（</w:t>
      </w:r>
      <w:r>
        <w:rPr>
          <w:rFonts w:ascii="Times New Roman" w:hAnsi="Times New Roman"/>
          <w:lang w:eastAsia="zh-CN"/>
        </w:rPr>
        <w:t>A</w:t>
      </w:r>
      <w:r>
        <w:rPr>
          <w:rFonts w:ascii="Times New Roman" w:hAnsi="Times New Roman"/>
          <w:lang w:eastAsia="zh-CN"/>
        </w:rPr>
        <w:t>）。对高噪声设备使用减震座垫。</w:t>
      </w:r>
    </w:p>
    <w:p w:rsidR="00776635" w:rsidRDefault="0024544A">
      <w:pPr>
        <w:widowControl w:val="0"/>
        <w:adjustRightInd w:val="0"/>
        <w:snapToGrid w:val="0"/>
        <w:spacing w:line="360" w:lineRule="auto"/>
        <w:ind w:firstLineChars="200" w:firstLine="480"/>
        <w:rPr>
          <w:rFonts w:ascii="Times New Roman" w:hAnsi="Times New Roman"/>
          <w:lang w:eastAsia="zh-CN"/>
        </w:rPr>
      </w:pPr>
      <w:bookmarkStart w:id="109" w:name="_Toc49187988"/>
      <w:r>
        <w:rPr>
          <w:rFonts w:ascii="宋体" w:hAnsi="宋体" w:cs="宋体" w:hint="eastAsia"/>
          <w:lang w:eastAsia="zh-CN"/>
        </w:rPr>
        <w:t>⑤</w:t>
      </w:r>
      <w:r>
        <w:rPr>
          <w:rFonts w:ascii="Times New Roman" w:hAnsi="Times New Roman"/>
          <w:lang w:eastAsia="zh-CN"/>
        </w:rPr>
        <w:t>加强噪声源的运行管理</w:t>
      </w:r>
      <w:bookmarkEnd w:id="109"/>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做好机械设备使用前的检修，减少设备非正常运行时所产生的噪声。合理安排打桩机、打夯机等高噪声施工机械的使用时间，减少夜间施工。场地平整及基础开挖应</w:t>
      </w:r>
      <w:r>
        <w:rPr>
          <w:rFonts w:ascii="Times New Roman" w:hAnsi="Times New Roman"/>
          <w:lang w:eastAsia="zh-CN"/>
        </w:rPr>
        <w:lastRenderedPageBreak/>
        <w:t>在白天进行，避免夜间作业，以减轻噪声对周围环境的影响。</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2</w:t>
      </w:r>
      <w:r>
        <w:rPr>
          <w:rFonts w:ascii="Times New Roman" w:hAnsi="Times New Roman"/>
          <w:lang w:eastAsia="zh-CN" w:bidi="ar-SA"/>
        </w:rPr>
        <w:t>、控制噪声传播途径</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施工临建设施包括施工工厂、仓库等设置在离环境敏感点</w:t>
      </w:r>
      <w:r>
        <w:rPr>
          <w:rFonts w:ascii="Times New Roman" w:hAnsi="Times New Roman"/>
          <w:lang w:eastAsia="zh-CN"/>
        </w:rPr>
        <w:t>200m</w:t>
      </w:r>
      <w:r>
        <w:rPr>
          <w:rFonts w:ascii="Times New Roman" w:hAnsi="Times New Roman"/>
          <w:lang w:eastAsia="zh-CN"/>
        </w:rPr>
        <w:t>外的地方。</w:t>
      </w:r>
    </w:p>
    <w:p w:rsidR="00776635" w:rsidRDefault="0024544A">
      <w:pPr>
        <w:widowControl w:val="0"/>
        <w:adjustRightInd w:val="0"/>
        <w:snapToGrid w:val="0"/>
        <w:spacing w:line="360" w:lineRule="auto"/>
        <w:rPr>
          <w:rFonts w:ascii="Times New Roman" w:hAnsi="Times New Roman"/>
          <w:lang w:eastAsia="zh-CN"/>
        </w:rPr>
      </w:pPr>
      <w:r>
        <w:rPr>
          <w:rFonts w:ascii="Times New Roman" w:hAnsi="Times New Roman"/>
          <w:lang w:eastAsia="zh-CN"/>
        </w:rPr>
        <w:t>在施工生活办公区建筑物的建筑材料方面选择具有较强吸声、消声、隔音性能的材料，并搞好办公生活区周围的绿化，栽种常绿乔木和种植绿篱。</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对于强噪声源，如混凝土拌和系统等作业区，尽量提高操作的自动化程度，实现远距离的监视操作。对拌合站的操作间采取隔音措施。</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3</w:t>
      </w:r>
      <w:r>
        <w:rPr>
          <w:rFonts w:ascii="Times New Roman" w:hAnsi="Times New Roman"/>
          <w:lang w:eastAsia="zh-CN" w:bidi="ar-SA"/>
        </w:rPr>
        <w:t>、敏感点噪声防护</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在居民集中的路段两旁设置限速指示牌。设置禁鸣牌，在施工道路路段设置禁鸣牌，分别沿道路两侧设置，设置位置与限速牌相同。土料、石料运输车辆在居民点集中的路段应适当减速行驶，并禁止鸣高音喇叭。合理安排施工时间，施工时作业时间应避开在居民休息的时段，避免在夜间施工。</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9.4.4</w:t>
      </w:r>
      <w:r>
        <w:rPr>
          <w:rFonts w:ascii="Times New Roman" w:eastAsia="黑体" w:hAnsi="Times New Roman" w:hint="eastAsia"/>
          <w:b w:val="0"/>
          <w:i w:val="0"/>
          <w:iCs w:val="0"/>
          <w:sz w:val="28"/>
          <w:szCs w:val="28"/>
          <w:lang w:val="en-US"/>
        </w:rPr>
        <w:t>固体废弃物处置</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对于建筑垃圾中的废钢筋可进行回收再利用，碎石块、废石料、水泥块及混凝土残渣等，可以在施工附近的建设中综合利用。</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生活垃圾筒设置：为了便于生活垃圾的收集与清运，单个项目生活垃圾桶在施工区设置</w:t>
      </w:r>
      <w:r>
        <w:rPr>
          <w:rFonts w:ascii="Times New Roman" w:hAnsi="Times New Roman"/>
          <w:lang w:eastAsia="zh-CN"/>
        </w:rPr>
        <w:t>4</w:t>
      </w:r>
      <w:r>
        <w:rPr>
          <w:rFonts w:ascii="Times New Roman" w:hAnsi="Times New Roman"/>
          <w:lang w:eastAsia="zh-CN"/>
        </w:rPr>
        <w:t>个。</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9.4.5</w:t>
      </w:r>
      <w:r>
        <w:rPr>
          <w:rFonts w:ascii="Times New Roman" w:eastAsia="黑体" w:hAnsi="Times New Roman" w:hint="eastAsia"/>
          <w:b w:val="0"/>
          <w:i w:val="0"/>
          <w:iCs w:val="0"/>
          <w:sz w:val="28"/>
          <w:szCs w:val="28"/>
          <w:lang w:val="en-US"/>
        </w:rPr>
        <w:t>人群健康保护</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1</w:t>
      </w:r>
      <w:r>
        <w:rPr>
          <w:rFonts w:ascii="Times New Roman" w:hAnsi="Times New Roman"/>
          <w:lang w:eastAsia="zh-CN" w:bidi="ar-SA"/>
        </w:rPr>
        <w:t>、</w:t>
      </w:r>
      <w:bookmarkStart w:id="110" w:name="_Toc78320211"/>
      <w:bookmarkStart w:id="111" w:name="_Toc78317197"/>
      <w:bookmarkStart w:id="112" w:name="_Toc78314280"/>
      <w:r>
        <w:rPr>
          <w:rFonts w:ascii="Times New Roman" w:hAnsi="Times New Roman"/>
          <w:lang w:eastAsia="zh-CN"/>
        </w:rPr>
        <w:t>施工区疫情调查和检疫计划</w:t>
      </w:r>
      <w:bookmarkEnd w:id="110"/>
      <w:bookmarkEnd w:id="111"/>
      <w:bookmarkEnd w:id="112"/>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在施工队伍进驻工地前，各施工单位应对施工人员进行全面的健康调查和疫情建档。调查和建档内容主要包括年龄、性别、籍贯、健康状况、传染病史等。</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健康检疫工作由区卫生防疫站实施，施工承包方定员</w:t>
      </w:r>
      <w:r>
        <w:rPr>
          <w:rFonts w:ascii="Times New Roman" w:hAnsi="Times New Roman"/>
          <w:lang w:eastAsia="zh-CN"/>
        </w:rPr>
        <w:t>1</w:t>
      </w:r>
      <w:r>
        <w:rPr>
          <w:rFonts w:ascii="Times New Roman" w:hAnsi="Times New Roman"/>
          <w:lang w:eastAsia="zh-CN"/>
        </w:rPr>
        <w:t>人进行协助。根据调查情况对进场的施工人员进行疫情抽样检查，抽样调查的重点放在来自疫区的施工队伍。抽样调查方法采用随机法，随机抽取人群人数的</w:t>
      </w:r>
      <w:r>
        <w:rPr>
          <w:rFonts w:ascii="Times New Roman" w:hAnsi="Times New Roman"/>
          <w:lang w:eastAsia="zh-CN"/>
        </w:rPr>
        <w:t>10%</w:t>
      </w:r>
      <w:r>
        <w:rPr>
          <w:rFonts w:ascii="Times New Roman" w:hAnsi="Times New Roman"/>
          <w:lang w:eastAsia="zh-CN"/>
        </w:rPr>
        <w:t>。抽检病种的确定主要依据施工人员来源地的疾病构成及当地易在人群中造成传染流行的病种，如肝炎、肺结核的功能。根据抽检结果制定预防措施，以达到消除传染源的目的。</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2</w:t>
      </w:r>
      <w:r>
        <w:rPr>
          <w:rFonts w:ascii="Times New Roman" w:hAnsi="Times New Roman"/>
          <w:lang w:eastAsia="zh-CN" w:bidi="ar-SA"/>
        </w:rPr>
        <w:t>、</w:t>
      </w:r>
      <w:bookmarkStart w:id="113" w:name="_Toc78314281"/>
      <w:bookmarkStart w:id="114" w:name="_Toc78317198"/>
      <w:bookmarkStart w:id="115" w:name="_Toc78320212"/>
      <w:r>
        <w:rPr>
          <w:rFonts w:ascii="Times New Roman" w:hAnsi="Times New Roman"/>
          <w:lang w:eastAsia="zh-CN"/>
        </w:rPr>
        <w:t>疾病防治措施</w:t>
      </w:r>
      <w:bookmarkEnd w:id="113"/>
      <w:bookmarkEnd w:id="114"/>
      <w:bookmarkEnd w:id="115"/>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施工期应重点做好施工人员健康保护，施工区以预防为主，切实搞好环境卫生、饮食卫生，作好施工人员卫生防疫工作。对被租用地的人群健康应进行摸底，避免施</w:t>
      </w:r>
      <w:r>
        <w:rPr>
          <w:rFonts w:ascii="Times New Roman" w:hAnsi="Times New Roman"/>
          <w:lang w:eastAsia="zh-CN"/>
        </w:rPr>
        <w:lastRenderedPageBreak/>
        <w:t>工人员受当地疫情影响，同时发生疫情应避免与当地居民的交叉感染。</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对施工中新发现的传染病人应及时治疗，按施工人数的</w:t>
      </w:r>
      <w:r>
        <w:rPr>
          <w:rFonts w:ascii="Times New Roman" w:hAnsi="Times New Roman"/>
          <w:lang w:eastAsia="zh-CN"/>
        </w:rPr>
        <w:t>5%</w:t>
      </w:r>
      <w:r>
        <w:rPr>
          <w:rFonts w:ascii="Times New Roman" w:hAnsi="Times New Roman"/>
          <w:lang w:eastAsia="zh-CN"/>
        </w:rPr>
        <w:t>预留诊疗费用。</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定期对施工生活区进行灭鼠、灭蚊、灭蝇，预防疾病的传播。在施工人员临时居住范围内开展灭鼠、灭蚊和灭蝇活动，特别要加强灭鼠工作。</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3</w:t>
      </w:r>
      <w:r>
        <w:rPr>
          <w:rFonts w:ascii="Times New Roman" w:hAnsi="Times New Roman"/>
          <w:lang w:eastAsia="zh-CN" w:bidi="ar-SA"/>
        </w:rPr>
        <w:t>、</w:t>
      </w:r>
      <w:bookmarkStart w:id="116" w:name="_Toc78317199"/>
      <w:bookmarkStart w:id="117" w:name="_Toc78314282"/>
      <w:bookmarkStart w:id="118" w:name="_Toc78320213"/>
      <w:r>
        <w:rPr>
          <w:rFonts w:ascii="Times New Roman" w:hAnsi="Times New Roman"/>
          <w:lang w:eastAsia="zh-CN"/>
        </w:rPr>
        <w:t>施工场地卫生清理方案</w:t>
      </w:r>
      <w:bookmarkEnd w:id="116"/>
      <w:bookmarkEnd w:id="117"/>
      <w:bookmarkEnd w:id="118"/>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施工前，对施工区进行卫生清理，为施工人员提供较卫生的生活居住条件。将施工区域划分成若干片，分片包干。建立责任区，从施工道路、材料堆放、垃圾、厕所等都有专人负责，施工地清洁卫生和文明施工保持常态化。根据工地清洁卫生和文明施工的要求，合理布置现场临建设施，使现场保持干净卫生，文明有序。</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4</w:t>
      </w:r>
      <w:r>
        <w:rPr>
          <w:rFonts w:ascii="Times New Roman" w:hAnsi="Times New Roman"/>
          <w:lang w:eastAsia="zh-CN" w:bidi="ar-SA"/>
        </w:rPr>
        <w:t>、</w:t>
      </w:r>
      <w:bookmarkStart w:id="119" w:name="_Toc78314283"/>
      <w:bookmarkStart w:id="120" w:name="_Toc78317200"/>
      <w:bookmarkStart w:id="121" w:name="_Toc78320214"/>
      <w:r>
        <w:rPr>
          <w:rFonts w:ascii="Times New Roman" w:hAnsi="Times New Roman"/>
          <w:lang w:eastAsia="zh-CN"/>
        </w:rPr>
        <w:t>施工区饮水安全保障措施</w:t>
      </w:r>
      <w:bookmarkEnd w:id="119"/>
      <w:bookmarkEnd w:id="120"/>
      <w:bookmarkEnd w:id="121"/>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生活用水符合</w:t>
      </w:r>
      <w:r>
        <w:rPr>
          <w:rFonts w:ascii="Times New Roman" w:hAnsi="Times New Roman"/>
          <w:lang w:eastAsia="zh-CN"/>
        </w:rPr>
        <w:t>GB5749-2006</w:t>
      </w:r>
      <w:r>
        <w:rPr>
          <w:rFonts w:ascii="Times New Roman" w:hAnsi="Times New Roman"/>
          <w:lang w:eastAsia="zh-CN"/>
        </w:rPr>
        <w:t>《生活饮用水卫生标准》，加强饮食卫生的管理。施工区饮食服务人员需要有健康证明并定期做身体检查，建立餐具消毒制度，消毒用具采用高温消毒柜。同时，要加强卫生知识普及教育，使施工人员养成良好的卫生习惯。</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22" w:name="_Toc3304"/>
      <w:r>
        <w:rPr>
          <w:rFonts w:ascii="Times New Roman" w:eastAsia="黑体" w:hAnsi="Times New Roman" w:hint="eastAsia"/>
          <w:b w:val="0"/>
          <w:i w:val="0"/>
          <w:sz w:val="30"/>
          <w:szCs w:val="30"/>
          <w:lang w:val="en-US"/>
        </w:rPr>
        <w:t>9</w:t>
      </w:r>
      <w:r>
        <w:rPr>
          <w:rFonts w:ascii="Times New Roman" w:eastAsia="黑体" w:hAnsi="Times New Roman"/>
          <w:b w:val="0"/>
          <w:i w:val="0"/>
          <w:sz w:val="30"/>
          <w:szCs w:val="30"/>
        </w:rPr>
        <w:t>.5</w:t>
      </w:r>
      <w:r>
        <w:rPr>
          <w:rFonts w:ascii="Times New Roman" w:eastAsia="黑体" w:hAnsi="Times New Roman"/>
          <w:b w:val="0"/>
          <w:i w:val="0"/>
          <w:sz w:val="30"/>
          <w:szCs w:val="30"/>
        </w:rPr>
        <w:t>环境监测与管理</w:t>
      </w:r>
      <w:bookmarkEnd w:id="122"/>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9.5.1</w:t>
      </w:r>
      <w:r>
        <w:rPr>
          <w:rFonts w:ascii="Times New Roman" w:eastAsia="黑体" w:hAnsi="Times New Roman" w:hint="eastAsia"/>
          <w:b w:val="0"/>
          <w:i w:val="0"/>
          <w:iCs w:val="0"/>
          <w:sz w:val="28"/>
          <w:szCs w:val="28"/>
          <w:lang w:val="en-US"/>
        </w:rPr>
        <w:t>环境监测</w:t>
      </w:r>
    </w:p>
    <w:p w:rsidR="00776635" w:rsidRDefault="0024544A">
      <w:pPr>
        <w:widowControl w:val="0"/>
        <w:adjustRightInd w:val="0"/>
        <w:snapToGrid w:val="0"/>
        <w:spacing w:line="360" w:lineRule="auto"/>
        <w:ind w:firstLineChars="200" w:firstLine="480"/>
        <w:rPr>
          <w:rFonts w:ascii="Times New Roman" w:hAnsi="Times New Roman"/>
          <w:lang w:eastAsia="zh-CN"/>
        </w:rPr>
      </w:pPr>
      <w:bookmarkStart w:id="123" w:name="_Toc49187992"/>
      <w:r>
        <w:rPr>
          <w:rFonts w:ascii="Times New Roman" w:hAnsi="Times New Roman"/>
          <w:lang w:eastAsia="zh-CN"/>
        </w:rPr>
        <w:t>1</w:t>
      </w:r>
      <w:r>
        <w:rPr>
          <w:rFonts w:ascii="Times New Roman" w:hAnsi="Times New Roman"/>
          <w:lang w:eastAsia="zh-CN"/>
        </w:rPr>
        <w:t>、水环境</w:t>
      </w:r>
      <w:bookmarkEnd w:id="123"/>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监测断面：本次项目根据工程布置，监测断面为：取水口。</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监测项目：</w:t>
      </w:r>
      <w:r>
        <w:rPr>
          <w:rFonts w:ascii="Times New Roman" w:hAnsi="Times New Roman"/>
          <w:lang w:eastAsia="zh-CN"/>
        </w:rPr>
        <w:t>pH</w:t>
      </w:r>
      <w:r>
        <w:rPr>
          <w:rFonts w:ascii="Times New Roman" w:hAnsi="Times New Roman"/>
          <w:lang w:eastAsia="zh-CN"/>
        </w:rPr>
        <w:t>值、溶解氧、悬浮物、</w:t>
      </w:r>
      <w:r>
        <w:rPr>
          <w:rFonts w:ascii="Times New Roman" w:hAnsi="Times New Roman"/>
          <w:lang w:eastAsia="zh-CN"/>
        </w:rPr>
        <w:t>COD</w:t>
      </w:r>
      <w:r>
        <w:rPr>
          <w:rFonts w:ascii="Times New Roman" w:hAnsi="Times New Roman"/>
          <w:lang w:eastAsia="zh-CN"/>
        </w:rPr>
        <w:t>、氨氮、粪大肠菌群、石油类共</w:t>
      </w:r>
      <w:r>
        <w:rPr>
          <w:rFonts w:ascii="Times New Roman" w:hAnsi="Times New Roman"/>
          <w:lang w:eastAsia="zh-CN"/>
        </w:rPr>
        <w:t>7</w:t>
      </w:r>
      <w:r>
        <w:rPr>
          <w:rFonts w:ascii="Times New Roman" w:hAnsi="Times New Roman"/>
          <w:lang w:eastAsia="zh-CN"/>
        </w:rPr>
        <w:t>项。其中饮用水源保护区：水温、</w:t>
      </w:r>
      <w:r>
        <w:rPr>
          <w:rFonts w:ascii="Times New Roman" w:hAnsi="Times New Roman"/>
          <w:lang w:eastAsia="zh-CN"/>
        </w:rPr>
        <w:t>pH</w:t>
      </w:r>
      <w:r>
        <w:rPr>
          <w:rFonts w:ascii="Times New Roman" w:hAnsi="Times New Roman"/>
          <w:lang w:eastAsia="zh-CN"/>
        </w:rPr>
        <w:t>、电导率、氧化还原电位、悬浮物、溶解氧、高锰酸盐指数、化学需氧量、生化需氧量、氨氮、总磷、挥发酚、氰化物、砷、六价铬、汞、镉、铅、铜、锌、氟化物、硫化物、阴离子表面活性剂、石油类、粪大肠菌群、硫酸盐、氰化物、硝酸盐、铁、锰、溶解性总固体等</w:t>
      </w:r>
      <w:r>
        <w:rPr>
          <w:rFonts w:ascii="Times New Roman" w:hAnsi="Times New Roman"/>
          <w:lang w:eastAsia="zh-CN"/>
        </w:rPr>
        <w:t>31</w:t>
      </w:r>
      <w:r>
        <w:rPr>
          <w:rFonts w:ascii="Times New Roman" w:hAnsi="Times New Roman"/>
          <w:lang w:eastAsia="zh-CN"/>
        </w:rPr>
        <w:t>项。</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监测频率：施工前监测</w:t>
      </w:r>
      <w:r>
        <w:rPr>
          <w:rFonts w:ascii="Times New Roman" w:hAnsi="Times New Roman"/>
          <w:lang w:eastAsia="zh-CN"/>
        </w:rPr>
        <w:t>1</w:t>
      </w:r>
      <w:r>
        <w:rPr>
          <w:rFonts w:ascii="Times New Roman" w:hAnsi="Times New Roman"/>
          <w:lang w:eastAsia="zh-CN"/>
        </w:rPr>
        <w:t>次，施工高峰期监测</w:t>
      </w:r>
      <w:r>
        <w:rPr>
          <w:rFonts w:ascii="Times New Roman" w:hAnsi="Times New Roman"/>
          <w:lang w:eastAsia="zh-CN"/>
        </w:rPr>
        <w:t>1</w:t>
      </w:r>
      <w:r>
        <w:rPr>
          <w:rFonts w:ascii="Times New Roman" w:hAnsi="Times New Roman"/>
          <w:lang w:eastAsia="zh-CN"/>
        </w:rPr>
        <w:t>次。</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监测方法：按《地表水环境质量标准》（</w:t>
      </w:r>
      <w:r>
        <w:rPr>
          <w:rFonts w:ascii="Times New Roman" w:hAnsi="Times New Roman"/>
          <w:lang w:eastAsia="zh-CN"/>
        </w:rPr>
        <w:t>GB3838—2002</w:t>
      </w:r>
      <w:r>
        <w:rPr>
          <w:rFonts w:ascii="Times New Roman" w:hAnsi="Times New Roman"/>
          <w:lang w:eastAsia="zh-CN"/>
        </w:rPr>
        <w:t>）和《地表水和污水监测技术规范》</w:t>
      </w:r>
      <w:r>
        <w:rPr>
          <w:rFonts w:ascii="Times New Roman" w:hAnsi="Times New Roman"/>
          <w:lang w:eastAsia="zh-CN"/>
        </w:rPr>
        <w:t>CHJ/T91-2002</w:t>
      </w:r>
      <w:r>
        <w:rPr>
          <w:rFonts w:ascii="Times New Roman" w:hAnsi="Times New Roman"/>
          <w:lang w:eastAsia="zh-CN"/>
        </w:rPr>
        <w:t>）中规定的方法。</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2</w:t>
      </w:r>
      <w:r>
        <w:rPr>
          <w:rFonts w:ascii="Times New Roman" w:hAnsi="Times New Roman"/>
          <w:lang w:eastAsia="zh-CN"/>
        </w:rPr>
        <w:t>、环境空气</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监测点布设：项目区的附近设</w:t>
      </w:r>
      <w:r>
        <w:rPr>
          <w:rFonts w:ascii="Times New Roman" w:hAnsi="Times New Roman"/>
          <w:lang w:eastAsia="zh-CN"/>
        </w:rPr>
        <w:t>1</w:t>
      </w:r>
      <w:r>
        <w:rPr>
          <w:rFonts w:ascii="Times New Roman" w:hAnsi="Times New Roman"/>
          <w:lang w:eastAsia="zh-CN"/>
        </w:rPr>
        <w:t>个点。</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监测项目：</w:t>
      </w:r>
      <w:r>
        <w:rPr>
          <w:rFonts w:ascii="Times New Roman" w:hAnsi="Times New Roman"/>
          <w:lang w:eastAsia="zh-CN"/>
        </w:rPr>
        <w:t>TSP</w:t>
      </w:r>
      <w:r>
        <w:rPr>
          <w:rFonts w:ascii="Times New Roman" w:hAnsi="Times New Roman"/>
          <w:lang w:eastAsia="zh-CN"/>
        </w:rPr>
        <w:t>、</w:t>
      </w:r>
      <w:r>
        <w:rPr>
          <w:rFonts w:ascii="Times New Roman" w:hAnsi="Times New Roman"/>
          <w:lang w:eastAsia="zh-CN"/>
        </w:rPr>
        <w:t>PM</w:t>
      </w:r>
      <w:r>
        <w:rPr>
          <w:rFonts w:ascii="Times New Roman" w:hAnsi="Times New Roman"/>
          <w:vertAlign w:val="subscript"/>
          <w:lang w:eastAsia="zh-CN"/>
        </w:rPr>
        <w:t>l0</w:t>
      </w:r>
      <w:r>
        <w:rPr>
          <w:rFonts w:ascii="Times New Roman" w:hAnsi="Times New Roman"/>
          <w:lang w:eastAsia="zh-CN"/>
        </w:rPr>
        <w:t>、</w:t>
      </w:r>
      <w:r>
        <w:rPr>
          <w:rFonts w:ascii="Times New Roman" w:hAnsi="Times New Roman"/>
          <w:lang w:eastAsia="zh-CN"/>
        </w:rPr>
        <w:t>S0</w:t>
      </w:r>
      <w:r>
        <w:rPr>
          <w:rFonts w:ascii="Times New Roman" w:hAnsi="Times New Roman"/>
          <w:vertAlign w:val="subscript"/>
          <w:lang w:eastAsia="zh-CN"/>
        </w:rPr>
        <w:t>2</w:t>
      </w:r>
      <w:r>
        <w:rPr>
          <w:rFonts w:ascii="Times New Roman" w:hAnsi="Times New Roman"/>
          <w:lang w:eastAsia="zh-CN"/>
        </w:rPr>
        <w:t>、</w:t>
      </w:r>
      <w:r>
        <w:rPr>
          <w:rFonts w:ascii="Times New Roman" w:hAnsi="Times New Roman"/>
          <w:lang w:eastAsia="zh-CN"/>
        </w:rPr>
        <w:t>N0</w:t>
      </w:r>
      <w:r>
        <w:rPr>
          <w:rFonts w:ascii="Times New Roman" w:hAnsi="Times New Roman"/>
          <w:vertAlign w:val="subscript"/>
          <w:lang w:eastAsia="zh-CN"/>
        </w:rPr>
        <w:t>2</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监测时段和频率：</w:t>
      </w:r>
      <w:r>
        <w:rPr>
          <w:rFonts w:hint="eastAsia"/>
          <w:lang w:eastAsia="zh-CN"/>
        </w:rPr>
        <w:t>根据施工强度和布置点，施工期</w:t>
      </w:r>
      <w:r>
        <w:rPr>
          <w:rFonts w:hint="eastAsia"/>
          <w:lang w:eastAsia="zh-CN"/>
        </w:rPr>
        <w:t>6</w:t>
      </w:r>
      <w:r>
        <w:rPr>
          <w:rFonts w:hint="eastAsia"/>
          <w:lang w:eastAsia="zh-CN"/>
        </w:rPr>
        <w:t>个月，监测共</w:t>
      </w:r>
      <w:r>
        <w:rPr>
          <w:rFonts w:hint="eastAsia"/>
          <w:lang w:eastAsia="zh-CN"/>
        </w:rPr>
        <w:t>1</w:t>
      </w:r>
      <w:r>
        <w:rPr>
          <w:rFonts w:hint="eastAsia"/>
          <w:lang w:eastAsia="zh-CN"/>
        </w:rPr>
        <w:t>次</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lastRenderedPageBreak/>
        <w:t>监测方法及釆样频率：按《环境空气质量标准》（</w:t>
      </w:r>
      <w:r>
        <w:rPr>
          <w:rFonts w:ascii="Times New Roman" w:hAnsi="Times New Roman"/>
          <w:lang w:eastAsia="zh-CN"/>
        </w:rPr>
        <w:t>GB3095—96</w:t>
      </w:r>
      <w:r>
        <w:rPr>
          <w:rFonts w:ascii="Times New Roman" w:hAnsi="Times New Roman"/>
          <w:lang w:eastAsia="zh-CN"/>
        </w:rPr>
        <w:t>）和《环境空气监测质量规范》（试行）的要求和规定。</w:t>
      </w:r>
    </w:p>
    <w:p w:rsidR="00776635" w:rsidRDefault="0024544A">
      <w:pPr>
        <w:widowControl w:val="0"/>
        <w:adjustRightInd w:val="0"/>
        <w:snapToGrid w:val="0"/>
        <w:spacing w:line="360" w:lineRule="auto"/>
        <w:ind w:firstLineChars="200" w:firstLine="480"/>
        <w:rPr>
          <w:rFonts w:ascii="Times New Roman" w:hAnsi="Times New Roman"/>
          <w:lang w:eastAsia="zh-CN"/>
        </w:rPr>
      </w:pPr>
      <w:bookmarkStart w:id="124" w:name="_Toc49187993"/>
      <w:r>
        <w:rPr>
          <w:rFonts w:ascii="Times New Roman" w:hAnsi="Times New Roman"/>
          <w:lang w:eastAsia="zh-CN"/>
        </w:rPr>
        <w:t>3</w:t>
      </w:r>
      <w:r>
        <w:rPr>
          <w:rFonts w:ascii="Times New Roman" w:hAnsi="Times New Roman"/>
          <w:lang w:eastAsia="zh-CN"/>
        </w:rPr>
        <w:t>、声环境</w:t>
      </w:r>
      <w:bookmarkEnd w:id="124"/>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监测点位：在单个项目靠近项目区的附近路口设</w:t>
      </w:r>
      <w:r>
        <w:rPr>
          <w:rFonts w:ascii="Times New Roman" w:hAnsi="Times New Roman"/>
          <w:lang w:eastAsia="zh-CN"/>
        </w:rPr>
        <w:t>—</w:t>
      </w:r>
      <w:r>
        <w:rPr>
          <w:rFonts w:ascii="Times New Roman" w:hAnsi="Times New Roman"/>
          <w:lang w:eastAsia="zh-CN"/>
        </w:rPr>
        <w:t>个监测点。</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监测时段和频率：</w:t>
      </w:r>
      <w:r>
        <w:rPr>
          <w:rFonts w:hint="eastAsia"/>
          <w:lang w:eastAsia="zh-CN"/>
        </w:rPr>
        <w:t>根据施工强度和布置点，施工期</w:t>
      </w:r>
      <w:r>
        <w:rPr>
          <w:rFonts w:hint="eastAsia"/>
          <w:lang w:eastAsia="zh-CN"/>
        </w:rPr>
        <w:t>6</w:t>
      </w:r>
      <w:r>
        <w:rPr>
          <w:rFonts w:hint="eastAsia"/>
          <w:lang w:eastAsia="zh-CN"/>
        </w:rPr>
        <w:t>个月，监测共</w:t>
      </w:r>
      <w:r>
        <w:rPr>
          <w:rFonts w:hint="eastAsia"/>
          <w:lang w:eastAsia="zh-CN"/>
        </w:rPr>
        <w:t>1</w:t>
      </w:r>
      <w:r>
        <w:rPr>
          <w:rFonts w:hint="eastAsia"/>
          <w:lang w:eastAsia="zh-CN"/>
        </w:rPr>
        <w:t>次</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监测方法：按《声环境质量标准》（</w:t>
      </w:r>
      <w:r>
        <w:rPr>
          <w:rFonts w:ascii="Times New Roman" w:hAnsi="Times New Roman"/>
          <w:lang w:eastAsia="zh-CN"/>
        </w:rPr>
        <w:t>GB3096-2008</w:t>
      </w:r>
      <w:r>
        <w:rPr>
          <w:rFonts w:ascii="Times New Roman" w:hAnsi="Times New Roman"/>
          <w:lang w:eastAsia="zh-CN"/>
        </w:rPr>
        <w:t>）的规定。</w:t>
      </w:r>
    </w:p>
    <w:p w:rsidR="00776635" w:rsidRDefault="0024544A">
      <w:pPr>
        <w:widowControl w:val="0"/>
        <w:adjustRightInd w:val="0"/>
        <w:snapToGrid w:val="0"/>
        <w:spacing w:line="360" w:lineRule="auto"/>
        <w:ind w:firstLineChars="200" w:firstLine="480"/>
        <w:rPr>
          <w:rFonts w:ascii="Times New Roman" w:hAnsi="Times New Roman"/>
          <w:lang w:eastAsia="zh-CN"/>
        </w:rPr>
      </w:pPr>
      <w:bookmarkStart w:id="125" w:name="_Toc49187994"/>
      <w:r>
        <w:rPr>
          <w:rFonts w:ascii="Times New Roman" w:hAnsi="Times New Roman"/>
          <w:lang w:eastAsia="zh-CN"/>
        </w:rPr>
        <w:t>4</w:t>
      </w:r>
      <w:r>
        <w:rPr>
          <w:rFonts w:ascii="Times New Roman" w:hAnsi="Times New Roman"/>
          <w:lang w:eastAsia="zh-CN"/>
        </w:rPr>
        <w:t>、人群健康</w:t>
      </w:r>
      <w:bookmarkEnd w:id="125"/>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工程建设期，对施工人员进行流行病调査体检，每年随机抽查施工人数的</w:t>
      </w:r>
      <w:r>
        <w:rPr>
          <w:rFonts w:ascii="Times New Roman" w:hAnsi="Times New Roman"/>
          <w:lang w:eastAsia="zh-CN"/>
        </w:rPr>
        <w:t>10%</w:t>
      </w:r>
      <w:r>
        <w:rPr>
          <w:rFonts w:ascii="Times New Roman" w:hAnsi="Times New Roman"/>
          <w:lang w:eastAsia="zh-CN"/>
        </w:rPr>
        <w:t>，施工前和施工后各一次。</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9.5.2</w:t>
      </w:r>
      <w:r>
        <w:rPr>
          <w:rFonts w:ascii="Times New Roman" w:eastAsia="黑体" w:hAnsi="Times New Roman" w:hint="eastAsia"/>
          <w:b w:val="0"/>
          <w:i w:val="0"/>
          <w:iCs w:val="0"/>
          <w:sz w:val="28"/>
          <w:szCs w:val="28"/>
          <w:lang w:val="en-US"/>
        </w:rPr>
        <w:t>环境保护管理</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1</w:t>
      </w:r>
      <w:r>
        <w:rPr>
          <w:rFonts w:ascii="Times New Roman" w:hAnsi="Times New Roman"/>
          <w:lang w:eastAsia="zh-CN"/>
        </w:rPr>
        <w:t>、环境管理机构</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根据国家环境保护管理规定，应在工程建设管理部门设置环境保护管理机构，负责确定环保方针、审查项目环境目标和指标、审批环保项目和投资人报告、审批环保项目实施方案和管理方案、检查环境管理业绩、培养职工环境意识等工作。</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2</w:t>
      </w:r>
      <w:r>
        <w:rPr>
          <w:rFonts w:ascii="Times New Roman" w:hAnsi="Times New Roman"/>
          <w:lang w:eastAsia="zh-CN"/>
        </w:rPr>
        <w:t>、环境管理任务</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）工程建设期</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①</w:t>
      </w:r>
      <w:r>
        <w:rPr>
          <w:rFonts w:ascii="Times New Roman" w:hAnsi="Times New Roman"/>
          <w:lang w:eastAsia="zh-CN"/>
        </w:rPr>
        <w:t>贯彻执行国家有关环境保护方针、政策及法规条例；</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②</w:t>
      </w:r>
      <w:r>
        <w:rPr>
          <w:rFonts w:ascii="Times New Roman" w:hAnsi="Times New Roman"/>
          <w:lang w:eastAsia="zh-CN"/>
        </w:rPr>
        <w:t>制定年度工程建设环境保护工作计划，整编相关资料，建立环境信息系统，编制年度环境报告，并呈报上级主管部门；</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③</w:t>
      </w:r>
      <w:r>
        <w:rPr>
          <w:rFonts w:ascii="Times New Roman" w:hAnsi="Times New Roman"/>
          <w:lang w:eastAsia="zh-CN"/>
        </w:rPr>
        <w:t>加强工程环境监测管理，审定监测计划，委托具有相应资质的环境、卫生监测等专业部门实施环境监测计划；</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④</w:t>
      </w:r>
      <w:r>
        <w:rPr>
          <w:rFonts w:ascii="Times New Roman" w:hAnsi="Times New Roman"/>
          <w:lang w:eastAsia="zh-CN"/>
        </w:rPr>
        <w:t>加强工程建设环境监理，委托有相应监理资质单位对施工区进行工程建设环境监理；</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⑤</w:t>
      </w:r>
      <w:r>
        <w:rPr>
          <w:rFonts w:ascii="Times New Roman" w:hAnsi="Times New Roman"/>
          <w:lang w:eastAsia="zh-CN"/>
        </w:rPr>
        <w:t>组织实施工程环境保护规划，并监督、检查环境保护措施的执行情况和环保经费的使用情况，保证各项工程施工能按环保</w:t>
      </w:r>
      <w:r>
        <w:rPr>
          <w:rFonts w:ascii="Times New Roman" w:hAnsi="Times New Roman"/>
          <w:lang w:eastAsia="zh-CN"/>
        </w:rPr>
        <w:t>“</w:t>
      </w:r>
      <w:r>
        <w:rPr>
          <w:rFonts w:ascii="Times New Roman" w:hAnsi="Times New Roman"/>
          <w:lang w:eastAsia="zh-CN"/>
        </w:rPr>
        <w:t>三同时</w:t>
      </w:r>
      <w:r>
        <w:rPr>
          <w:rFonts w:ascii="Times New Roman" w:hAnsi="Times New Roman"/>
          <w:lang w:eastAsia="zh-CN"/>
        </w:rPr>
        <w:t>”</w:t>
      </w:r>
      <w:r>
        <w:rPr>
          <w:rFonts w:ascii="Times New Roman" w:hAnsi="Times New Roman"/>
          <w:lang w:eastAsia="zh-CN"/>
        </w:rPr>
        <w:t>的原则执行；</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⑥</w:t>
      </w:r>
      <w:r>
        <w:rPr>
          <w:rFonts w:ascii="Times New Roman" w:hAnsi="Times New Roman"/>
          <w:lang w:eastAsia="zh-CN"/>
        </w:rPr>
        <w:t>协调处理工程引起的环境污染事故和环境纠纷；</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⑦</w:t>
      </w:r>
      <w:r>
        <w:rPr>
          <w:rFonts w:ascii="Times New Roman" w:hAnsi="Times New Roman"/>
          <w:lang w:eastAsia="zh-CN"/>
        </w:rPr>
        <w:t>加强环境保护的宣传教育和技术培训，提高人们的环境保护意识和参与意识，工程环境管理人员的技术水平。</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2</w:t>
      </w:r>
      <w:r>
        <w:rPr>
          <w:rFonts w:ascii="Times New Roman" w:hAnsi="Times New Roman"/>
          <w:lang w:eastAsia="zh-CN"/>
        </w:rPr>
        <w:t>）工程运行期</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lastRenderedPageBreak/>
        <w:t>①</w:t>
      </w:r>
      <w:r>
        <w:rPr>
          <w:rFonts w:ascii="Times New Roman" w:hAnsi="Times New Roman"/>
          <w:lang w:eastAsia="zh-CN"/>
        </w:rPr>
        <w:t>负责落实各项环境保护措施；</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②</w:t>
      </w:r>
      <w:r>
        <w:rPr>
          <w:rFonts w:ascii="Times New Roman" w:hAnsi="Times New Roman"/>
          <w:lang w:eastAsia="zh-CN"/>
        </w:rPr>
        <w:t>协同地方环保部门开展工程区环境保护工作，处理工程运行期有关环境问题；</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③</w:t>
      </w:r>
      <w:r>
        <w:rPr>
          <w:rFonts w:ascii="Times New Roman" w:hAnsi="Times New Roman"/>
          <w:lang w:eastAsia="zh-CN"/>
        </w:rPr>
        <w:t>通过监测，掌握各环境因子的变化规律及影响范围，及时发现可能与工程有关的环境问题，提出防治对策和措施。</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26" w:name="_Toc23058"/>
      <w:r>
        <w:rPr>
          <w:rFonts w:ascii="Times New Roman" w:eastAsia="黑体" w:hAnsi="Times New Roman" w:hint="eastAsia"/>
          <w:b w:val="0"/>
          <w:i w:val="0"/>
          <w:sz w:val="30"/>
          <w:szCs w:val="30"/>
          <w:lang w:val="en-US"/>
        </w:rPr>
        <w:t>9</w:t>
      </w:r>
      <w:r>
        <w:rPr>
          <w:rFonts w:ascii="Times New Roman" w:eastAsia="黑体" w:hAnsi="Times New Roman"/>
          <w:b w:val="0"/>
          <w:i w:val="0"/>
          <w:sz w:val="30"/>
          <w:szCs w:val="30"/>
        </w:rPr>
        <w:t>.6</w:t>
      </w:r>
      <w:r>
        <w:rPr>
          <w:rFonts w:ascii="Times New Roman" w:eastAsia="黑体" w:hAnsi="Times New Roman"/>
          <w:b w:val="0"/>
          <w:i w:val="0"/>
          <w:sz w:val="30"/>
          <w:szCs w:val="30"/>
        </w:rPr>
        <w:t>综合评价及结论</w:t>
      </w:r>
      <w:bookmarkEnd w:id="126"/>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9.6.1</w:t>
      </w:r>
      <w:r>
        <w:rPr>
          <w:rFonts w:ascii="Times New Roman" w:eastAsia="黑体" w:hAnsi="Times New Roman" w:hint="eastAsia"/>
          <w:b w:val="0"/>
          <w:i w:val="0"/>
          <w:iCs w:val="0"/>
          <w:sz w:val="28"/>
          <w:szCs w:val="28"/>
          <w:lang w:val="en-US"/>
        </w:rPr>
        <w:t>主要环境因子的环境影响评价</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项目施工期主要污染物为废水、废气、噪声、固废，营运期主要污染物为噪声、废水、固废对环境的影响。</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废水：</w:t>
      </w:r>
      <w:r>
        <w:rPr>
          <w:rFonts w:ascii="宋体" w:hAnsi="宋体" w:cs="宋体" w:hint="eastAsia"/>
          <w:lang w:eastAsia="zh-CN"/>
        </w:rPr>
        <w:t>①</w:t>
      </w:r>
      <w:r>
        <w:rPr>
          <w:rFonts w:ascii="Times New Roman" w:hAnsi="Times New Roman"/>
          <w:lang w:eastAsia="zh-CN"/>
        </w:rPr>
        <w:t>生产废水经隔油沉淀池处理后，回用施工场地洒水。</w:t>
      </w:r>
    </w:p>
    <w:p w:rsidR="00776635" w:rsidRDefault="0024544A">
      <w:pPr>
        <w:widowControl w:val="0"/>
        <w:adjustRightInd w:val="0"/>
        <w:snapToGrid w:val="0"/>
        <w:spacing w:line="360" w:lineRule="auto"/>
        <w:ind w:firstLineChars="500" w:firstLine="1200"/>
        <w:rPr>
          <w:rFonts w:ascii="Times New Roman" w:hAnsi="Times New Roman"/>
          <w:lang w:eastAsia="zh-CN"/>
        </w:rPr>
      </w:pPr>
      <w:r>
        <w:rPr>
          <w:rFonts w:ascii="宋体" w:hAnsi="宋体" w:cs="宋体" w:hint="eastAsia"/>
          <w:lang w:eastAsia="zh-CN"/>
        </w:rPr>
        <w:t>②</w:t>
      </w:r>
      <w:r>
        <w:rPr>
          <w:rFonts w:ascii="Times New Roman" w:hAnsi="Times New Roman"/>
          <w:lang w:eastAsia="zh-CN"/>
        </w:rPr>
        <w:t>搭建临时旱厕处理施工人员生活污水，并定期清掏浇灌山林。</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废气：对施工工地采取喷淋洒水抑尘，对进出场地车辆进行冲洗轮胎，严禁渣土超载运输等措施处理。</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噪声：在施工运输中途经敏感目标分布路段车辆减速、禁鸣喇叭、禁止夜间（</w:t>
      </w:r>
      <w:r>
        <w:rPr>
          <w:rFonts w:ascii="Times New Roman" w:hAnsi="Times New Roman"/>
          <w:lang w:eastAsia="zh-CN"/>
        </w:rPr>
        <w:t>22:00~06:00</w:t>
      </w:r>
      <w:r>
        <w:rPr>
          <w:rFonts w:ascii="Times New Roman" w:hAnsi="Times New Roman"/>
          <w:lang w:eastAsia="zh-CN"/>
        </w:rPr>
        <w:t>）运输等噪声防治措施处理。</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固废：</w:t>
      </w:r>
      <w:r>
        <w:rPr>
          <w:rFonts w:ascii="宋体" w:hAnsi="宋体" w:cs="宋体" w:hint="eastAsia"/>
          <w:lang w:eastAsia="zh-CN"/>
        </w:rPr>
        <w:t>①</w:t>
      </w:r>
      <w:r>
        <w:rPr>
          <w:rFonts w:ascii="Times New Roman" w:hAnsi="Times New Roman"/>
          <w:lang w:eastAsia="zh-CN"/>
        </w:rPr>
        <w:t>建筑垃圾综合利用，不能利用的集中处置。</w:t>
      </w:r>
    </w:p>
    <w:p w:rsidR="00776635" w:rsidRDefault="0024544A">
      <w:pPr>
        <w:widowControl w:val="0"/>
        <w:adjustRightInd w:val="0"/>
        <w:snapToGrid w:val="0"/>
        <w:spacing w:line="360" w:lineRule="auto"/>
        <w:ind w:firstLineChars="500" w:firstLine="1200"/>
        <w:rPr>
          <w:rFonts w:ascii="Times New Roman" w:hAnsi="Times New Roman"/>
          <w:lang w:eastAsia="zh-CN" w:bidi="ar-SA"/>
        </w:rPr>
      </w:pPr>
      <w:r>
        <w:rPr>
          <w:rFonts w:ascii="宋体" w:hAnsi="宋体" w:cs="宋体" w:hint="eastAsia"/>
          <w:lang w:eastAsia="zh-CN"/>
        </w:rPr>
        <w:t>②</w:t>
      </w:r>
      <w:r>
        <w:rPr>
          <w:rFonts w:ascii="Times New Roman" w:hAnsi="Times New Roman"/>
          <w:lang w:eastAsia="zh-CN"/>
        </w:rPr>
        <w:t>生活垃圾集中收集后送附近垃圾中转站处理。</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9.6.2</w:t>
      </w:r>
      <w:r>
        <w:rPr>
          <w:rFonts w:ascii="Times New Roman" w:eastAsia="黑体" w:hAnsi="Times New Roman" w:hint="eastAsia"/>
          <w:b w:val="0"/>
          <w:i w:val="0"/>
          <w:iCs w:val="0"/>
          <w:sz w:val="28"/>
          <w:szCs w:val="28"/>
          <w:lang w:val="en-US"/>
        </w:rPr>
        <w:t>结论</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项目建成后对缓解</w:t>
      </w:r>
      <w:r>
        <w:rPr>
          <w:rFonts w:ascii="Times New Roman" w:hAnsi="Times New Roman" w:hint="eastAsia"/>
          <w:lang w:eastAsia="zh-CN"/>
        </w:rPr>
        <w:t>永顺县灵溪镇抚志片</w:t>
      </w:r>
      <w:r>
        <w:rPr>
          <w:rFonts w:ascii="Times New Roman" w:hAnsi="Times New Roman"/>
          <w:lang w:eastAsia="zh-CN"/>
        </w:rPr>
        <w:t>供水压力、解决农村居民饮用水问题，改善当地居民生活水平及条件，促进乡村振兴和国民经济可持续稳定发展等方面具有积极意义。对于建设过程中带来的环境影响，只要按照环境保护所提各项环保措施和建议认真落实，加强管理，健全各项规章制度，保证环保设施正常运转的前提下，各污染物可实现达标排放，实现社会效益、环境效益及经济效益三者之间的协调发展，为当地社会和环境的可持续发展提供了保障。因此，从环境保护角度分析，本次项目建设可行。</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27" w:name="_Toc30563"/>
      <w:r>
        <w:rPr>
          <w:rFonts w:ascii="Times New Roman" w:eastAsia="黑体" w:hAnsi="Times New Roman" w:hint="eastAsia"/>
          <w:b w:val="0"/>
          <w:i w:val="0"/>
          <w:sz w:val="30"/>
          <w:szCs w:val="30"/>
          <w:lang w:val="en-US"/>
        </w:rPr>
        <w:t>9</w:t>
      </w:r>
      <w:r>
        <w:rPr>
          <w:rFonts w:ascii="Times New Roman" w:eastAsia="黑体" w:hAnsi="Times New Roman"/>
          <w:b w:val="0"/>
          <w:i w:val="0"/>
          <w:sz w:val="30"/>
          <w:szCs w:val="30"/>
        </w:rPr>
        <w:t>.7</w:t>
      </w:r>
      <w:r>
        <w:rPr>
          <w:rFonts w:ascii="Times New Roman" w:eastAsia="黑体" w:hAnsi="Times New Roman"/>
          <w:b w:val="0"/>
          <w:i w:val="0"/>
          <w:sz w:val="30"/>
          <w:szCs w:val="30"/>
        </w:rPr>
        <w:t>环境保护投资</w:t>
      </w:r>
      <w:r>
        <w:rPr>
          <w:rFonts w:ascii="Times New Roman" w:eastAsia="黑体" w:hAnsi="Times New Roman" w:hint="eastAsia"/>
          <w:b w:val="0"/>
          <w:i w:val="0"/>
          <w:sz w:val="30"/>
          <w:szCs w:val="30"/>
          <w:lang w:val="en-US"/>
        </w:rPr>
        <w:t>预</w:t>
      </w:r>
      <w:r>
        <w:rPr>
          <w:rFonts w:ascii="Times New Roman" w:eastAsia="黑体" w:hAnsi="Times New Roman"/>
          <w:b w:val="0"/>
          <w:i w:val="0"/>
          <w:sz w:val="30"/>
          <w:szCs w:val="30"/>
        </w:rPr>
        <w:t>算</w:t>
      </w:r>
      <w:bookmarkEnd w:id="127"/>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9.7.1</w:t>
      </w:r>
      <w:r>
        <w:rPr>
          <w:rFonts w:ascii="Times New Roman" w:eastAsia="黑体" w:hAnsi="Times New Roman" w:hint="eastAsia"/>
          <w:b w:val="0"/>
          <w:i w:val="0"/>
          <w:iCs w:val="0"/>
          <w:sz w:val="28"/>
          <w:szCs w:val="28"/>
          <w:lang w:val="en-US"/>
        </w:rPr>
        <w:t>编制原则</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1</w:t>
      </w:r>
      <w:r>
        <w:rPr>
          <w:rFonts w:ascii="Times New Roman" w:hAnsi="Times New Roman"/>
          <w:lang w:eastAsia="zh-CN" w:bidi="ar-SA"/>
        </w:rPr>
        <w:t>、</w:t>
      </w:r>
      <w:r>
        <w:rPr>
          <w:rFonts w:ascii="Times New Roman" w:hAnsi="Times New Roman"/>
          <w:lang w:eastAsia="zh-CN" w:bidi="ar-SA"/>
        </w:rPr>
        <w:t>“</w:t>
      </w:r>
      <w:r>
        <w:rPr>
          <w:rFonts w:ascii="Times New Roman" w:hAnsi="Times New Roman"/>
          <w:lang w:eastAsia="zh-CN" w:bidi="ar-SA"/>
        </w:rPr>
        <w:t>谁污染，谁负责，谁开发，谁保护</w:t>
      </w:r>
      <w:r>
        <w:rPr>
          <w:rFonts w:ascii="Times New Roman" w:hAnsi="Times New Roman"/>
          <w:lang w:eastAsia="zh-CN" w:bidi="ar-SA"/>
        </w:rPr>
        <w:t>”</w:t>
      </w:r>
      <w:r>
        <w:rPr>
          <w:rFonts w:ascii="Times New Roman" w:hAnsi="Times New Roman"/>
          <w:lang w:eastAsia="zh-CN" w:bidi="ar-SA"/>
        </w:rPr>
        <w:t>的原则。对于即保护环境又为主体工程服务，以及为减轻或消除因工程建设对环境造成的不利影响采取的环境保护措施、环</w:t>
      </w:r>
      <w:r>
        <w:rPr>
          <w:rFonts w:ascii="Times New Roman" w:hAnsi="Times New Roman"/>
          <w:lang w:eastAsia="zh-CN" w:bidi="ar-SA"/>
        </w:rPr>
        <w:lastRenderedPageBreak/>
        <w:t>境监测和环境管理等所需的投资，在主体工程及征地移民安置中未列其投资的，列入工程环境保护专项投资中。</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2</w:t>
      </w:r>
      <w:r>
        <w:rPr>
          <w:rFonts w:ascii="Times New Roman" w:hAnsi="Times New Roman"/>
          <w:lang w:eastAsia="zh-CN" w:bidi="ar-SA"/>
        </w:rPr>
        <w:t>、</w:t>
      </w:r>
      <w:r>
        <w:rPr>
          <w:rFonts w:ascii="Times New Roman" w:hAnsi="Times New Roman"/>
          <w:lang w:eastAsia="zh-CN" w:bidi="ar-SA"/>
        </w:rPr>
        <w:t>“</w:t>
      </w:r>
      <w:r>
        <w:rPr>
          <w:rFonts w:ascii="Times New Roman" w:hAnsi="Times New Roman"/>
          <w:lang w:eastAsia="zh-CN" w:bidi="ar-SA"/>
        </w:rPr>
        <w:t>突出重点</w:t>
      </w:r>
      <w:r>
        <w:rPr>
          <w:rFonts w:ascii="Times New Roman" w:hAnsi="Times New Roman"/>
          <w:lang w:eastAsia="zh-CN" w:bidi="ar-SA"/>
        </w:rPr>
        <w:t>”</w:t>
      </w:r>
      <w:r>
        <w:rPr>
          <w:rFonts w:ascii="Times New Roman" w:hAnsi="Times New Roman"/>
          <w:lang w:eastAsia="zh-CN" w:bidi="ar-SA"/>
        </w:rPr>
        <w:t>的原则。对受工程建设影响较大、公众关注、保护级别较高的环境敏感问题，应进行重点保护，所需保护经费应予保证。</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3</w:t>
      </w:r>
      <w:r>
        <w:rPr>
          <w:rFonts w:ascii="Times New Roman" w:hAnsi="Times New Roman"/>
          <w:lang w:eastAsia="zh-CN" w:bidi="ar-SA"/>
        </w:rPr>
        <w:t>、</w:t>
      </w:r>
      <w:r>
        <w:rPr>
          <w:rFonts w:ascii="Times New Roman" w:hAnsi="Times New Roman"/>
          <w:lang w:eastAsia="zh-CN" w:bidi="ar-SA"/>
        </w:rPr>
        <w:t>“</w:t>
      </w:r>
      <w:r>
        <w:rPr>
          <w:rFonts w:ascii="Times New Roman" w:hAnsi="Times New Roman"/>
          <w:lang w:eastAsia="zh-CN" w:bidi="ar-SA"/>
        </w:rPr>
        <w:t>功能恢复</w:t>
      </w:r>
      <w:r>
        <w:rPr>
          <w:rFonts w:ascii="Times New Roman" w:hAnsi="Times New Roman"/>
          <w:lang w:eastAsia="zh-CN" w:bidi="ar-SA"/>
        </w:rPr>
        <w:t>”</w:t>
      </w:r>
      <w:r>
        <w:rPr>
          <w:rFonts w:ascii="Times New Roman" w:hAnsi="Times New Roman"/>
          <w:lang w:eastAsia="zh-CN" w:bidi="ar-SA"/>
        </w:rPr>
        <w:t>的原则。因工程兴建对环境造成的不利影响，以恢复其原有功能进行投资</w:t>
      </w:r>
      <w:r>
        <w:rPr>
          <w:rFonts w:ascii="Times New Roman" w:hAnsi="Times New Roman" w:hint="eastAsia"/>
          <w:lang w:eastAsia="zh-CN" w:bidi="ar-SA"/>
        </w:rPr>
        <w:t>预</w:t>
      </w:r>
      <w:r>
        <w:rPr>
          <w:rFonts w:ascii="Times New Roman" w:hAnsi="Times New Roman"/>
          <w:lang w:eastAsia="zh-CN" w:bidi="ar-SA"/>
        </w:rPr>
        <w:t>算，凡结合迁、改建提高标准或扩大规模所需增加的投资，由受益者自己承担。</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4</w:t>
      </w:r>
      <w:r>
        <w:rPr>
          <w:rFonts w:ascii="Times New Roman" w:hAnsi="Times New Roman"/>
          <w:lang w:eastAsia="zh-CN" w:bidi="ar-SA"/>
        </w:rPr>
        <w:t>、</w:t>
      </w:r>
      <w:r>
        <w:rPr>
          <w:rFonts w:ascii="Times New Roman" w:hAnsi="Times New Roman"/>
          <w:lang w:eastAsia="zh-CN" w:bidi="ar-SA"/>
        </w:rPr>
        <w:t>“</w:t>
      </w:r>
      <w:r>
        <w:rPr>
          <w:rFonts w:ascii="Times New Roman" w:hAnsi="Times New Roman"/>
          <w:lang w:eastAsia="zh-CN" w:bidi="ar-SA"/>
        </w:rPr>
        <w:t>一次性补偿</w:t>
      </w:r>
      <w:r>
        <w:rPr>
          <w:rFonts w:ascii="Times New Roman" w:hAnsi="Times New Roman"/>
          <w:lang w:eastAsia="zh-CN" w:bidi="ar-SA"/>
        </w:rPr>
        <w:t>”</w:t>
      </w:r>
      <w:r>
        <w:rPr>
          <w:rFonts w:ascii="Times New Roman" w:hAnsi="Times New Roman"/>
          <w:lang w:eastAsia="zh-CN" w:bidi="ar-SA"/>
        </w:rPr>
        <w:t>原则。对工程所造成的难以恢复、改建的环境影响对象和生态与环境损失，可采取替代补偿和生态恢复措施，或按有关补偿标准给予一次性合理补偿。</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hint="eastAsia"/>
          <w:lang w:eastAsia="zh-CN" w:bidi="ar-SA"/>
        </w:rPr>
        <w:t>5</w:t>
      </w:r>
      <w:r>
        <w:rPr>
          <w:rFonts w:ascii="Times New Roman" w:hAnsi="Times New Roman"/>
          <w:lang w:eastAsia="zh-CN" w:bidi="ar-SA"/>
        </w:rPr>
        <w:t>、编制环境工程</w:t>
      </w:r>
      <w:r>
        <w:rPr>
          <w:rFonts w:ascii="Times New Roman" w:hAnsi="Times New Roman" w:hint="eastAsia"/>
          <w:lang w:eastAsia="zh-CN" w:bidi="ar-SA"/>
        </w:rPr>
        <w:t>预算</w:t>
      </w:r>
      <w:r>
        <w:rPr>
          <w:rFonts w:ascii="Times New Roman" w:hAnsi="Times New Roman"/>
          <w:lang w:eastAsia="zh-CN" w:bidi="ar-SA"/>
        </w:rPr>
        <w:t>时，基础价格与主体工程价格水平保持一致。</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hint="eastAsia"/>
          <w:lang w:eastAsia="zh-CN" w:bidi="ar-SA"/>
        </w:rPr>
        <w:t>6</w:t>
      </w:r>
      <w:r>
        <w:rPr>
          <w:rFonts w:ascii="Times New Roman" w:hAnsi="Times New Roman"/>
          <w:lang w:eastAsia="zh-CN" w:bidi="ar-SA"/>
        </w:rPr>
        <w:t>、环境保护投资</w:t>
      </w:r>
      <w:r>
        <w:rPr>
          <w:rFonts w:ascii="Times New Roman" w:hAnsi="Times New Roman" w:hint="eastAsia"/>
          <w:lang w:eastAsia="zh-CN" w:bidi="ar-SA"/>
        </w:rPr>
        <w:t>预算</w:t>
      </w:r>
      <w:r>
        <w:rPr>
          <w:rFonts w:ascii="Times New Roman" w:hAnsi="Times New Roman"/>
          <w:lang w:eastAsia="zh-CN" w:bidi="ar-SA"/>
        </w:rPr>
        <w:t>仅包括工程建设期环境保护费用。</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9.7.2</w:t>
      </w:r>
      <w:r>
        <w:rPr>
          <w:rFonts w:ascii="Times New Roman" w:eastAsia="黑体" w:hAnsi="Times New Roman" w:hint="eastAsia"/>
          <w:b w:val="0"/>
          <w:i w:val="0"/>
          <w:iCs w:val="0"/>
          <w:sz w:val="28"/>
          <w:szCs w:val="28"/>
          <w:lang w:val="en-US"/>
        </w:rPr>
        <w:t>编制依据</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1</w:t>
      </w:r>
      <w:r>
        <w:rPr>
          <w:rFonts w:ascii="Times New Roman" w:hAnsi="Times New Roman"/>
          <w:lang w:eastAsia="zh-CN"/>
        </w:rPr>
        <w:t>、《水利水电工程环境保护设计概（估）算编制规程》（</w:t>
      </w:r>
      <w:r>
        <w:rPr>
          <w:rFonts w:ascii="Times New Roman" w:hAnsi="Times New Roman"/>
          <w:lang w:eastAsia="zh-CN"/>
        </w:rPr>
        <w:t>SL359-2006</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2</w:t>
      </w:r>
      <w:r>
        <w:rPr>
          <w:rFonts w:ascii="Times New Roman" w:hAnsi="Times New Roman"/>
          <w:lang w:eastAsia="zh-CN"/>
        </w:rPr>
        <w:t>、《工程勘察设计收费管理规定》（国家计委、建设部计价格</w:t>
      </w:r>
      <w:r>
        <w:rPr>
          <w:rFonts w:ascii="Times New Roman" w:hAnsi="Times New Roman"/>
          <w:lang w:eastAsia="zh-CN"/>
        </w:rPr>
        <w:t>[2002]10</w:t>
      </w:r>
      <w:r>
        <w:rPr>
          <w:rFonts w:ascii="Times New Roman" w:hAnsi="Times New Roman"/>
          <w:lang w:eastAsia="zh-CN"/>
        </w:rPr>
        <w:t>号文）；</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3</w:t>
      </w:r>
      <w:r>
        <w:rPr>
          <w:rFonts w:ascii="Times New Roman" w:hAnsi="Times New Roman"/>
          <w:lang w:eastAsia="zh-CN"/>
        </w:rPr>
        <w:t>、《建设工程监理与相关服务收费管理规定》发改价</w:t>
      </w:r>
      <w:r>
        <w:rPr>
          <w:rFonts w:ascii="Times New Roman" w:hAnsi="Times New Roman"/>
          <w:lang w:eastAsia="zh-CN"/>
        </w:rPr>
        <w:t>[2007]670</w:t>
      </w:r>
      <w:r>
        <w:rPr>
          <w:rFonts w:ascii="Times New Roman" w:hAnsi="Times New Roman"/>
          <w:lang w:eastAsia="zh-CN"/>
        </w:rPr>
        <w:t>号文。</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9.7.3</w:t>
      </w:r>
      <w:r>
        <w:rPr>
          <w:rFonts w:ascii="Times New Roman" w:eastAsia="黑体" w:hAnsi="Times New Roman" w:hint="eastAsia"/>
          <w:b w:val="0"/>
          <w:i w:val="0"/>
          <w:iCs w:val="0"/>
          <w:sz w:val="28"/>
          <w:szCs w:val="28"/>
          <w:lang w:val="en-US"/>
        </w:rPr>
        <w:t>投资预算</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本次环境保护投资</w:t>
      </w:r>
      <w:r>
        <w:rPr>
          <w:rFonts w:ascii="Times New Roman" w:hAnsi="Times New Roman" w:hint="eastAsia"/>
          <w:lang w:eastAsia="zh-CN"/>
        </w:rPr>
        <w:t>至计算</w:t>
      </w:r>
      <w:r>
        <w:rPr>
          <w:rFonts w:ascii="Times New Roman" w:hAnsi="Times New Roman"/>
          <w:lang w:eastAsia="zh-CN"/>
        </w:rPr>
        <w:t>环境保护</w:t>
      </w:r>
      <w:r>
        <w:rPr>
          <w:rFonts w:ascii="Times New Roman" w:hAnsi="Times New Roman" w:hint="eastAsia"/>
          <w:lang w:eastAsia="zh-CN"/>
        </w:rPr>
        <w:t>工程部分费用。</w:t>
      </w:r>
      <w:r>
        <w:rPr>
          <w:rFonts w:ascii="Times New Roman" w:hAnsi="Times New Roman"/>
          <w:lang w:eastAsia="zh-CN"/>
        </w:rPr>
        <w:t>工程环境保护总投资共计</w:t>
      </w:r>
      <w:r>
        <w:rPr>
          <w:rFonts w:ascii="Times New Roman" w:hAnsi="Times New Roman" w:hint="eastAsia"/>
          <w:lang w:eastAsia="zh-CN"/>
        </w:rPr>
        <w:t>3.81</w:t>
      </w:r>
      <w:r>
        <w:rPr>
          <w:rFonts w:ascii="Times New Roman" w:hAnsi="Times New Roman"/>
          <w:lang w:eastAsia="zh-CN"/>
        </w:rPr>
        <w:t>万元，其中环境保护措施费</w:t>
      </w:r>
      <w:r>
        <w:rPr>
          <w:rFonts w:ascii="Times New Roman" w:hAnsi="Times New Roman" w:hint="eastAsia"/>
          <w:lang w:eastAsia="zh-CN"/>
        </w:rPr>
        <w:t>2.03</w:t>
      </w:r>
      <w:r>
        <w:rPr>
          <w:rFonts w:ascii="Times New Roman" w:hAnsi="Times New Roman"/>
          <w:lang w:eastAsia="zh-CN"/>
        </w:rPr>
        <w:t>万元，环境监测措施费</w:t>
      </w:r>
      <w:r>
        <w:rPr>
          <w:rFonts w:ascii="Times New Roman" w:hAnsi="Times New Roman" w:hint="eastAsia"/>
          <w:lang w:eastAsia="zh-CN"/>
        </w:rPr>
        <w:t>0.63</w:t>
      </w:r>
      <w:r>
        <w:rPr>
          <w:rFonts w:ascii="Times New Roman" w:hAnsi="Times New Roman"/>
          <w:lang w:eastAsia="zh-CN"/>
        </w:rPr>
        <w:t>万元。投资具体情况见下表。</w:t>
      </w:r>
    </w:p>
    <w:p w:rsidR="00776635" w:rsidRDefault="0024544A">
      <w:pPr>
        <w:widowControl w:val="0"/>
        <w:adjustRightInd w:val="0"/>
        <w:snapToGrid w:val="0"/>
        <w:spacing w:line="360" w:lineRule="auto"/>
        <w:jc w:val="center"/>
        <w:rPr>
          <w:rFonts w:ascii="Times New Roman" w:hAnsi="Times New Roman"/>
          <w:lang w:eastAsia="zh-CN" w:bidi="ar-SA"/>
        </w:rPr>
      </w:pPr>
      <w:r>
        <w:rPr>
          <w:rFonts w:ascii="Times New Roman" w:hAnsi="Times New Roman"/>
        </w:rPr>
        <w:t>环保投资</w:t>
      </w:r>
      <w:r>
        <w:rPr>
          <w:rFonts w:ascii="Times New Roman" w:hAnsi="Times New Roman" w:hint="eastAsia"/>
          <w:lang w:eastAsia="zh-CN"/>
        </w:rPr>
        <w:t>预算</w:t>
      </w:r>
      <w:r>
        <w:rPr>
          <w:rFonts w:ascii="Times New Roman" w:hAnsi="Times New Roman"/>
        </w:rPr>
        <w:t>表</w:t>
      </w:r>
    </w:p>
    <w:tbl>
      <w:tblPr>
        <w:tblW w:w="4997" w:type="pct"/>
        <w:tblLook w:val="04A0" w:firstRow="1" w:lastRow="0" w:firstColumn="1" w:lastColumn="0" w:noHBand="0" w:noVBand="1"/>
      </w:tblPr>
      <w:tblGrid>
        <w:gridCol w:w="1011"/>
        <w:gridCol w:w="3294"/>
        <w:gridCol w:w="808"/>
        <w:gridCol w:w="1242"/>
        <w:gridCol w:w="1351"/>
        <w:gridCol w:w="1349"/>
      </w:tblGrid>
      <w:tr w:rsidR="00776635">
        <w:trPr>
          <w:trHeight w:val="48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序号</w:t>
            </w:r>
          </w:p>
        </w:tc>
        <w:tc>
          <w:tcPr>
            <w:tcW w:w="18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工程或费用名称</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单位</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数量</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单价</w:t>
            </w:r>
            <w:r>
              <w:rPr>
                <w:rFonts w:ascii="宋体" w:hAnsi="宋体" w:cs="宋体" w:hint="eastAsia"/>
                <w:color w:val="000000"/>
                <w:sz w:val="18"/>
                <w:szCs w:val="18"/>
                <w:lang w:eastAsia="zh-CN" w:bidi="ar"/>
              </w:rPr>
              <w:br/>
              <w:t>(元)</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合计</w:t>
            </w:r>
            <w:r>
              <w:rPr>
                <w:rFonts w:ascii="宋体" w:hAnsi="宋体" w:cs="宋体" w:hint="eastAsia"/>
                <w:color w:val="000000"/>
                <w:sz w:val="18"/>
                <w:szCs w:val="18"/>
                <w:lang w:eastAsia="zh-CN" w:bidi="ar"/>
              </w:rPr>
              <w:br/>
              <w:t>(万元)</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一</w:t>
            </w: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环境保护工程部分</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3.81</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(一)</w:t>
            </w: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环境监测措施</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2.00</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水质监测</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年</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5000.00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0.50</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环境空气质量监测</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年</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5000.00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0.50</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噪声监测</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年</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5000.00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0.50</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施工人群健康调查</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年</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5000.00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0.50</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(二)</w:t>
            </w: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仪器设备及安装</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0.63</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化粪池</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套</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800.00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0.08</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砼冲洗废水沉砂池</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0.10</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含油废水处理设施</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套</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1500.00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0.15</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垃圾桶</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20.00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0.00</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垃圾站</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0.10</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厕所</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个</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2000.00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0.20</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(三)</w:t>
            </w: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环境保护临时措施</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1.18</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施工区废污水处理</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1.15</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砼冲洗废水处理</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年</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10000.00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0.50</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含油废水处理</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年</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10000.00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0.50</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生活废水处理</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年</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3000.00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0.15</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w:t>
            </w: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环境空气质量保护</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0.03</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洒水</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年</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600.00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0.03</w:t>
            </w:r>
          </w:p>
        </w:tc>
      </w:tr>
    </w:tbl>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sectPr w:rsidR="00776635">
          <w:pgSz w:w="11906" w:h="16838"/>
          <w:pgMar w:top="1531" w:right="1531" w:bottom="1531" w:left="1531" w:header="851" w:footer="850" w:gutter="0"/>
          <w:cols w:space="720"/>
          <w:docGrid w:type="lines" w:linePitch="579" w:charSpace="-849"/>
        </w:sectPr>
      </w:pPr>
    </w:p>
    <w:p w:rsidR="00776635" w:rsidRDefault="0024544A">
      <w:pPr>
        <w:pStyle w:val="1"/>
        <w:keepNext w:val="0"/>
        <w:widowControl w:val="0"/>
        <w:adjustRightInd w:val="0"/>
        <w:snapToGrid w:val="0"/>
        <w:spacing w:before="0" w:after="0" w:line="360" w:lineRule="auto"/>
        <w:jc w:val="center"/>
        <w:rPr>
          <w:rFonts w:ascii="Times New Roman" w:hAnsi="Times New Roman"/>
          <w:b w:val="0"/>
        </w:rPr>
      </w:pPr>
      <w:bookmarkStart w:id="128" w:name="_Toc6002"/>
      <w:r>
        <w:rPr>
          <w:rFonts w:ascii="Times New Roman" w:eastAsia="黑体" w:hAnsi="Times New Roman"/>
          <w:b w:val="0"/>
        </w:rPr>
        <w:lastRenderedPageBreak/>
        <w:t>1</w:t>
      </w:r>
      <w:r>
        <w:rPr>
          <w:rFonts w:ascii="Times New Roman" w:eastAsia="黑体" w:hAnsi="Times New Roman" w:hint="eastAsia"/>
          <w:b w:val="0"/>
          <w:lang w:val="en-US"/>
        </w:rPr>
        <w:t>0</w:t>
      </w:r>
      <w:r>
        <w:rPr>
          <w:rFonts w:ascii="Times New Roman" w:eastAsia="黑体" w:hAnsi="Times New Roman"/>
          <w:b w:val="0"/>
        </w:rPr>
        <w:t>、水土保持</w:t>
      </w:r>
      <w:bookmarkEnd w:id="128"/>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29" w:name="_Toc31723"/>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0</w:t>
      </w:r>
      <w:r>
        <w:rPr>
          <w:rFonts w:ascii="Times New Roman" w:eastAsia="黑体" w:hAnsi="Times New Roman"/>
          <w:b w:val="0"/>
          <w:i w:val="0"/>
          <w:sz w:val="30"/>
          <w:szCs w:val="30"/>
        </w:rPr>
        <w:t>.1</w:t>
      </w:r>
      <w:r>
        <w:rPr>
          <w:rFonts w:ascii="Times New Roman" w:eastAsia="黑体" w:hAnsi="Times New Roman"/>
          <w:b w:val="0"/>
          <w:i w:val="0"/>
          <w:sz w:val="30"/>
          <w:szCs w:val="30"/>
        </w:rPr>
        <w:t>概述</w:t>
      </w:r>
      <w:bookmarkEnd w:id="129"/>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10.1.1</w:t>
      </w:r>
      <w:r>
        <w:rPr>
          <w:rFonts w:ascii="Times New Roman" w:eastAsia="黑体" w:hAnsi="Times New Roman" w:hint="eastAsia"/>
          <w:b w:val="0"/>
          <w:i w:val="0"/>
          <w:iCs w:val="0"/>
          <w:sz w:val="28"/>
          <w:szCs w:val="28"/>
          <w:lang w:val="en-US"/>
        </w:rPr>
        <w:t>项目区自然概况、水土流失状况及水土保持情况</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1</w:t>
      </w:r>
      <w:r>
        <w:rPr>
          <w:rFonts w:ascii="Times New Roman" w:hAnsi="Times New Roman"/>
          <w:lang w:eastAsia="zh-CN" w:bidi="ar-SA"/>
        </w:rPr>
        <w:t>、自然概况</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永顺县地表的岩石主要是不同时代形成的石灰岩、砂岩、板岩、页岩。</w:t>
      </w:r>
    </w:p>
    <w:p w:rsidR="00776635" w:rsidRDefault="0024544A">
      <w:pPr>
        <w:adjustRightInd w:val="0"/>
        <w:snapToGrid w:val="0"/>
        <w:spacing w:line="360" w:lineRule="auto"/>
        <w:ind w:firstLineChars="200" w:firstLine="480"/>
        <w:rPr>
          <w:rFonts w:ascii="宋体" w:hAnsi="宋体" w:cs="宋体"/>
          <w:lang w:eastAsia="zh-CN"/>
        </w:rPr>
      </w:pPr>
      <w:r>
        <w:rPr>
          <w:rFonts w:hint="eastAsia"/>
          <w:lang w:eastAsia="zh-CN"/>
        </w:rPr>
        <w:t>永顺县境内属亚热带暖湿季风气候，四季分明，雨量丰沛，热量充足，适应多种植物生长，岩溶十分发育，漏斗、落水洞、洼地等负地形密集，地下水补给条件较好，储蓄量较为丰富。降雨时空分布不均，易涝易旱；夏旱严重，秋旱明显，冬季冰冻强度不大。年平均气温在</w:t>
      </w:r>
      <w:r>
        <w:rPr>
          <w:rFonts w:hint="eastAsia"/>
          <w:lang w:eastAsia="zh-CN"/>
        </w:rPr>
        <w:t>16.8</w:t>
      </w:r>
      <w:r>
        <w:rPr>
          <w:rFonts w:hint="eastAsia"/>
          <w:lang w:eastAsia="zh-CN"/>
        </w:rPr>
        <w:t>℃左右，多年平均降水量为</w:t>
      </w:r>
      <w:r>
        <w:rPr>
          <w:rFonts w:hint="eastAsia"/>
          <w:lang w:eastAsia="zh-CN"/>
        </w:rPr>
        <w:t>1340.2mm</w:t>
      </w:r>
      <w:r>
        <w:rPr>
          <w:rFonts w:hint="eastAsia"/>
          <w:lang w:eastAsia="zh-CN"/>
        </w:rPr>
        <w:t>，降水总量</w:t>
      </w:r>
      <w:r>
        <w:rPr>
          <w:rFonts w:hint="eastAsia"/>
          <w:lang w:eastAsia="zh-CN"/>
        </w:rPr>
        <w:t>51.6</w:t>
      </w:r>
      <w:r>
        <w:rPr>
          <w:rFonts w:hint="eastAsia"/>
          <w:lang w:eastAsia="zh-CN"/>
        </w:rPr>
        <w:t>亿</w:t>
      </w:r>
      <w:r>
        <w:rPr>
          <w:rFonts w:hint="eastAsia"/>
          <w:lang w:eastAsia="zh-CN"/>
        </w:rPr>
        <w:t>m3</w:t>
      </w:r>
      <w:r>
        <w:rPr>
          <w:rFonts w:hint="eastAsia"/>
          <w:lang w:eastAsia="zh-CN"/>
        </w:rPr>
        <w:t>，全县多年平均径流深为</w:t>
      </w:r>
      <w:r>
        <w:rPr>
          <w:rFonts w:hint="eastAsia"/>
          <w:lang w:eastAsia="zh-CN"/>
        </w:rPr>
        <w:t>867.4mm</w:t>
      </w:r>
      <w:r>
        <w:rPr>
          <w:rFonts w:hint="eastAsia"/>
          <w:lang w:eastAsia="zh-CN"/>
        </w:rPr>
        <w:t>，河川径流总量为</w:t>
      </w:r>
      <w:r>
        <w:rPr>
          <w:rFonts w:hint="eastAsia"/>
          <w:lang w:eastAsia="zh-CN"/>
        </w:rPr>
        <w:t>33.17</w:t>
      </w:r>
      <w:r>
        <w:rPr>
          <w:rFonts w:hint="eastAsia"/>
          <w:lang w:eastAsia="zh-CN"/>
        </w:rPr>
        <w:t>亿</w:t>
      </w:r>
      <w:r>
        <w:rPr>
          <w:rFonts w:hint="eastAsia"/>
          <w:lang w:eastAsia="zh-CN"/>
        </w:rPr>
        <w:t>m3</w:t>
      </w:r>
      <w:r>
        <w:rPr>
          <w:rFonts w:hint="eastAsia"/>
          <w:lang w:eastAsia="zh-CN"/>
        </w:rPr>
        <w:t>。多年平均蒸发量</w:t>
      </w:r>
      <w:r>
        <w:rPr>
          <w:rFonts w:hint="eastAsia"/>
          <w:lang w:eastAsia="zh-CN"/>
        </w:rPr>
        <w:t>1046.0mm</w:t>
      </w:r>
      <w:r>
        <w:rPr>
          <w:rFonts w:hint="eastAsia"/>
          <w:lang w:eastAsia="zh-CN"/>
        </w:rPr>
        <w:t>，全年无霜期</w:t>
      </w:r>
      <w:r>
        <w:rPr>
          <w:rFonts w:hint="eastAsia"/>
          <w:lang w:eastAsia="zh-CN"/>
        </w:rPr>
        <w:t>286</w:t>
      </w:r>
      <w:r>
        <w:rPr>
          <w:rFonts w:hint="eastAsia"/>
          <w:lang w:eastAsia="zh-CN"/>
        </w:rPr>
        <w:t>天，年日照时数</w:t>
      </w:r>
      <w:r>
        <w:rPr>
          <w:rFonts w:hint="eastAsia"/>
          <w:lang w:eastAsia="zh-CN"/>
        </w:rPr>
        <w:t>1306</w:t>
      </w:r>
      <w:r>
        <w:rPr>
          <w:rFonts w:hint="eastAsia"/>
          <w:lang w:eastAsia="zh-CN"/>
        </w:rPr>
        <w:t>小时</w:t>
      </w:r>
      <w:r>
        <w:rPr>
          <w:rFonts w:ascii="宋体" w:hAnsi="宋体" w:cs="宋体" w:hint="eastAsia"/>
          <w:lang w:eastAsia="zh-CN"/>
        </w:rPr>
        <w:t>，年日照时数1306小时，年太阳总辐射92.7卡/cm2。</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2</w:t>
      </w:r>
      <w:r>
        <w:rPr>
          <w:rFonts w:ascii="Times New Roman" w:hAnsi="Times New Roman"/>
          <w:lang w:eastAsia="zh-CN" w:bidi="ar-SA"/>
        </w:rPr>
        <w:t>、水土流失现状</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hint="eastAsia"/>
          <w:lang w:eastAsia="zh-CN" w:bidi="ar-SA"/>
        </w:rPr>
        <w:t>水土流失以水力侵蚀为主，伴随重力侵蚀、风蚀等。</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bidi="ar-SA"/>
        </w:rPr>
        <w:t>根据永顺县</w:t>
      </w:r>
      <w:r>
        <w:rPr>
          <w:rFonts w:ascii="Times New Roman" w:hAnsi="Times New Roman" w:hint="eastAsia"/>
          <w:lang w:eastAsia="zh-CN" w:bidi="ar-SA"/>
        </w:rPr>
        <w:t>2020</w:t>
      </w:r>
      <w:r>
        <w:rPr>
          <w:rFonts w:ascii="Times New Roman" w:hAnsi="Times New Roman" w:hint="eastAsia"/>
          <w:lang w:eastAsia="zh-CN" w:bidi="ar-SA"/>
        </w:rPr>
        <w:t>年动态监测的最新土壤侵蚀数据可知：永顺县水力侵蚀</w:t>
      </w:r>
      <w:r>
        <w:rPr>
          <w:rFonts w:ascii="Times New Roman" w:hAnsi="Times New Roman" w:hint="eastAsia"/>
          <w:lang w:eastAsia="zh-CN" w:bidi="ar-SA"/>
        </w:rPr>
        <w:t>494.77km2</w:t>
      </w:r>
      <w:r>
        <w:rPr>
          <w:rFonts w:ascii="Times New Roman" w:hAnsi="Times New Roman" w:hint="eastAsia"/>
          <w:lang w:eastAsia="zh-CN" w:bidi="ar-SA"/>
        </w:rPr>
        <w:t>，占土地总面积比例</w:t>
      </w:r>
      <w:r>
        <w:rPr>
          <w:rFonts w:ascii="Times New Roman" w:hAnsi="Times New Roman" w:hint="eastAsia"/>
          <w:lang w:eastAsia="zh-CN" w:bidi="ar-SA"/>
        </w:rPr>
        <w:t>12.98%</w:t>
      </w:r>
      <w:r>
        <w:rPr>
          <w:rFonts w:ascii="Times New Roman" w:hAnsi="Times New Roman" w:hint="eastAsia"/>
          <w:lang w:eastAsia="zh-CN" w:bidi="ar-SA"/>
        </w:rPr>
        <w:t>，其中轻度侵蚀</w:t>
      </w:r>
      <w:r>
        <w:rPr>
          <w:rFonts w:ascii="Times New Roman" w:hAnsi="Times New Roman" w:hint="eastAsia"/>
          <w:lang w:eastAsia="zh-CN" w:bidi="ar-SA"/>
        </w:rPr>
        <w:t>353.27km2</w:t>
      </w:r>
      <w:r>
        <w:rPr>
          <w:rFonts w:ascii="Times New Roman" w:hAnsi="Times New Roman" w:hint="eastAsia"/>
          <w:lang w:eastAsia="zh-CN" w:bidi="ar-SA"/>
        </w:rPr>
        <w:t>，占土地总面积比例</w:t>
      </w:r>
      <w:r>
        <w:rPr>
          <w:rFonts w:ascii="Times New Roman" w:hAnsi="Times New Roman" w:hint="eastAsia"/>
          <w:lang w:eastAsia="zh-CN" w:bidi="ar-SA"/>
        </w:rPr>
        <w:t>71.40%</w:t>
      </w:r>
      <w:r>
        <w:rPr>
          <w:rFonts w:ascii="Times New Roman" w:hAnsi="Times New Roman" w:hint="eastAsia"/>
          <w:lang w:eastAsia="zh-CN" w:bidi="ar-SA"/>
        </w:rPr>
        <w:t>、中度侵蚀</w:t>
      </w:r>
      <w:r>
        <w:rPr>
          <w:rFonts w:ascii="Times New Roman" w:hAnsi="Times New Roman" w:hint="eastAsia"/>
          <w:lang w:eastAsia="zh-CN" w:bidi="ar-SA"/>
        </w:rPr>
        <w:t>64.65km2</w:t>
      </w:r>
      <w:r>
        <w:rPr>
          <w:rFonts w:ascii="Times New Roman" w:hAnsi="Times New Roman" w:hint="eastAsia"/>
          <w:lang w:eastAsia="zh-CN" w:bidi="ar-SA"/>
        </w:rPr>
        <w:t>，占土地总面积比例</w:t>
      </w:r>
      <w:r>
        <w:rPr>
          <w:rFonts w:ascii="Times New Roman" w:hAnsi="Times New Roman" w:hint="eastAsia"/>
          <w:lang w:eastAsia="zh-CN" w:bidi="ar-SA"/>
        </w:rPr>
        <w:t>13.07%</w:t>
      </w:r>
      <w:r>
        <w:rPr>
          <w:rFonts w:ascii="Times New Roman" w:hAnsi="Times New Roman" w:hint="eastAsia"/>
          <w:lang w:eastAsia="zh-CN" w:bidi="ar-SA"/>
        </w:rPr>
        <w:t>、强烈侵蚀</w:t>
      </w:r>
      <w:r>
        <w:rPr>
          <w:rFonts w:ascii="Times New Roman" w:hAnsi="Times New Roman" w:hint="eastAsia"/>
          <w:lang w:eastAsia="zh-CN" w:bidi="ar-SA"/>
        </w:rPr>
        <w:t>41.00km2</w:t>
      </w:r>
      <w:r>
        <w:rPr>
          <w:rFonts w:ascii="Times New Roman" w:hAnsi="Times New Roman" w:hint="eastAsia"/>
          <w:lang w:eastAsia="zh-CN" w:bidi="ar-SA"/>
        </w:rPr>
        <w:t>，占土地总面积比例</w:t>
      </w:r>
      <w:r>
        <w:rPr>
          <w:rFonts w:ascii="Times New Roman" w:hAnsi="Times New Roman" w:hint="eastAsia"/>
          <w:lang w:eastAsia="zh-CN" w:bidi="ar-SA"/>
        </w:rPr>
        <w:t>8.29%</w:t>
      </w:r>
      <w:r>
        <w:rPr>
          <w:rFonts w:ascii="Times New Roman" w:hAnsi="Times New Roman" w:hint="eastAsia"/>
          <w:lang w:eastAsia="zh-CN" w:bidi="ar-SA"/>
        </w:rPr>
        <w:t>、极强烈侵蚀</w:t>
      </w:r>
      <w:r>
        <w:rPr>
          <w:rFonts w:ascii="Times New Roman" w:hAnsi="Times New Roman" w:hint="eastAsia"/>
          <w:lang w:eastAsia="zh-CN" w:bidi="ar-SA"/>
        </w:rPr>
        <w:t>31.92km2</w:t>
      </w:r>
      <w:r>
        <w:rPr>
          <w:rFonts w:ascii="Times New Roman" w:hAnsi="Times New Roman" w:hint="eastAsia"/>
          <w:lang w:eastAsia="zh-CN" w:bidi="ar-SA"/>
        </w:rPr>
        <w:t>，占土地总面积比例</w:t>
      </w:r>
      <w:r>
        <w:rPr>
          <w:rFonts w:ascii="Times New Roman" w:hAnsi="Times New Roman" w:hint="eastAsia"/>
          <w:lang w:eastAsia="zh-CN" w:bidi="ar-SA"/>
        </w:rPr>
        <w:t>6.45%</w:t>
      </w:r>
      <w:r>
        <w:rPr>
          <w:rFonts w:ascii="Times New Roman" w:hAnsi="Times New Roman" w:hint="eastAsia"/>
          <w:lang w:eastAsia="zh-CN" w:bidi="ar-SA"/>
        </w:rPr>
        <w:t>、剧烈侵蚀</w:t>
      </w:r>
      <w:r>
        <w:rPr>
          <w:rFonts w:ascii="Times New Roman" w:hAnsi="Times New Roman" w:hint="eastAsia"/>
          <w:lang w:eastAsia="zh-CN" w:bidi="ar-SA"/>
        </w:rPr>
        <w:t>3.93km2</w:t>
      </w:r>
      <w:r>
        <w:rPr>
          <w:rFonts w:ascii="Times New Roman" w:hAnsi="Times New Roman" w:hint="eastAsia"/>
          <w:lang w:eastAsia="zh-CN" w:bidi="ar-SA"/>
        </w:rPr>
        <w:t>，占土地总面积比例</w:t>
      </w:r>
      <w:r>
        <w:rPr>
          <w:rFonts w:ascii="Times New Roman" w:hAnsi="Times New Roman" w:hint="eastAsia"/>
          <w:lang w:eastAsia="zh-CN" w:bidi="ar-SA"/>
        </w:rPr>
        <w:t>0.79%</w:t>
      </w:r>
      <w:r>
        <w:rPr>
          <w:rFonts w:ascii="Times New Roman" w:hAnsi="Times New Roman" w:hint="eastAsia"/>
          <w:lang w:eastAsia="zh-CN" w:bidi="ar-SA"/>
        </w:rPr>
        <w:t>。永顺县境内侵蚀模数达</w:t>
      </w:r>
      <w:r>
        <w:rPr>
          <w:rFonts w:ascii="Times New Roman" w:hAnsi="Times New Roman" w:hint="eastAsia"/>
          <w:lang w:eastAsia="zh-CN" w:bidi="ar-SA"/>
        </w:rPr>
        <w:t>3120.3t/km2.a</w:t>
      </w:r>
      <w:r>
        <w:rPr>
          <w:rFonts w:ascii="Times New Roman" w:hAnsi="Times New Roman" w:hint="eastAsia"/>
          <w:lang w:eastAsia="zh-CN" w:bidi="ar-SA"/>
        </w:rPr>
        <w:t>。水土流失导致生态环境恶劣，水旱及地质灾害频发，制约了区域内社会经济的发展和人民群众的脱贫致富。</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10.1.2</w:t>
      </w:r>
      <w:r>
        <w:rPr>
          <w:rFonts w:ascii="Times New Roman" w:eastAsia="黑体" w:hAnsi="Times New Roman" w:hint="eastAsia"/>
          <w:b w:val="0"/>
          <w:i w:val="0"/>
          <w:iCs w:val="0"/>
          <w:sz w:val="28"/>
          <w:szCs w:val="28"/>
          <w:lang w:val="en-US"/>
        </w:rPr>
        <w:t>项目区涉及水土流失终点防治分区情况</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根据水利部办公厅《全国水土保持规划国家级水土流失重点预防区和重点治理区复核划分成果》（办水保〔</w:t>
      </w:r>
      <w:r>
        <w:rPr>
          <w:rFonts w:ascii="Times New Roman" w:hAnsi="Times New Roman"/>
          <w:lang w:eastAsia="zh-CN" w:bidi="ar-SA"/>
        </w:rPr>
        <w:t>2013</w:t>
      </w:r>
      <w:r>
        <w:rPr>
          <w:rFonts w:ascii="Times New Roman" w:hAnsi="Times New Roman"/>
          <w:lang w:eastAsia="zh-CN" w:bidi="ar-SA"/>
        </w:rPr>
        <w:t>〕</w:t>
      </w:r>
      <w:r>
        <w:rPr>
          <w:rFonts w:ascii="Times New Roman" w:hAnsi="Times New Roman"/>
          <w:lang w:eastAsia="zh-CN" w:bidi="ar-SA"/>
        </w:rPr>
        <w:t>188</w:t>
      </w:r>
      <w:r>
        <w:rPr>
          <w:rFonts w:ascii="Times New Roman" w:hAnsi="Times New Roman"/>
          <w:lang w:eastAsia="zh-CN" w:bidi="ar-SA"/>
        </w:rPr>
        <w:t>号），永顺县</w:t>
      </w:r>
      <w:r>
        <w:rPr>
          <w:rFonts w:ascii="Times New Roman" w:hAnsi="Times New Roman"/>
          <w:lang w:eastAsia="zh-CN" w:bidi="ar-SA"/>
        </w:rPr>
        <w:t>17</w:t>
      </w:r>
      <w:r>
        <w:rPr>
          <w:rFonts w:ascii="Times New Roman" w:hAnsi="Times New Roman"/>
          <w:lang w:eastAsia="zh-CN" w:bidi="ar-SA"/>
        </w:rPr>
        <w:t>个乡镇</w:t>
      </w:r>
      <w:r>
        <w:rPr>
          <w:rFonts w:ascii="Times New Roman" w:hAnsi="Times New Roman"/>
          <w:lang w:eastAsia="zh-CN" w:bidi="ar-SA"/>
        </w:rPr>
        <w:t>137</w:t>
      </w:r>
      <w:r>
        <w:rPr>
          <w:rFonts w:ascii="Times New Roman" w:hAnsi="Times New Roman"/>
          <w:lang w:eastAsia="zh-CN" w:bidi="ar-SA"/>
        </w:rPr>
        <w:t>个村，被划为武陵山国家级水土流失重点预防区（</w:t>
      </w:r>
      <w:r>
        <w:rPr>
          <w:rFonts w:ascii="Times New Roman" w:hAnsi="Times New Roman"/>
          <w:lang w:eastAsia="zh-CN" w:bidi="ar-SA"/>
        </w:rPr>
        <w:t>GY2</w:t>
      </w:r>
      <w:r>
        <w:rPr>
          <w:rFonts w:ascii="Times New Roman" w:hAnsi="Times New Roman"/>
          <w:lang w:eastAsia="zh-CN" w:bidi="ar-SA"/>
        </w:rPr>
        <w:t>），土地总面积</w:t>
      </w:r>
      <w:r>
        <w:rPr>
          <w:rFonts w:ascii="Times New Roman" w:hAnsi="Times New Roman"/>
          <w:lang w:eastAsia="zh-CN" w:bidi="ar-SA"/>
        </w:rPr>
        <w:t>1812.54km2</w:t>
      </w:r>
      <w:r>
        <w:rPr>
          <w:rFonts w:ascii="Times New Roman" w:hAnsi="Times New Roman"/>
          <w:lang w:eastAsia="zh-CN" w:bidi="ar-SA"/>
        </w:rPr>
        <w:t>，占全县土地总面积的</w:t>
      </w:r>
      <w:r>
        <w:rPr>
          <w:rFonts w:ascii="Times New Roman" w:hAnsi="Times New Roman"/>
          <w:lang w:eastAsia="zh-CN" w:bidi="ar-SA"/>
        </w:rPr>
        <w:t>47.54%</w:t>
      </w:r>
      <w:r>
        <w:rPr>
          <w:rFonts w:ascii="Times New Roman" w:hAnsi="Times New Roman"/>
          <w:lang w:eastAsia="zh-CN" w:bidi="ar-SA"/>
        </w:rPr>
        <w:t>，其中水土流失面积</w:t>
      </w:r>
      <w:r>
        <w:rPr>
          <w:rFonts w:ascii="Times New Roman" w:hAnsi="Times New Roman"/>
          <w:lang w:eastAsia="zh-CN" w:bidi="ar-SA"/>
        </w:rPr>
        <w:t>488.12km2</w:t>
      </w:r>
      <w:r>
        <w:rPr>
          <w:rFonts w:ascii="Times New Roman" w:hAnsi="Times New Roman"/>
          <w:lang w:eastAsia="zh-CN" w:bidi="ar-SA"/>
        </w:rPr>
        <w:t>，占该预防区面积的</w:t>
      </w:r>
      <w:r>
        <w:rPr>
          <w:rFonts w:ascii="Times New Roman" w:hAnsi="Times New Roman"/>
          <w:lang w:eastAsia="zh-CN" w:bidi="ar-SA"/>
        </w:rPr>
        <w:t>26.93%</w:t>
      </w:r>
      <w:r>
        <w:rPr>
          <w:rFonts w:ascii="Times New Roman" w:hAnsi="Times New Roman"/>
          <w:lang w:eastAsia="zh-CN" w:bidi="ar-SA"/>
        </w:rPr>
        <w:t>；根据《湖南省水土流失重点预防区和重点治理区划分专题报告》，永顺县</w:t>
      </w:r>
      <w:r>
        <w:rPr>
          <w:rFonts w:ascii="Times New Roman" w:hAnsi="Times New Roman"/>
          <w:lang w:eastAsia="zh-CN" w:bidi="ar-SA"/>
        </w:rPr>
        <w:t>7</w:t>
      </w:r>
      <w:r>
        <w:rPr>
          <w:rFonts w:ascii="Times New Roman" w:hAnsi="Times New Roman"/>
          <w:lang w:eastAsia="zh-CN" w:bidi="ar-SA"/>
        </w:rPr>
        <w:t>个乡镇</w:t>
      </w:r>
      <w:r>
        <w:rPr>
          <w:rFonts w:ascii="Times New Roman" w:hAnsi="Times New Roman"/>
          <w:lang w:eastAsia="zh-CN" w:bidi="ar-SA"/>
        </w:rPr>
        <w:t>75</w:t>
      </w:r>
      <w:r>
        <w:rPr>
          <w:rFonts w:ascii="Times New Roman" w:hAnsi="Times New Roman"/>
          <w:lang w:eastAsia="zh-CN" w:bidi="ar-SA"/>
        </w:rPr>
        <w:t>个村，被划为沅水中游省级水土流失重点治理区（</w:t>
      </w:r>
      <w:r>
        <w:rPr>
          <w:rFonts w:ascii="Times New Roman" w:hAnsi="Times New Roman"/>
          <w:lang w:eastAsia="zh-CN" w:bidi="ar-SA"/>
        </w:rPr>
        <w:t>SZ3</w:t>
      </w:r>
      <w:r>
        <w:rPr>
          <w:rFonts w:ascii="Times New Roman" w:hAnsi="Times New Roman"/>
          <w:lang w:eastAsia="zh-CN" w:bidi="ar-SA"/>
        </w:rPr>
        <w:t>），土地总面积</w:t>
      </w:r>
      <w:r>
        <w:rPr>
          <w:rFonts w:ascii="Times New Roman" w:hAnsi="Times New Roman"/>
          <w:lang w:eastAsia="zh-CN" w:bidi="ar-SA"/>
        </w:rPr>
        <w:t>901.50km2</w:t>
      </w:r>
      <w:r>
        <w:rPr>
          <w:rFonts w:ascii="Times New Roman" w:hAnsi="Times New Roman"/>
          <w:lang w:eastAsia="zh-CN" w:bidi="ar-SA"/>
        </w:rPr>
        <w:t>，占全县土</w:t>
      </w:r>
      <w:r>
        <w:rPr>
          <w:rFonts w:ascii="Times New Roman" w:hAnsi="Times New Roman"/>
          <w:lang w:eastAsia="zh-CN" w:bidi="ar-SA"/>
        </w:rPr>
        <w:lastRenderedPageBreak/>
        <w:t>地总面积的</w:t>
      </w:r>
      <w:r>
        <w:rPr>
          <w:rFonts w:ascii="Times New Roman" w:hAnsi="Times New Roman"/>
          <w:lang w:eastAsia="zh-CN" w:bidi="ar-SA"/>
        </w:rPr>
        <w:t>23.65%</w:t>
      </w:r>
      <w:r>
        <w:rPr>
          <w:rFonts w:ascii="Times New Roman" w:hAnsi="Times New Roman"/>
          <w:lang w:eastAsia="zh-CN" w:bidi="ar-SA"/>
        </w:rPr>
        <w:t>，其中水土流失面积</w:t>
      </w:r>
      <w:r>
        <w:rPr>
          <w:rFonts w:ascii="Times New Roman" w:hAnsi="Times New Roman"/>
          <w:lang w:eastAsia="zh-CN" w:bidi="ar-SA"/>
        </w:rPr>
        <w:t>232.71km2</w:t>
      </w:r>
      <w:r>
        <w:rPr>
          <w:rFonts w:ascii="Times New Roman" w:hAnsi="Times New Roman"/>
          <w:lang w:eastAsia="zh-CN" w:bidi="ar-SA"/>
        </w:rPr>
        <w:t>，占该治理区面积的</w:t>
      </w:r>
      <w:r>
        <w:rPr>
          <w:rFonts w:ascii="Times New Roman" w:hAnsi="Times New Roman"/>
          <w:lang w:eastAsia="zh-CN" w:bidi="ar-SA"/>
        </w:rPr>
        <w:t>25.81%</w:t>
      </w:r>
      <w:r>
        <w:rPr>
          <w:rFonts w:ascii="Times New Roman" w:hAnsi="Times New Roman"/>
          <w:lang w:eastAsia="zh-CN" w:bidi="ar-SA"/>
        </w:rPr>
        <w:t>；根据《湘西土家族苗族自治州水土保持规划》（</w:t>
      </w:r>
      <w:r>
        <w:rPr>
          <w:rFonts w:ascii="Times New Roman" w:hAnsi="Times New Roman"/>
          <w:lang w:eastAsia="zh-CN" w:bidi="ar-SA"/>
        </w:rPr>
        <w:t>2021~2030</w:t>
      </w:r>
      <w:r>
        <w:rPr>
          <w:rFonts w:ascii="Times New Roman" w:hAnsi="Times New Roman"/>
          <w:lang w:eastAsia="zh-CN" w:bidi="ar-SA"/>
        </w:rPr>
        <w:t>年），永顺县</w:t>
      </w:r>
      <w:r>
        <w:rPr>
          <w:rFonts w:ascii="Times New Roman" w:hAnsi="Times New Roman"/>
          <w:lang w:eastAsia="zh-CN" w:bidi="ar-SA"/>
        </w:rPr>
        <w:t>8</w:t>
      </w:r>
      <w:r>
        <w:rPr>
          <w:rFonts w:ascii="Times New Roman" w:hAnsi="Times New Roman"/>
          <w:lang w:eastAsia="zh-CN" w:bidi="ar-SA"/>
        </w:rPr>
        <w:t>个乡镇</w:t>
      </w:r>
      <w:r>
        <w:rPr>
          <w:rFonts w:ascii="Times New Roman" w:hAnsi="Times New Roman"/>
          <w:lang w:eastAsia="zh-CN" w:bidi="ar-SA"/>
        </w:rPr>
        <w:t>93</w:t>
      </w:r>
      <w:r>
        <w:rPr>
          <w:rFonts w:ascii="Times New Roman" w:hAnsi="Times New Roman"/>
          <w:lang w:eastAsia="zh-CN" w:bidi="ar-SA"/>
        </w:rPr>
        <w:t>个村，被划为羊峰山州级水土流失重点治理区（</w:t>
      </w:r>
      <w:r>
        <w:rPr>
          <w:rFonts w:ascii="Times New Roman" w:hAnsi="Times New Roman"/>
          <w:lang w:eastAsia="zh-CN" w:bidi="ar-SA"/>
        </w:rPr>
        <w:t>DZ1</w:t>
      </w:r>
      <w:r>
        <w:rPr>
          <w:rFonts w:ascii="Times New Roman" w:hAnsi="Times New Roman"/>
          <w:lang w:eastAsia="zh-CN" w:bidi="ar-SA"/>
        </w:rPr>
        <w:t>），土地总面积</w:t>
      </w:r>
      <w:r>
        <w:rPr>
          <w:rFonts w:ascii="Times New Roman" w:hAnsi="Times New Roman"/>
          <w:lang w:eastAsia="zh-CN" w:bidi="ar-SA"/>
        </w:rPr>
        <w:t>1098.56km2</w:t>
      </w:r>
      <w:r>
        <w:rPr>
          <w:rFonts w:ascii="Times New Roman" w:hAnsi="Times New Roman"/>
          <w:lang w:eastAsia="zh-CN" w:bidi="ar-SA"/>
        </w:rPr>
        <w:t>，占全州土地总面积的</w:t>
      </w:r>
      <w:r>
        <w:rPr>
          <w:rFonts w:ascii="Times New Roman" w:hAnsi="Times New Roman"/>
          <w:lang w:eastAsia="zh-CN" w:bidi="ar-SA"/>
        </w:rPr>
        <w:t>28.81%</w:t>
      </w:r>
      <w:r>
        <w:rPr>
          <w:rFonts w:ascii="Times New Roman" w:hAnsi="Times New Roman"/>
          <w:lang w:eastAsia="zh-CN" w:bidi="ar-SA"/>
        </w:rPr>
        <w:t>，区内流失面积</w:t>
      </w:r>
      <w:r>
        <w:rPr>
          <w:rFonts w:ascii="Times New Roman" w:hAnsi="Times New Roman"/>
          <w:lang w:eastAsia="zh-CN" w:bidi="ar-SA"/>
        </w:rPr>
        <w:t>226.88km2</w:t>
      </w:r>
      <w:r>
        <w:rPr>
          <w:rFonts w:ascii="Times New Roman" w:hAnsi="Times New Roman"/>
          <w:lang w:eastAsia="zh-CN" w:bidi="ar-SA"/>
        </w:rPr>
        <w:t>，占州级水土流失重点治理区面积</w:t>
      </w:r>
      <w:r>
        <w:rPr>
          <w:rFonts w:ascii="Times New Roman" w:hAnsi="Times New Roman"/>
          <w:lang w:eastAsia="zh-CN" w:bidi="ar-SA"/>
        </w:rPr>
        <w:t>20.65%</w:t>
      </w:r>
      <w:r>
        <w:rPr>
          <w:rFonts w:ascii="Times New Roman" w:hAnsi="Times New Roman"/>
          <w:lang w:eastAsia="zh-CN" w:bidi="ar-SA"/>
        </w:rPr>
        <w:t>。</w:t>
      </w:r>
    </w:p>
    <w:p w:rsidR="00776635" w:rsidRDefault="0024544A">
      <w:pPr>
        <w:pStyle w:val="2"/>
        <w:keepNext w:val="0"/>
        <w:widowControl w:val="0"/>
        <w:adjustRightInd w:val="0"/>
        <w:snapToGrid w:val="0"/>
        <w:spacing w:before="0" w:after="0" w:line="360" w:lineRule="auto"/>
        <w:jc w:val="both"/>
        <w:rPr>
          <w:rFonts w:ascii="Times New Roman" w:hAnsi="Times New Roman"/>
          <w:b w:val="0"/>
        </w:rPr>
      </w:pPr>
      <w:bookmarkStart w:id="130" w:name="_Toc14976"/>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0</w:t>
      </w:r>
      <w:r>
        <w:rPr>
          <w:rFonts w:ascii="Times New Roman" w:eastAsia="黑体" w:hAnsi="Times New Roman"/>
          <w:b w:val="0"/>
          <w:i w:val="0"/>
          <w:sz w:val="30"/>
          <w:szCs w:val="30"/>
        </w:rPr>
        <w:t>.2</w:t>
      </w:r>
      <w:r>
        <w:rPr>
          <w:rFonts w:ascii="Times New Roman" w:eastAsia="黑体" w:hAnsi="Times New Roman"/>
          <w:b w:val="0"/>
          <w:i w:val="0"/>
          <w:sz w:val="30"/>
          <w:szCs w:val="30"/>
        </w:rPr>
        <w:t>主体工程水土保持评价</w:t>
      </w:r>
      <w:bookmarkEnd w:id="130"/>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按照《水利水电工程可行性研究报告编制规程》（</w:t>
      </w:r>
      <w:r>
        <w:rPr>
          <w:rFonts w:ascii="Times New Roman" w:hAnsi="Times New Roman"/>
          <w:lang w:eastAsia="zh-CN"/>
        </w:rPr>
        <w:t>SL618-2013</w:t>
      </w:r>
      <w:r>
        <w:rPr>
          <w:rFonts w:ascii="Times New Roman" w:hAnsi="Times New Roman"/>
          <w:lang w:eastAsia="zh-CN"/>
        </w:rPr>
        <w:t>）的要求，根据实地调查，对各项目主体工程的选址及总体布置、施工工艺及施工组织设计、渣料场选址等方面进行了水土保持制约性因素的分析，认为本工程符合水土保持相关规程规范要求，具有水土保持可行性。具体如下：</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1</w:t>
      </w:r>
      <w:r>
        <w:rPr>
          <w:rFonts w:ascii="Times New Roman" w:hAnsi="Times New Roman"/>
          <w:lang w:eastAsia="zh-CN"/>
        </w:rPr>
        <w:t>、各项目主体工程的选址及总体布置：本次项目在选址及总体布局上避开了全国水土保持监测网络中的水土保持监测站点、重点试验区，未占用国家确定的水土保持长期定位观测站；项目厂区布置兼顾了水土保持要求，无生态景观区、泥石流易发区、崩塌滑坡危险区以及易引起严重水土流失和生态恶化的地区，无矿产资源的采矿区、采空区、采空塌陷区及开采规划区，无风景保护区等范围；最大限度地保护了现有土地和植被的水土保持功能。</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2</w:t>
      </w:r>
      <w:r>
        <w:rPr>
          <w:rFonts w:ascii="Times New Roman" w:hAnsi="Times New Roman"/>
          <w:lang w:eastAsia="zh-CN"/>
        </w:rPr>
        <w:t>、施工组织与施工工艺：工程施工工艺和进度安排基本符合水土保持规范要求。项目施工以机械施工为主，人工施工为辅；施工生产区布置在厂区，生活区为租用当地民房；施工时分块开挖，做到合理调度，有序施工，减少临时堆土量和弃渣；开挖填筑完毕后，尽快对开挖边坡和填筑边坡采取工程措施、植物措施以及工程和植物措施相结合的多种方式护坡，尽量减少开挖和填筑裸露地表。</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3</w:t>
      </w:r>
      <w:r>
        <w:rPr>
          <w:rFonts w:ascii="Times New Roman" w:hAnsi="Times New Roman"/>
          <w:lang w:eastAsia="zh-CN"/>
        </w:rPr>
        <w:t>、料场、弃渣：项目土石方填筑（除防渗土料外）利用开挖量，弃渣场为城管部门指定弃渣场，填筑不足部分为外购，各构（建）筑物所需砂砾料为外购。符合水土保持相关要求，有利于本工程水土保持。</w:t>
      </w:r>
      <w:r>
        <w:rPr>
          <w:rFonts w:ascii="宋体" w:hAnsi="宋体"/>
          <w:lang w:eastAsia="zh-CN"/>
        </w:rPr>
        <w:t>土石方</w:t>
      </w:r>
      <w:r>
        <w:rPr>
          <w:rFonts w:ascii="宋体" w:hAnsi="宋体" w:hint="eastAsia"/>
          <w:lang w:eastAsia="zh-CN"/>
        </w:rPr>
        <w:t>2395.88</w:t>
      </w:r>
      <w:r>
        <w:rPr>
          <w:rFonts w:ascii="宋体" w:hAnsi="宋体"/>
          <w:lang w:eastAsia="zh-CN"/>
        </w:rPr>
        <w:t>m³，土石方回填</w:t>
      </w:r>
      <w:r>
        <w:rPr>
          <w:rFonts w:ascii="宋体" w:hAnsi="宋体" w:hint="eastAsia"/>
          <w:lang w:eastAsia="zh-CN"/>
        </w:rPr>
        <w:t>1944</w:t>
      </w:r>
      <w:r>
        <w:rPr>
          <w:rFonts w:ascii="宋体" w:hAnsi="宋体"/>
          <w:lang w:eastAsia="zh-CN"/>
        </w:rPr>
        <w:t>m³。</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4</w:t>
      </w:r>
      <w:r>
        <w:rPr>
          <w:rFonts w:ascii="Times New Roman" w:hAnsi="Times New Roman"/>
          <w:lang w:eastAsia="zh-CN"/>
        </w:rPr>
        <w:t>、土石方平衡与调配：工程土石方调配较合理，工程开挖的</w:t>
      </w:r>
      <w:r>
        <w:rPr>
          <w:rFonts w:ascii="Times New Roman" w:hAnsi="Times New Roman" w:hint="eastAsia"/>
          <w:lang w:eastAsia="zh-CN"/>
        </w:rPr>
        <w:t>2314.18</w:t>
      </w:r>
      <w:r>
        <w:rPr>
          <w:rFonts w:ascii="Times New Roman" w:hAnsi="Times New Roman"/>
          <w:lang w:eastAsia="zh-CN"/>
        </w:rPr>
        <w:t>m</w:t>
      </w:r>
      <w:r>
        <w:rPr>
          <w:rFonts w:ascii="Times New Roman" w:hAnsi="Times New Roman"/>
          <w:vertAlign w:val="superscript"/>
          <w:lang w:eastAsia="zh-CN"/>
        </w:rPr>
        <w:t>3</w:t>
      </w:r>
      <w:r>
        <w:rPr>
          <w:rFonts w:ascii="Times New Roman" w:hAnsi="Times New Roman" w:hint="eastAsia"/>
          <w:lang w:eastAsia="zh-CN"/>
        </w:rPr>
        <w:t>，</w:t>
      </w:r>
      <w:r>
        <w:rPr>
          <w:rFonts w:ascii="Times New Roman" w:hAnsi="Times New Roman"/>
          <w:lang w:eastAsia="zh-CN"/>
        </w:rPr>
        <w:t>土石方中，直接利用量</w:t>
      </w:r>
      <w:r>
        <w:rPr>
          <w:rFonts w:ascii="Times New Roman" w:hAnsi="Times New Roman" w:hint="eastAsia"/>
          <w:lang w:eastAsia="zh-CN"/>
        </w:rPr>
        <w:t>1891.43</w:t>
      </w:r>
      <w:r>
        <w:rPr>
          <w:rFonts w:ascii="Times New Roman" w:hAnsi="Times New Roman"/>
          <w:lang w:eastAsia="zh-CN"/>
        </w:rPr>
        <w:t>m</w:t>
      </w:r>
      <w:r>
        <w:rPr>
          <w:rFonts w:ascii="Times New Roman" w:hAnsi="Times New Roman"/>
          <w:vertAlign w:val="superscript"/>
          <w:lang w:eastAsia="zh-CN"/>
        </w:rPr>
        <w:t>3</w:t>
      </w:r>
      <w:r>
        <w:rPr>
          <w:rFonts w:ascii="Times New Roman" w:hAnsi="Times New Roman"/>
          <w:lang w:eastAsia="zh-CN"/>
        </w:rPr>
        <w:t>，利用率</w:t>
      </w:r>
      <w:r>
        <w:rPr>
          <w:rFonts w:ascii="Times New Roman" w:hAnsi="Times New Roman" w:hint="eastAsia"/>
          <w:lang w:eastAsia="zh-CN"/>
        </w:rPr>
        <w:t>81.7</w:t>
      </w:r>
      <w:r>
        <w:rPr>
          <w:rFonts w:ascii="Times New Roman" w:hAnsi="Times New Roman"/>
          <w:lang w:eastAsia="zh-CN"/>
        </w:rPr>
        <w:t>%</w:t>
      </w:r>
      <w:r>
        <w:rPr>
          <w:rFonts w:ascii="Times New Roman" w:hAnsi="Times New Roman"/>
          <w:lang w:eastAsia="zh-CN"/>
        </w:rPr>
        <w:t>，大大减少了取料量和弃渣量，在一定程度上减少了工程占地，尽量减少了因工程建设带来的水土流失，符合水土保持规范要求，有利于保护项目区生态环境。</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5</w:t>
      </w:r>
      <w:r>
        <w:rPr>
          <w:rFonts w:ascii="Times New Roman" w:hAnsi="Times New Roman"/>
          <w:lang w:eastAsia="zh-CN"/>
        </w:rPr>
        <w:t>、工程征占地：工程总征占地</w:t>
      </w:r>
      <w:r>
        <w:rPr>
          <w:rFonts w:ascii="Times New Roman" w:hAnsi="Times New Roman" w:hint="eastAsia"/>
          <w:lang w:eastAsia="zh-CN"/>
        </w:rPr>
        <w:t>0.23</w:t>
      </w:r>
      <w:r>
        <w:rPr>
          <w:rFonts w:ascii="Times New Roman" w:hAnsi="Times New Roman"/>
          <w:lang w:eastAsia="zh-CN"/>
        </w:rPr>
        <w:t>亩，为灌木林地。</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lastRenderedPageBreak/>
        <w:t>6</w:t>
      </w:r>
      <w:r>
        <w:rPr>
          <w:rFonts w:ascii="Times New Roman" w:hAnsi="Times New Roman"/>
          <w:lang w:eastAsia="zh-CN"/>
        </w:rPr>
        <w:t>、具水保功能的措施方面：本工程主体设计对厂区平整做了边坡处理措施，厂区路面、厂区地坪作了硬化及绿化措施，对厂区进行了排水设计，对管线敷设开挖及回填做了恢复措施。主体设计的各类防护及排水基本符合水土保持要求，有利于水土流失防治。</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从总体上讲，本工程在施工过程中将可能造成新的水土流失，对项目区生态环境造成一定影响，但只要采取合理有效的水土保持措施，就可使工程建设产生的水土流失得到遏制。从水土保持角度考虑，本工程建设基本不存在限制项目建设的水土保持问题，基本可行。</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31" w:name="_Toc19700"/>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0</w:t>
      </w:r>
      <w:r>
        <w:rPr>
          <w:rFonts w:ascii="Times New Roman" w:eastAsia="黑体" w:hAnsi="Times New Roman"/>
          <w:b w:val="0"/>
          <w:i w:val="0"/>
          <w:sz w:val="30"/>
          <w:szCs w:val="30"/>
        </w:rPr>
        <w:t>.3</w:t>
      </w:r>
      <w:r>
        <w:rPr>
          <w:rFonts w:ascii="Times New Roman" w:eastAsia="黑体" w:hAnsi="Times New Roman"/>
          <w:b w:val="0"/>
          <w:i w:val="0"/>
          <w:sz w:val="30"/>
          <w:szCs w:val="30"/>
        </w:rPr>
        <w:t>编制依据</w:t>
      </w:r>
      <w:bookmarkEnd w:id="131"/>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10.3.1</w:t>
      </w:r>
      <w:r>
        <w:rPr>
          <w:rFonts w:ascii="Times New Roman" w:eastAsia="黑体" w:hAnsi="Times New Roman" w:hint="eastAsia"/>
          <w:b w:val="0"/>
          <w:i w:val="0"/>
          <w:iCs w:val="0"/>
          <w:sz w:val="28"/>
          <w:szCs w:val="28"/>
          <w:lang w:val="en-US"/>
        </w:rPr>
        <w:t>法律法规及部委规章</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）《中华人民共和国水土保持法》（中华人民共和国主席令第</w:t>
      </w:r>
      <w:r>
        <w:rPr>
          <w:rFonts w:ascii="Times New Roman" w:hAnsi="Times New Roman"/>
          <w:lang w:eastAsia="zh-CN"/>
        </w:rPr>
        <w:t>39</w:t>
      </w:r>
      <w:r>
        <w:rPr>
          <w:rFonts w:ascii="Times New Roman" w:hAnsi="Times New Roman"/>
          <w:lang w:eastAsia="zh-CN"/>
        </w:rPr>
        <w:t>号，</w:t>
      </w:r>
      <w:r>
        <w:rPr>
          <w:rFonts w:ascii="Times New Roman" w:hAnsi="Times New Roman"/>
          <w:lang w:eastAsia="zh-CN"/>
        </w:rPr>
        <w:t>1991</w:t>
      </w:r>
      <w:r>
        <w:rPr>
          <w:rFonts w:ascii="Times New Roman" w:hAnsi="Times New Roman"/>
          <w:lang w:eastAsia="zh-CN"/>
        </w:rPr>
        <w:t>年</w:t>
      </w:r>
      <w:r>
        <w:rPr>
          <w:rFonts w:ascii="Times New Roman" w:hAnsi="Times New Roman"/>
          <w:lang w:eastAsia="zh-CN"/>
        </w:rPr>
        <w:t>6</w:t>
      </w:r>
      <w:r>
        <w:rPr>
          <w:rFonts w:ascii="Times New Roman" w:hAnsi="Times New Roman"/>
          <w:lang w:eastAsia="zh-CN"/>
        </w:rPr>
        <w:t>月颁布，</w:t>
      </w:r>
      <w:r>
        <w:rPr>
          <w:rFonts w:ascii="Times New Roman" w:hAnsi="Times New Roman"/>
          <w:lang w:eastAsia="zh-CN"/>
        </w:rPr>
        <w:t>2010</w:t>
      </w:r>
      <w:r>
        <w:rPr>
          <w:rFonts w:ascii="Times New Roman" w:hAnsi="Times New Roman"/>
          <w:lang w:eastAsia="zh-CN"/>
        </w:rPr>
        <w:t>年</w:t>
      </w:r>
      <w:r>
        <w:rPr>
          <w:rFonts w:ascii="Times New Roman" w:hAnsi="Times New Roman"/>
          <w:lang w:eastAsia="zh-CN"/>
        </w:rPr>
        <w:t>12</w:t>
      </w:r>
      <w:r>
        <w:rPr>
          <w:rFonts w:ascii="Times New Roman" w:hAnsi="Times New Roman"/>
          <w:lang w:eastAsia="zh-CN"/>
        </w:rPr>
        <w:t>月修订，</w:t>
      </w:r>
      <w:r>
        <w:rPr>
          <w:rFonts w:ascii="Times New Roman" w:hAnsi="Times New Roman"/>
          <w:lang w:eastAsia="zh-CN"/>
        </w:rPr>
        <w:t>2011</w:t>
      </w:r>
      <w:r>
        <w:rPr>
          <w:rFonts w:ascii="Times New Roman" w:hAnsi="Times New Roman"/>
          <w:lang w:eastAsia="zh-CN"/>
        </w:rPr>
        <w:t>年</w:t>
      </w:r>
      <w:r>
        <w:rPr>
          <w:rFonts w:ascii="Times New Roman" w:hAnsi="Times New Roman"/>
          <w:lang w:eastAsia="zh-CN"/>
        </w:rPr>
        <w:t>3</w:t>
      </w:r>
      <w:r>
        <w:rPr>
          <w:rFonts w:ascii="Times New Roman" w:hAnsi="Times New Roman"/>
          <w:lang w:eastAsia="zh-CN"/>
        </w:rPr>
        <w:t>月</w:t>
      </w:r>
      <w:r>
        <w:rPr>
          <w:rFonts w:ascii="Times New Roman" w:hAnsi="Times New Roman"/>
          <w:lang w:eastAsia="zh-CN"/>
        </w:rPr>
        <w:t>1</w:t>
      </w:r>
      <w:r>
        <w:rPr>
          <w:rFonts w:ascii="Times New Roman" w:hAnsi="Times New Roman"/>
          <w:lang w:eastAsia="zh-CN"/>
        </w:rPr>
        <w:t>日起施行）；</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2</w:t>
      </w:r>
      <w:r>
        <w:rPr>
          <w:rFonts w:ascii="Times New Roman" w:hAnsi="Times New Roman"/>
          <w:lang w:eastAsia="zh-CN"/>
        </w:rPr>
        <w:t>）《中华人民共和国防洪法》（中华人民共和国主席令第</w:t>
      </w:r>
      <w:r>
        <w:rPr>
          <w:rFonts w:ascii="Times New Roman" w:hAnsi="Times New Roman"/>
          <w:lang w:eastAsia="zh-CN"/>
        </w:rPr>
        <w:t>88</w:t>
      </w:r>
      <w:r>
        <w:rPr>
          <w:rFonts w:ascii="Times New Roman" w:hAnsi="Times New Roman"/>
          <w:lang w:eastAsia="zh-CN"/>
        </w:rPr>
        <w:t>号，</w:t>
      </w:r>
      <w:r>
        <w:rPr>
          <w:rFonts w:ascii="Times New Roman" w:hAnsi="Times New Roman"/>
          <w:lang w:eastAsia="zh-CN"/>
        </w:rPr>
        <w:t>1997</w:t>
      </w:r>
      <w:r>
        <w:rPr>
          <w:rFonts w:ascii="Times New Roman" w:hAnsi="Times New Roman"/>
          <w:lang w:eastAsia="zh-CN"/>
        </w:rPr>
        <w:t>年</w:t>
      </w:r>
      <w:r>
        <w:rPr>
          <w:rFonts w:ascii="Times New Roman" w:hAnsi="Times New Roman"/>
          <w:lang w:eastAsia="zh-CN"/>
        </w:rPr>
        <w:t>8</w:t>
      </w:r>
      <w:r>
        <w:rPr>
          <w:rFonts w:ascii="Times New Roman" w:hAnsi="Times New Roman"/>
          <w:lang w:eastAsia="zh-CN"/>
        </w:rPr>
        <w:t>月通过，</w:t>
      </w:r>
      <w:r>
        <w:rPr>
          <w:rFonts w:ascii="Times New Roman" w:hAnsi="Times New Roman"/>
          <w:lang w:eastAsia="zh-CN"/>
        </w:rPr>
        <w:t>2016</w:t>
      </w:r>
      <w:r>
        <w:rPr>
          <w:rFonts w:ascii="Times New Roman" w:hAnsi="Times New Roman"/>
          <w:lang w:eastAsia="zh-CN"/>
        </w:rPr>
        <w:t>年</w:t>
      </w:r>
      <w:r>
        <w:rPr>
          <w:rFonts w:ascii="Times New Roman" w:hAnsi="Times New Roman"/>
          <w:lang w:eastAsia="zh-CN"/>
        </w:rPr>
        <w:t>7</w:t>
      </w:r>
      <w:r>
        <w:rPr>
          <w:rFonts w:ascii="Times New Roman" w:hAnsi="Times New Roman"/>
          <w:lang w:eastAsia="zh-CN"/>
        </w:rPr>
        <w:t>月修订，</w:t>
      </w:r>
      <w:r>
        <w:rPr>
          <w:rFonts w:ascii="Times New Roman" w:hAnsi="Times New Roman"/>
          <w:lang w:eastAsia="zh-CN"/>
        </w:rPr>
        <w:t>2016</w:t>
      </w:r>
      <w:r>
        <w:rPr>
          <w:rFonts w:ascii="Times New Roman" w:hAnsi="Times New Roman"/>
          <w:lang w:eastAsia="zh-CN"/>
        </w:rPr>
        <w:t>年</w:t>
      </w:r>
      <w:r>
        <w:rPr>
          <w:rFonts w:ascii="Times New Roman" w:hAnsi="Times New Roman"/>
          <w:lang w:eastAsia="zh-CN"/>
        </w:rPr>
        <w:t>9</w:t>
      </w:r>
      <w:r>
        <w:rPr>
          <w:rFonts w:ascii="Times New Roman" w:hAnsi="Times New Roman"/>
          <w:lang w:eastAsia="zh-CN"/>
        </w:rPr>
        <w:t>月</w:t>
      </w:r>
      <w:r>
        <w:rPr>
          <w:rFonts w:ascii="Times New Roman" w:hAnsi="Times New Roman"/>
          <w:lang w:eastAsia="zh-CN"/>
        </w:rPr>
        <w:t>1</w:t>
      </w:r>
      <w:r>
        <w:rPr>
          <w:rFonts w:ascii="Times New Roman" w:hAnsi="Times New Roman"/>
          <w:lang w:eastAsia="zh-CN"/>
        </w:rPr>
        <w:t>日起施行）；</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3</w:t>
      </w:r>
      <w:r>
        <w:rPr>
          <w:rFonts w:ascii="Times New Roman" w:hAnsi="Times New Roman"/>
          <w:lang w:eastAsia="zh-CN"/>
        </w:rPr>
        <w:t>）《中华人民共和国土地管理法》（中华人民共和国主席令第</w:t>
      </w:r>
      <w:r>
        <w:rPr>
          <w:rFonts w:ascii="Times New Roman" w:hAnsi="Times New Roman"/>
          <w:lang w:eastAsia="zh-CN"/>
        </w:rPr>
        <w:t>28</w:t>
      </w:r>
      <w:r>
        <w:rPr>
          <w:rFonts w:ascii="Times New Roman" w:hAnsi="Times New Roman"/>
          <w:lang w:eastAsia="zh-CN"/>
        </w:rPr>
        <w:t>号，</w:t>
      </w:r>
      <w:r>
        <w:rPr>
          <w:rFonts w:ascii="Times New Roman" w:hAnsi="Times New Roman"/>
          <w:lang w:eastAsia="zh-CN"/>
        </w:rPr>
        <w:t>1986</w:t>
      </w:r>
      <w:r>
        <w:rPr>
          <w:rFonts w:ascii="Times New Roman" w:hAnsi="Times New Roman"/>
          <w:lang w:eastAsia="zh-CN"/>
        </w:rPr>
        <w:t>年</w:t>
      </w:r>
      <w:r>
        <w:rPr>
          <w:rFonts w:ascii="Times New Roman" w:hAnsi="Times New Roman"/>
          <w:lang w:eastAsia="zh-CN"/>
        </w:rPr>
        <w:t>6</w:t>
      </w:r>
      <w:r>
        <w:rPr>
          <w:rFonts w:ascii="Times New Roman" w:hAnsi="Times New Roman"/>
          <w:lang w:eastAsia="zh-CN"/>
        </w:rPr>
        <w:t>月</w:t>
      </w:r>
      <w:r>
        <w:rPr>
          <w:rFonts w:ascii="Times New Roman" w:hAnsi="Times New Roman"/>
          <w:lang w:eastAsia="zh-CN"/>
        </w:rPr>
        <w:t>25</w:t>
      </w:r>
      <w:r>
        <w:rPr>
          <w:rFonts w:ascii="Times New Roman" w:hAnsi="Times New Roman"/>
          <w:lang w:eastAsia="zh-CN"/>
        </w:rPr>
        <w:t>日</w:t>
      </w:r>
      <w:r>
        <w:rPr>
          <w:rFonts w:ascii="Times New Roman" w:hAnsi="Times New Roman"/>
          <w:spacing w:val="-12"/>
          <w:lang w:eastAsia="zh-CN"/>
        </w:rPr>
        <w:t>通</w:t>
      </w:r>
      <w:r>
        <w:rPr>
          <w:rFonts w:ascii="Times New Roman" w:hAnsi="Times New Roman"/>
          <w:lang w:eastAsia="zh-CN"/>
        </w:rPr>
        <w:t>过，</w:t>
      </w:r>
      <w:r>
        <w:rPr>
          <w:rFonts w:ascii="Times New Roman" w:hAnsi="Times New Roman"/>
          <w:lang w:eastAsia="zh-CN"/>
        </w:rPr>
        <w:t>2004</w:t>
      </w:r>
      <w:r>
        <w:rPr>
          <w:rFonts w:ascii="Times New Roman" w:hAnsi="Times New Roman"/>
          <w:lang w:eastAsia="zh-CN"/>
        </w:rPr>
        <w:t>年</w:t>
      </w:r>
      <w:r>
        <w:rPr>
          <w:rFonts w:ascii="Times New Roman" w:hAnsi="Times New Roman"/>
          <w:lang w:eastAsia="zh-CN"/>
        </w:rPr>
        <w:t>8</w:t>
      </w:r>
      <w:r>
        <w:rPr>
          <w:rFonts w:ascii="Times New Roman" w:hAnsi="Times New Roman"/>
          <w:lang w:eastAsia="zh-CN"/>
        </w:rPr>
        <w:t>月</w:t>
      </w:r>
      <w:r>
        <w:rPr>
          <w:rFonts w:ascii="Times New Roman" w:hAnsi="Times New Roman"/>
          <w:lang w:eastAsia="zh-CN"/>
        </w:rPr>
        <w:t>28</w:t>
      </w:r>
      <w:r>
        <w:rPr>
          <w:rFonts w:ascii="Times New Roman" w:hAnsi="Times New Roman"/>
          <w:lang w:eastAsia="zh-CN"/>
        </w:rPr>
        <w:t>日修订并施行）；</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4</w:t>
      </w:r>
      <w:r>
        <w:rPr>
          <w:rFonts w:ascii="Times New Roman" w:hAnsi="Times New Roman"/>
          <w:lang w:eastAsia="zh-CN"/>
        </w:rPr>
        <w:t>）《中华人民共和国河道管理条例》（国务院令第</w:t>
      </w:r>
      <w:r>
        <w:rPr>
          <w:rFonts w:ascii="Times New Roman" w:hAnsi="Times New Roman"/>
          <w:lang w:eastAsia="zh-CN"/>
        </w:rPr>
        <w:t>3</w:t>
      </w:r>
      <w:r>
        <w:rPr>
          <w:rFonts w:ascii="Times New Roman" w:hAnsi="Times New Roman"/>
          <w:lang w:eastAsia="zh-CN"/>
        </w:rPr>
        <w:t>号，</w:t>
      </w:r>
      <w:r>
        <w:rPr>
          <w:rFonts w:ascii="Times New Roman" w:hAnsi="Times New Roman"/>
          <w:lang w:eastAsia="zh-CN"/>
        </w:rPr>
        <w:t>1988</w:t>
      </w:r>
      <w:r>
        <w:rPr>
          <w:rFonts w:ascii="Times New Roman" w:hAnsi="Times New Roman"/>
          <w:lang w:eastAsia="zh-CN"/>
        </w:rPr>
        <w:t>年</w:t>
      </w:r>
      <w:r>
        <w:rPr>
          <w:rFonts w:ascii="Times New Roman" w:hAnsi="Times New Roman"/>
          <w:lang w:eastAsia="zh-CN"/>
        </w:rPr>
        <w:t>6</w:t>
      </w:r>
      <w:r>
        <w:rPr>
          <w:rFonts w:ascii="Times New Roman" w:hAnsi="Times New Roman"/>
          <w:lang w:eastAsia="zh-CN"/>
        </w:rPr>
        <w:t>月</w:t>
      </w:r>
      <w:r>
        <w:rPr>
          <w:rFonts w:ascii="Times New Roman" w:hAnsi="Times New Roman"/>
          <w:lang w:eastAsia="zh-CN"/>
        </w:rPr>
        <w:t>10</w:t>
      </w:r>
      <w:r>
        <w:rPr>
          <w:rFonts w:ascii="Times New Roman" w:hAnsi="Times New Roman"/>
          <w:lang w:eastAsia="zh-CN"/>
        </w:rPr>
        <w:t>日，</w:t>
      </w:r>
      <w:r>
        <w:rPr>
          <w:rFonts w:ascii="Times New Roman" w:hAnsi="Times New Roman"/>
          <w:lang w:eastAsia="zh-CN"/>
        </w:rPr>
        <w:t>2017</w:t>
      </w:r>
      <w:r>
        <w:rPr>
          <w:rFonts w:ascii="Times New Roman" w:hAnsi="Times New Roman"/>
          <w:lang w:eastAsia="zh-CN"/>
        </w:rPr>
        <w:t>年</w:t>
      </w:r>
      <w:r>
        <w:rPr>
          <w:rFonts w:ascii="Times New Roman" w:hAnsi="Times New Roman"/>
          <w:lang w:eastAsia="zh-CN"/>
        </w:rPr>
        <w:t>10</w:t>
      </w:r>
      <w:r>
        <w:rPr>
          <w:rFonts w:ascii="Times New Roman" w:hAnsi="Times New Roman"/>
          <w:lang w:eastAsia="zh-CN"/>
        </w:rPr>
        <w:t>月</w:t>
      </w:r>
      <w:r>
        <w:rPr>
          <w:rFonts w:ascii="Times New Roman" w:hAnsi="Times New Roman"/>
          <w:lang w:eastAsia="zh-CN"/>
        </w:rPr>
        <w:t>7</w:t>
      </w:r>
      <w:r>
        <w:rPr>
          <w:rFonts w:ascii="Times New Roman" w:hAnsi="Times New Roman"/>
          <w:lang w:eastAsia="zh-CN"/>
        </w:rPr>
        <w:t>日修正）；</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5</w:t>
      </w:r>
      <w:r>
        <w:rPr>
          <w:rFonts w:ascii="Times New Roman" w:hAnsi="Times New Roman"/>
          <w:lang w:eastAsia="zh-CN"/>
        </w:rPr>
        <w:t>）《中华人民共和国土地管理法实施条例》（国务院令第</w:t>
      </w:r>
      <w:r>
        <w:rPr>
          <w:rFonts w:ascii="Times New Roman" w:hAnsi="Times New Roman"/>
          <w:lang w:eastAsia="zh-CN"/>
        </w:rPr>
        <w:t>25</w:t>
      </w:r>
      <w:r>
        <w:rPr>
          <w:rFonts w:ascii="Times New Roman" w:hAnsi="Times New Roman"/>
          <w:lang w:eastAsia="zh-CN"/>
        </w:rPr>
        <w:t>号，</w:t>
      </w:r>
      <w:r>
        <w:rPr>
          <w:rFonts w:ascii="Times New Roman" w:hAnsi="Times New Roman"/>
          <w:lang w:eastAsia="zh-CN"/>
        </w:rPr>
        <w:t>1998</w:t>
      </w:r>
      <w:r>
        <w:rPr>
          <w:rFonts w:ascii="Times New Roman" w:hAnsi="Times New Roman"/>
          <w:lang w:eastAsia="zh-CN"/>
        </w:rPr>
        <w:t>年</w:t>
      </w:r>
      <w:r>
        <w:rPr>
          <w:rFonts w:ascii="Times New Roman" w:hAnsi="Times New Roman"/>
          <w:lang w:eastAsia="zh-CN"/>
        </w:rPr>
        <w:t>12</w:t>
      </w:r>
      <w:r>
        <w:rPr>
          <w:rFonts w:ascii="Times New Roman" w:hAnsi="Times New Roman"/>
          <w:lang w:eastAsia="zh-CN"/>
        </w:rPr>
        <w:t>月通过，</w:t>
      </w:r>
      <w:r>
        <w:rPr>
          <w:rFonts w:ascii="Times New Roman" w:hAnsi="Times New Roman"/>
          <w:lang w:eastAsia="zh-CN"/>
        </w:rPr>
        <w:t>2011</w:t>
      </w:r>
      <w:r>
        <w:rPr>
          <w:rFonts w:ascii="Times New Roman" w:hAnsi="Times New Roman"/>
          <w:lang w:eastAsia="zh-CN"/>
        </w:rPr>
        <w:t>年</w:t>
      </w:r>
      <w:r>
        <w:rPr>
          <w:rFonts w:ascii="Times New Roman" w:hAnsi="Times New Roman"/>
          <w:lang w:eastAsia="zh-CN"/>
        </w:rPr>
        <w:t>1</w:t>
      </w:r>
      <w:r>
        <w:rPr>
          <w:rFonts w:ascii="Times New Roman" w:hAnsi="Times New Roman"/>
          <w:lang w:eastAsia="zh-CN"/>
        </w:rPr>
        <w:t>月</w:t>
      </w:r>
      <w:r>
        <w:rPr>
          <w:rFonts w:ascii="Times New Roman" w:hAnsi="Times New Roman"/>
          <w:lang w:eastAsia="zh-CN"/>
        </w:rPr>
        <w:t>8</w:t>
      </w:r>
      <w:r>
        <w:rPr>
          <w:rFonts w:ascii="Times New Roman" w:hAnsi="Times New Roman"/>
          <w:lang w:eastAsia="zh-CN"/>
        </w:rPr>
        <w:t>日修订并施行）；</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6</w:t>
      </w:r>
      <w:r>
        <w:rPr>
          <w:rFonts w:ascii="Times New Roman" w:hAnsi="Times New Roman"/>
          <w:lang w:eastAsia="zh-CN"/>
        </w:rPr>
        <w:t>）《土地复垦条例》（</w:t>
      </w:r>
      <w:r>
        <w:rPr>
          <w:rFonts w:ascii="Times New Roman" w:hAnsi="Times New Roman"/>
          <w:lang w:eastAsia="zh-CN"/>
        </w:rPr>
        <w:t>2011</w:t>
      </w:r>
      <w:r>
        <w:rPr>
          <w:rFonts w:ascii="Times New Roman" w:hAnsi="Times New Roman"/>
          <w:lang w:eastAsia="zh-CN"/>
        </w:rPr>
        <w:t>年</w:t>
      </w:r>
      <w:r>
        <w:rPr>
          <w:rFonts w:ascii="Times New Roman" w:hAnsi="Times New Roman"/>
          <w:lang w:eastAsia="zh-CN"/>
        </w:rPr>
        <w:t>2</w:t>
      </w:r>
      <w:r>
        <w:rPr>
          <w:rFonts w:ascii="Times New Roman" w:hAnsi="Times New Roman"/>
          <w:lang w:eastAsia="zh-CN"/>
        </w:rPr>
        <w:t>月</w:t>
      </w:r>
      <w:r>
        <w:rPr>
          <w:rFonts w:ascii="Times New Roman" w:hAnsi="Times New Roman"/>
          <w:lang w:eastAsia="zh-CN"/>
        </w:rPr>
        <w:t>22</w:t>
      </w:r>
      <w:r>
        <w:rPr>
          <w:rFonts w:ascii="Times New Roman" w:hAnsi="Times New Roman"/>
          <w:lang w:eastAsia="zh-CN"/>
        </w:rPr>
        <w:t>日国务院第</w:t>
      </w:r>
      <w:r>
        <w:rPr>
          <w:rFonts w:ascii="Times New Roman" w:hAnsi="Times New Roman"/>
          <w:lang w:eastAsia="zh-CN"/>
        </w:rPr>
        <w:t>145</w:t>
      </w:r>
      <w:r>
        <w:rPr>
          <w:rFonts w:ascii="Times New Roman" w:hAnsi="Times New Roman"/>
          <w:lang w:eastAsia="zh-CN"/>
        </w:rPr>
        <w:t>次常务会议通过并施行）；</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7</w:t>
      </w:r>
      <w:r>
        <w:rPr>
          <w:rFonts w:ascii="Times New Roman" w:hAnsi="Times New Roman"/>
          <w:lang w:eastAsia="zh-CN"/>
        </w:rPr>
        <w:t>）《湖南省实施〈中华人民共和国水土保持法〉办法》（</w:t>
      </w:r>
      <w:r>
        <w:rPr>
          <w:rFonts w:ascii="Times New Roman" w:hAnsi="Times New Roman"/>
          <w:lang w:eastAsia="zh-CN"/>
        </w:rPr>
        <w:t>1994</w:t>
      </w:r>
      <w:r>
        <w:rPr>
          <w:rFonts w:ascii="Times New Roman" w:hAnsi="Times New Roman"/>
          <w:lang w:eastAsia="zh-CN"/>
        </w:rPr>
        <w:t>年</w:t>
      </w:r>
      <w:r>
        <w:rPr>
          <w:rFonts w:ascii="Times New Roman" w:hAnsi="Times New Roman"/>
          <w:lang w:eastAsia="zh-CN"/>
        </w:rPr>
        <w:t>11</w:t>
      </w:r>
      <w:r>
        <w:rPr>
          <w:rFonts w:ascii="Times New Roman" w:hAnsi="Times New Roman"/>
          <w:lang w:eastAsia="zh-CN"/>
        </w:rPr>
        <w:t>月</w:t>
      </w:r>
      <w:r>
        <w:rPr>
          <w:rFonts w:ascii="Times New Roman" w:hAnsi="Times New Roman"/>
          <w:lang w:eastAsia="zh-CN"/>
        </w:rPr>
        <w:t>10</w:t>
      </w:r>
      <w:r>
        <w:rPr>
          <w:rFonts w:ascii="Times New Roman" w:hAnsi="Times New Roman"/>
          <w:lang w:eastAsia="zh-CN"/>
        </w:rPr>
        <w:t>日湖南省第八届人大常委会第十一次会议通过，</w:t>
      </w:r>
      <w:r>
        <w:rPr>
          <w:rFonts w:ascii="Times New Roman" w:hAnsi="Times New Roman"/>
          <w:lang w:eastAsia="zh-CN"/>
        </w:rPr>
        <w:t>2013</w:t>
      </w:r>
      <w:r>
        <w:rPr>
          <w:rFonts w:ascii="Times New Roman" w:hAnsi="Times New Roman"/>
          <w:lang w:eastAsia="zh-CN"/>
        </w:rPr>
        <w:t>年</w:t>
      </w:r>
      <w:r>
        <w:rPr>
          <w:rFonts w:ascii="Times New Roman" w:hAnsi="Times New Roman"/>
          <w:lang w:eastAsia="zh-CN"/>
        </w:rPr>
        <w:t>11</w:t>
      </w:r>
      <w:r>
        <w:rPr>
          <w:rFonts w:ascii="Times New Roman" w:hAnsi="Times New Roman"/>
          <w:lang w:eastAsia="zh-CN"/>
        </w:rPr>
        <w:t>月</w:t>
      </w:r>
      <w:r>
        <w:rPr>
          <w:rFonts w:ascii="Times New Roman" w:hAnsi="Times New Roman"/>
          <w:lang w:eastAsia="zh-CN"/>
        </w:rPr>
        <w:t>29</w:t>
      </w:r>
      <w:r>
        <w:rPr>
          <w:rFonts w:ascii="Times New Roman" w:hAnsi="Times New Roman"/>
          <w:lang w:eastAsia="zh-CN"/>
        </w:rPr>
        <w:t>日湖南省第十二届人大常委会第五次会议修订并施行）；</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8</w:t>
      </w:r>
      <w:r>
        <w:rPr>
          <w:rFonts w:ascii="Times New Roman" w:hAnsi="Times New Roman"/>
          <w:lang w:eastAsia="zh-CN"/>
        </w:rPr>
        <w:t>）《湖南省实施〈中华人民共和国土地管理法〉办法》（</w:t>
      </w:r>
      <w:r>
        <w:rPr>
          <w:rFonts w:ascii="Times New Roman" w:hAnsi="Times New Roman"/>
          <w:lang w:eastAsia="zh-CN"/>
        </w:rPr>
        <w:t>2000</w:t>
      </w:r>
      <w:r>
        <w:rPr>
          <w:rFonts w:ascii="Times New Roman" w:hAnsi="Times New Roman"/>
          <w:lang w:eastAsia="zh-CN"/>
        </w:rPr>
        <w:t>年</w:t>
      </w:r>
      <w:r>
        <w:rPr>
          <w:rFonts w:ascii="Times New Roman" w:hAnsi="Times New Roman"/>
          <w:lang w:eastAsia="zh-CN"/>
        </w:rPr>
        <w:t>3</w:t>
      </w:r>
      <w:r>
        <w:rPr>
          <w:rFonts w:ascii="Times New Roman" w:hAnsi="Times New Roman"/>
          <w:lang w:eastAsia="zh-CN"/>
        </w:rPr>
        <w:t>月</w:t>
      </w:r>
      <w:r>
        <w:rPr>
          <w:rFonts w:ascii="Times New Roman" w:hAnsi="Times New Roman"/>
          <w:lang w:eastAsia="zh-CN"/>
        </w:rPr>
        <w:t>31</w:t>
      </w:r>
      <w:r>
        <w:rPr>
          <w:rFonts w:ascii="Times New Roman" w:hAnsi="Times New Roman"/>
          <w:lang w:eastAsia="zh-CN"/>
        </w:rPr>
        <w:t>日湖南省第九届人大常委会第十四次会议通过，根据</w:t>
      </w:r>
      <w:r>
        <w:rPr>
          <w:rFonts w:ascii="Times New Roman" w:hAnsi="Times New Roman"/>
          <w:lang w:eastAsia="zh-CN"/>
        </w:rPr>
        <w:t>2012</w:t>
      </w:r>
      <w:r>
        <w:rPr>
          <w:rFonts w:ascii="Times New Roman" w:hAnsi="Times New Roman"/>
          <w:lang w:eastAsia="zh-CN"/>
        </w:rPr>
        <w:t>年</w:t>
      </w:r>
      <w:r>
        <w:rPr>
          <w:rFonts w:ascii="Times New Roman" w:hAnsi="Times New Roman"/>
          <w:lang w:eastAsia="zh-CN"/>
        </w:rPr>
        <w:t>3</w:t>
      </w:r>
      <w:r>
        <w:rPr>
          <w:rFonts w:ascii="Times New Roman" w:hAnsi="Times New Roman"/>
          <w:lang w:eastAsia="zh-CN"/>
        </w:rPr>
        <w:t>月</w:t>
      </w:r>
      <w:r>
        <w:rPr>
          <w:rFonts w:ascii="Times New Roman" w:hAnsi="Times New Roman"/>
          <w:lang w:eastAsia="zh-CN"/>
        </w:rPr>
        <w:t>31</w:t>
      </w:r>
      <w:r>
        <w:rPr>
          <w:rFonts w:ascii="Times New Roman" w:hAnsi="Times New Roman"/>
          <w:lang w:eastAsia="zh-CN"/>
        </w:rPr>
        <w:t>日湖南省第十一届人大常委会第二十八次会议《关于按照行政强制法的规定修改部分地方性法规的决定》修正并施行）。</w:t>
      </w:r>
    </w:p>
    <w:p w:rsidR="00776635" w:rsidRDefault="0024544A">
      <w:pPr>
        <w:widowControl w:val="0"/>
        <w:adjustRightInd w:val="0"/>
        <w:snapToGrid w:val="0"/>
        <w:spacing w:line="360" w:lineRule="auto"/>
        <w:ind w:firstLine="432"/>
        <w:rPr>
          <w:rFonts w:ascii="Times New Roman" w:hAnsi="Times New Roman"/>
          <w:lang w:eastAsia="zh-CN"/>
        </w:rPr>
      </w:pPr>
      <w:r>
        <w:rPr>
          <w:rFonts w:ascii="Times New Roman" w:hAnsi="Times New Roman"/>
          <w:spacing w:val="-12"/>
          <w:lang w:eastAsia="zh-CN"/>
        </w:rPr>
        <w:t>（</w:t>
      </w:r>
      <w:r>
        <w:rPr>
          <w:rFonts w:ascii="Times New Roman" w:hAnsi="Times New Roman"/>
          <w:lang w:eastAsia="zh-CN"/>
        </w:rPr>
        <w:t>9</w:t>
      </w:r>
      <w:r>
        <w:rPr>
          <w:rFonts w:ascii="Times New Roman" w:hAnsi="Times New Roman"/>
          <w:lang w:eastAsia="zh-CN"/>
        </w:rPr>
        <w:t>）《开发建设项目水土保持方案编报审批管理规定》（水利部〔</w:t>
      </w:r>
      <w:r>
        <w:rPr>
          <w:rFonts w:ascii="Times New Roman" w:hAnsi="Times New Roman"/>
          <w:lang w:eastAsia="zh-CN"/>
        </w:rPr>
        <w:t>1995</w:t>
      </w:r>
      <w:r>
        <w:rPr>
          <w:rFonts w:ascii="Times New Roman" w:hAnsi="Times New Roman"/>
          <w:lang w:eastAsia="zh-CN"/>
        </w:rPr>
        <w:t>〕</w:t>
      </w:r>
      <w:r>
        <w:rPr>
          <w:rFonts w:ascii="Times New Roman" w:hAnsi="Times New Roman"/>
          <w:lang w:eastAsia="zh-CN"/>
        </w:rPr>
        <w:t>5</w:t>
      </w:r>
      <w:r>
        <w:rPr>
          <w:rFonts w:ascii="Times New Roman" w:hAnsi="Times New Roman"/>
          <w:lang w:eastAsia="zh-CN"/>
        </w:rPr>
        <w:t>号令，</w:t>
      </w:r>
      <w:r>
        <w:rPr>
          <w:rFonts w:ascii="Times New Roman" w:hAnsi="Times New Roman"/>
          <w:lang w:eastAsia="zh-CN"/>
        </w:rPr>
        <w:lastRenderedPageBreak/>
        <w:t>2005</w:t>
      </w:r>
      <w:r>
        <w:rPr>
          <w:rFonts w:ascii="Times New Roman" w:hAnsi="Times New Roman"/>
          <w:lang w:eastAsia="zh-CN"/>
        </w:rPr>
        <w:t>年</w:t>
      </w:r>
      <w:r>
        <w:rPr>
          <w:rFonts w:ascii="Times New Roman" w:hAnsi="Times New Roman"/>
          <w:lang w:eastAsia="zh-CN"/>
        </w:rPr>
        <w:t>7</w:t>
      </w:r>
      <w:r>
        <w:rPr>
          <w:rFonts w:ascii="Times New Roman" w:hAnsi="Times New Roman"/>
          <w:lang w:eastAsia="zh-CN"/>
        </w:rPr>
        <w:t>月</w:t>
      </w:r>
      <w:r>
        <w:rPr>
          <w:rFonts w:ascii="Times New Roman" w:hAnsi="Times New Roman"/>
          <w:lang w:eastAsia="zh-CN"/>
        </w:rPr>
        <w:t>8</w:t>
      </w:r>
      <w:r>
        <w:rPr>
          <w:rFonts w:ascii="Times New Roman" w:hAnsi="Times New Roman"/>
          <w:lang w:eastAsia="zh-CN"/>
        </w:rPr>
        <w:t>日根据水利部第</w:t>
      </w:r>
      <w:r>
        <w:rPr>
          <w:rFonts w:ascii="Times New Roman" w:hAnsi="Times New Roman"/>
          <w:lang w:eastAsia="zh-CN"/>
        </w:rPr>
        <w:t>24</w:t>
      </w:r>
      <w:r>
        <w:rPr>
          <w:rFonts w:ascii="Times New Roman" w:hAnsi="Times New Roman"/>
          <w:lang w:eastAsia="zh-CN"/>
        </w:rPr>
        <w:t>号令第一次修订，</w:t>
      </w:r>
      <w:r>
        <w:rPr>
          <w:rFonts w:ascii="Times New Roman" w:hAnsi="Times New Roman"/>
          <w:lang w:eastAsia="zh-CN"/>
        </w:rPr>
        <w:t>2017</w:t>
      </w:r>
      <w:r>
        <w:rPr>
          <w:rFonts w:ascii="Times New Roman" w:hAnsi="Times New Roman"/>
          <w:lang w:eastAsia="zh-CN"/>
        </w:rPr>
        <w:t>年</w:t>
      </w:r>
      <w:r>
        <w:rPr>
          <w:rFonts w:ascii="Times New Roman" w:hAnsi="Times New Roman"/>
          <w:lang w:eastAsia="zh-CN"/>
        </w:rPr>
        <w:t>12</w:t>
      </w:r>
      <w:r>
        <w:rPr>
          <w:rFonts w:ascii="Times New Roman" w:hAnsi="Times New Roman"/>
          <w:lang w:eastAsia="zh-CN"/>
        </w:rPr>
        <w:t>月</w:t>
      </w:r>
      <w:r>
        <w:rPr>
          <w:rFonts w:ascii="Times New Roman" w:hAnsi="Times New Roman"/>
          <w:lang w:eastAsia="zh-CN"/>
        </w:rPr>
        <w:t>22</w:t>
      </w:r>
      <w:r>
        <w:rPr>
          <w:rFonts w:ascii="Times New Roman" w:hAnsi="Times New Roman"/>
          <w:lang w:eastAsia="zh-CN"/>
        </w:rPr>
        <w:t>日根据水利部第</w:t>
      </w:r>
      <w:r>
        <w:rPr>
          <w:rFonts w:ascii="Times New Roman" w:hAnsi="Times New Roman"/>
          <w:lang w:eastAsia="zh-CN"/>
        </w:rPr>
        <w:t>49</w:t>
      </w:r>
      <w:r>
        <w:rPr>
          <w:rFonts w:ascii="Times New Roman" w:hAnsi="Times New Roman"/>
          <w:lang w:eastAsia="zh-CN"/>
        </w:rPr>
        <w:t>号令第二次修订）；</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10</w:t>
      </w:r>
      <w:r>
        <w:rPr>
          <w:rFonts w:ascii="Times New Roman" w:hAnsi="Times New Roman"/>
          <w:lang w:eastAsia="zh-CN"/>
        </w:rPr>
        <w:t>）《水土保持生态环境监测网络管理办法》</w:t>
      </w:r>
      <w:r>
        <w:rPr>
          <w:rFonts w:ascii="Times New Roman" w:hAnsi="Times New Roman"/>
          <w:lang w:eastAsia="zh-CN"/>
        </w:rPr>
        <w:t>(</w:t>
      </w:r>
      <w:r>
        <w:rPr>
          <w:rFonts w:ascii="Times New Roman" w:hAnsi="Times New Roman"/>
          <w:lang w:eastAsia="zh-CN"/>
        </w:rPr>
        <w:t>水利部第</w:t>
      </w:r>
      <w:r>
        <w:rPr>
          <w:rFonts w:ascii="Times New Roman" w:hAnsi="Times New Roman"/>
          <w:lang w:eastAsia="zh-CN"/>
        </w:rPr>
        <w:t>12</w:t>
      </w:r>
      <w:r>
        <w:rPr>
          <w:rFonts w:ascii="Times New Roman" w:hAnsi="Times New Roman"/>
          <w:lang w:eastAsia="zh-CN"/>
        </w:rPr>
        <w:t>号令，</w:t>
      </w:r>
      <w:r>
        <w:rPr>
          <w:rFonts w:ascii="Times New Roman" w:hAnsi="Times New Roman"/>
          <w:lang w:eastAsia="zh-CN"/>
        </w:rPr>
        <w:t>2000.01.31)</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11</w:t>
      </w:r>
      <w:r>
        <w:rPr>
          <w:rFonts w:ascii="Times New Roman" w:hAnsi="Times New Roman"/>
          <w:lang w:eastAsia="zh-CN"/>
        </w:rPr>
        <w:t>）《水利工程建设监理规定》（水利部令第</w:t>
      </w:r>
      <w:r>
        <w:rPr>
          <w:rFonts w:ascii="Times New Roman" w:hAnsi="Times New Roman"/>
          <w:lang w:eastAsia="zh-CN"/>
        </w:rPr>
        <w:t>28</w:t>
      </w:r>
      <w:r>
        <w:rPr>
          <w:rFonts w:ascii="Times New Roman" w:hAnsi="Times New Roman"/>
          <w:lang w:eastAsia="zh-CN"/>
        </w:rPr>
        <w:t>号，</w:t>
      </w:r>
      <w:r>
        <w:rPr>
          <w:rFonts w:ascii="Times New Roman" w:hAnsi="Times New Roman"/>
          <w:lang w:eastAsia="zh-CN"/>
        </w:rPr>
        <w:t>2007</w:t>
      </w:r>
      <w:r>
        <w:rPr>
          <w:rFonts w:ascii="Times New Roman" w:hAnsi="Times New Roman"/>
          <w:lang w:eastAsia="zh-CN"/>
        </w:rPr>
        <w:t>年</w:t>
      </w:r>
      <w:r>
        <w:rPr>
          <w:rFonts w:ascii="Times New Roman" w:hAnsi="Times New Roman"/>
          <w:lang w:eastAsia="zh-CN"/>
        </w:rPr>
        <w:t>2</w:t>
      </w:r>
      <w:r>
        <w:rPr>
          <w:rFonts w:ascii="Times New Roman" w:hAnsi="Times New Roman"/>
          <w:lang w:eastAsia="zh-CN"/>
        </w:rPr>
        <w:t>月执行，</w:t>
      </w:r>
      <w:r>
        <w:rPr>
          <w:rFonts w:ascii="Times New Roman" w:hAnsi="Times New Roman"/>
          <w:lang w:eastAsia="zh-CN"/>
        </w:rPr>
        <w:t>2017</w:t>
      </w:r>
      <w:r>
        <w:rPr>
          <w:rFonts w:ascii="Times New Roman" w:hAnsi="Times New Roman"/>
          <w:lang w:eastAsia="zh-CN"/>
        </w:rPr>
        <w:t>年</w:t>
      </w:r>
      <w:r>
        <w:rPr>
          <w:rFonts w:ascii="Times New Roman" w:hAnsi="Times New Roman"/>
          <w:lang w:eastAsia="zh-CN"/>
        </w:rPr>
        <w:t>12</w:t>
      </w:r>
      <w:r>
        <w:rPr>
          <w:rFonts w:ascii="Times New Roman" w:hAnsi="Times New Roman"/>
          <w:lang w:eastAsia="zh-CN"/>
        </w:rPr>
        <w:t>月</w:t>
      </w:r>
      <w:r>
        <w:rPr>
          <w:rFonts w:ascii="Times New Roman" w:hAnsi="Times New Roman"/>
          <w:lang w:eastAsia="zh-CN"/>
        </w:rPr>
        <w:t>22</w:t>
      </w:r>
      <w:r>
        <w:rPr>
          <w:rFonts w:ascii="Times New Roman" w:hAnsi="Times New Roman"/>
          <w:lang w:eastAsia="zh-CN"/>
        </w:rPr>
        <w:t>日水利部令第</w:t>
      </w:r>
      <w:r>
        <w:rPr>
          <w:rFonts w:ascii="Times New Roman" w:hAnsi="Times New Roman"/>
          <w:lang w:eastAsia="zh-CN"/>
        </w:rPr>
        <w:t>49</w:t>
      </w:r>
      <w:r>
        <w:rPr>
          <w:rFonts w:ascii="Times New Roman" w:hAnsi="Times New Roman"/>
          <w:lang w:eastAsia="zh-CN"/>
        </w:rPr>
        <w:t>号修改）；</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12</w:t>
      </w:r>
      <w:r>
        <w:rPr>
          <w:rFonts w:ascii="Times New Roman" w:hAnsi="Times New Roman"/>
          <w:lang w:eastAsia="zh-CN"/>
        </w:rPr>
        <w:t>）《产业结构调整指导目录（</w:t>
      </w:r>
      <w:r>
        <w:rPr>
          <w:rFonts w:ascii="Times New Roman" w:hAnsi="Times New Roman"/>
          <w:lang w:eastAsia="zh-CN"/>
        </w:rPr>
        <w:t>2011</w:t>
      </w:r>
      <w:r>
        <w:rPr>
          <w:rFonts w:ascii="Times New Roman" w:hAnsi="Times New Roman"/>
          <w:lang w:eastAsia="zh-CN"/>
        </w:rPr>
        <w:t>年版）》（</w:t>
      </w:r>
      <w:r>
        <w:rPr>
          <w:rFonts w:ascii="Times New Roman" w:hAnsi="Times New Roman"/>
          <w:lang w:eastAsia="zh-CN"/>
        </w:rPr>
        <w:t>2013</w:t>
      </w:r>
      <w:r>
        <w:rPr>
          <w:rFonts w:ascii="Times New Roman" w:hAnsi="Times New Roman"/>
          <w:lang w:eastAsia="zh-CN"/>
        </w:rPr>
        <w:t>年修改版，国家发展和改革委员会令第</w:t>
      </w:r>
      <w:r>
        <w:rPr>
          <w:rFonts w:ascii="Times New Roman" w:hAnsi="Times New Roman"/>
          <w:lang w:eastAsia="zh-CN"/>
        </w:rPr>
        <w:t>21</w:t>
      </w:r>
      <w:r>
        <w:rPr>
          <w:rFonts w:ascii="Times New Roman" w:hAnsi="Times New Roman"/>
          <w:lang w:eastAsia="zh-CN"/>
        </w:rPr>
        <w:t>号）。</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10.3.2</w:t>
      </w:r>
      <w:r>
        <w:rPr>
          <w:rFonts w:ascii="Times New Roman" w:eastAsia="黑体" w:hAnsi="Times New Roman" w:hint="eastAsia"/>
          <w:b w:val="0"/>
          <w:i w:val="0"/>
          <w:iCs w:val="0"/>
          <w:sz w:val="28"/>
          <w:szCs w:val="28"/>
          <w:lang w:val="en-US"/>
        </w:rPr>
        <w:t>技术标准及规范</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）《生产建设项目水土保持技术规范》（</w:t>
      </w:r>
      <w:r>
        <w:rPr>
          <w:rFonts w:ascii="Times New Roman" w:hAnsi="Times New Roman"/>
          <w:lang w:eastAsia="zh-CN" w:bidi="ar-SA"/>
        </w:rPr>
        <w:t>GB50433-2018</w:t>
      </w:r>
      <w:r>
        <w:rPr>
          <w:rFonts w:ascii="Times New Roman" w:hAnsi="Times New Roman"/>
          <w:lang w:eastAsia="zh-CN" w:bidi="ar-SA"/>
        </w:rPr>
        <w:t>）；</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）《水利水电工程水土保持技术规范》（</w:t>
      </w:r>
      <w:r>
        <w:rPr>
          <w:rFonts w:ascii="Times New Roman" w:hAnsi="Times New Roman"/>
          <w:lang w:eastAsia="zh-CN" w:bidi="ar-SA"/>
        </w:rPr>
        <w:t>SL575-2012</w:t>
      </w:r>
      <w:r>
        <w:rPr>
          <w:rFonts w:ascii="Times New Roman" w:hAnsi="Times New Roman"/>
          <w:lang w:eastAsia="zh-CN" w:bidi="ar-SA"/>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bidi="ar-SA"/>
        </w:rPr>
        <w:t>（</w:t>
      </w:r>
      <w:r>
        <w:rPr>
          <w:rFonts w:ascii="Times New Roman" w:hAnsi="Times New Roman"/>
          <w:lang w:eastAsia="zh-CN" w:bidi="ar-SA"/>
        </w:rPr>
        <w:t>3</w:t>
      </w:r>
      <w:r>
        <w:rPr>
          <w:rFonts w:ascii="Times New Roman" w:hAnsi="Times New Roman"/>
          <w:lang w:eastAsia="zh-CN" w:bidi="ar-SA"/>
        </w:rPr>
        <w:t>）《生产建设项目水土流失防治标准》（</w:t>
      </w:r>
      <w:r>
        <w:rPr>
          <w:rFonts w:ascii="Times New Roman" w:hAnsi="Times New Roman"/>
          <w:lang w:eastAsia="zh-CN" w:bidi="ar-SA"/>
        </w:rPr>
        <w:t>GB</w:t>
      </w:r>
      <w:r>
        <w:rPr>
          <w:rFonts w:ascii="Times New Roman" w:hAnsi="Times New Roman"/>
          <w:lang w:eastAsia="zh-CN" w:bidi="ar-SA"/>
        </w:rPr>
        <w:t>／</w:t>
      </w:r>
      <w:r>
        <w:rPr>
          <w:rFonts w:ascii="Times New Roman" w:hAnsi="Times New Roman"/>
          <w:lang w:eastAsia="zh-CN" w:bidi="ar-SA"/>
        </w:rPr>
        <w:t>T50434-2018</w:t>
      </w:r>
      <w:r>
        <w:rPr>
          <w:rFonts w:ascii="Times New Roman" w:hAnsi="Times New Roman"/>
          <w:lang w:eastAsia="zh-CN" w:bidi="ar-SA"/>
        </w:rPr>
        <w:t>）；</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4</w:t>
      </w:r>
      <w:r>
        <w:rPr>
          <w:rFonts w:ascii="Times New Roman" w:hAnsi="Times New Roman"/>
          <w:lang w:eastAsia="zh-CN" w:bidi="ar-SA"/>
        </w:rPr>
        <w:t>）《土壤侵蚀分类分级标准》（</w:t>
      </w:r>
      <w:r>
        <w:rPr>
          <w:rFonts w:ascii="Times New Roman" w:hAnsi="Times New Roman"/>
          <w:lang w:eastAsia="zh-CN" w:bidi="ar-SA"/>
        </w:rPr>
        <w:t>SL190-2007</w:t>
      </w:r>
      <w:r>
        <w:rPr>
          <w:rFonts w:ascii="Times New Roman" w:hAnsi="Times New Roman"/>
          <w:lang w:eastAsia="zh-CN" w:bidi="ar-SA"/>
        </w:rPr>
        <w:t>）；</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5</w:t>
      </w:r>
      <w:r>
        <w:rPr>
          <w:rFonts w:ascii="Times New Roman" w:hAnsi="Times New Roman"/>
          <w:lang w:eastAsia="zh-CN" w:bidi="ar-SA"/>
        </w:rPr>
        <w:t>）《水土保持监测技术规程》（</w:t>
      </w:r>
      <w:r>
        <w:rPr>
          <w:rFonts w:ascii="Times New Roman" w:hAnsi="Times New Roman"/>
          <w:lang w:eastAsia="zh-CN" w:bidi="ar-SA"/>
        </w:rPr>
        <w:t>SL277-2002</w:t>
      </w:r>
      <w:r>
        <w:rPr>
          <w:rFonts w:ascii="Times New Roman" w:hAnsi="Times New Roman"/>
          <w:lang w:eastAsia="zh-CN" w:bidi="ar-SA"/>
        </w:rPr>
        <w:t>）；</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6</w:t>
      </w:r>
      <w:r>
        <w:rPr>
          <w:rFonts w:ascii="Times New Roman" w:hAnsi="Times New Roman"/>
          <w:lang w:eastAsia="zh-CN" w:bidi="ar-SA"/>
        </w:rPr>
        <w:t>）《水土保持综合治理技术规范》（</w:t>
      </w:r>
      <w:r>
        <w:rPr>
          <w:rFonts w:ascii="Times New Roman" w:hAnsi="Times New Roman"/>
          <w:lang w:eastAsia="zh-CN" w:bidi="ar-SA"/>
        </w:rPr>
        <w:t>GB/T16543-2008</w:t>
      </w:r>
      <w:r>
        <w:rPr>
          <w:rFonts w:ascii="Times New Roman" w:hAnsi="Times New Roman"/>
          <w:lang w:eastAsia="zh-CN" w:bidi="ar-SA"/>
        </w:rPr>
        <w:t>）；</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7</w:t>
      </w:r>
      <w:r>
        <w:rPr>
          <w:rFonts w:ascii="Times New Roman" w:hAnsi="Times New Roman"/>
          <w:lang w:eastAsia="zh-CN" w:bidi="ar-SA"/>
        </w:rPr>
        <w:t>）《水土保持工程设计概（估）算编制规定》（水利部水总</w:t>
      </w:r>
      <w:r>
        <w:rPr>
          <w:rFonts w:ascii="Times New Roman" w:hAnsi="Times New Roman"/>
          <w:lang w:eastAsia="zh-CN" w:bidi="ar-SA"/>
        </w:rPr>
        <w:t>[2003]67</w:t>
      </w:r>
    </w:p>
    <w:p w:rsidR="00776635" w:rsidRDefault="0024544A">
      <w:pPr>
        <w:widowControl w:val="0"/>
        <w:adjustRightInd w:val="0"/>
        <w:snapToGrid w:val="0"/>
        <w:spacing w:line="360" w:lineRule="auto"/>
        <w:rPr>
          <w:rFonts w:ascii="Times New Roman" w:hAnsi="Times New Roman"/>
          <w:lang w:eastAsia="zh-CN"/>
        </w:rPr>
      </w:pPr>
      <w:r>
        <w:rPr>
          <w:rFonts w:ascii="Times New Roman" w:hAnsi="Times New Roman"/>
          <w:lang w:eastAsia="zh-CN" w:bidi="ar-SA"/>
        </w:rPr>
        <w:t>号文）。</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32" w:name="_Toc13422"/>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0</w:t>
      </w:r>
      <w:r>
        <w:rPr>
          <w:rFonts w:ascii="Times New Roman" w:eastAsia="黑体" w:hAnsi="Times New Roman"/>
          <w:b w:val="0"/>
          <w:i w:val="0"/>
          <w:sz w:val="30"/>
          <w:szCs w:val="30"/>
        </w:rPr>
        <w:t>.4</w:t>
      </w:r>
      <w:r>
        <w:rPr>
          <w:rFonts w:ascii="Times New Roman" w:eastAsia="黑体" w:hAnsi="Times New Roman"/>
          <w:b w:val="0"/>
          <w:i w:val="0"/>
          <w:sz w:val="30"/>
          <w:szCs w:val="30"/>
        </w:rPr>
        <w:t>设计深度及水平年</w:t>
      </w:r>
      <w:bookmarkEnd w:id="132"/>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按照水土保持方案编制</w:t>
      </w:r>
      <w:r>
        <w:rPr>
          <w:rFonts w:ascii="Times New Roman" w:hAnsi="Times New Roman"/>
          <w:lang w:eastAsia="zh-CN" w:bidi="ar-SA"/>
        </w:rPr>
        <w:t>“</w:t>
      </w:r>
      <w:r>
        <w:rPr>
          <w:rFonts w:ascii="Times New Roman" w:hAnsi="Times New Roman"/>
          <w:lang w:eastAsia="zh-CN" w:bidi="ar-SA"/>
        </w:rPr>
        <w:t>三同时</w:t>
      </w:r>
      <w:r>
        <w:rPr>
          <w:rFonts w:ascii="Times New Roman" w:hAnsi="Times New Roman"/>
          <w:lang w:eastAsia="zh-CN" w:bidi="ar-SA"/>
        </w:rPr>
        <w:t>”</w:t>
      </w:r>
      <w:r>
        <w:rPr>
          <w:rFonts w:ascii="Times New Roman" w:hAnsi="Times New Roman"/>
          <w:lang w:eastAsia="zh-CN" w:bidi="ar-SA"/>
        </w:rPr>
        <w:t>原则，确定本方案总体按照可行性研究阶段进行设计。</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bidi="ar-SA"/>
        </w:rPr>
        <w:t>本项目施工期为</w:t>
      </w:r>
      <w:r>
        <w:rPr>
          <w:rFonts w:ascii="Times New Roman" w:hAnsi="Times New Roman"/>
          <w:lang w:eastAsia="zh-CN" w:bidi="ar-SA"/>
        </w:rPr>
        <w:t>1</w:t>
      </w:r>
      <w:r>
        <w:rPr>
          <w:rFonts w:ascii="Times New Roman" w:hAnsi="Times New Roman"/>
          <w:lang w:eastAsia="zh-CN" w:bidi="ar-SA"/>
        </w:rPr>
        <w:t>年，为有效防治工程建设可能造成的水土流失，水土保持措施布置应与主体工程施工进度保持同步。根据《生产建设项目水土保持技术规范》，水土保持工程设计水平年为主体工程完工后、水土保持措施实施完毕并初步发挥效益的时间，建设类项目为主体工程完工后当年，本方案确定水土保持设计水平年为施工期当年。</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33" w:name="_Toc17711"/>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0</w:t>
      </w:r>
      <w:r>
        <w:rPr>
          <w:rFonts w:ascii="Times New Roman" w:eastAsia="黑体" w:hAnsi="Times New Roman"/>
          <w:b w:val="0"/>
          <w:i w:val="0"/>
          <w:sz w:val="30"/>
          <w:szCs w:val="30"/>
        </w:rPr>
        <w:t>.5</w:t>
      </w:r>
      <w:r>
        <w:rPr>
          <w:rFonts w:ascii="Times New Roman" w:eastAsia="黑体" w:hAnsi="Times New Roman"/>
          <w:b w:val="0"/>
          <w:i w:val="0"/>
          <w:sz w:val="30"/>
          <w:szCs w:val="30"/>
        </w:rPr>
        <w:t>防治责任范围</w:t>
      </w:r>
      <w:bookmarkEnd w:id="133"/>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本工程项目总占地面积为</w:t>
      </w:r>
      <w:r>
        <w:rPr>
          <w:rFonts w:ascii="Times New Roman" w:hAnsi="Times New Roman" w:hint="eastAsia"/>
          <w:lang w:eastAsia="zh-CN"/>
        </w:rPr>
        <w:t>0.45</w:t>
      </w:r>
      <w:r>
        <w:rPr>
          <w:rFonts w:ascii="Times New Roman" w:hAnsi="Times New Roman" w:hint="eastAsia"/>
          <w:lang w:eastAsia="zh-CN"/>
        </w:rPr>
        <w:t>亩</w:t>
      </w:r>
      <w:r>
        <w:rPr>
          <w:rFonts w:ascii="Times New Roman" w:hAnsi="Times New Roman"/>
          <w:lang w:eastAsia="zh-CN"/>
        </w:rPr>
        <w:t>。</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34" w:name="_Toc4684"/>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0</w:t>
      </w:r>
      <w:r>
        <w:rPr>
          <w:rFonts w:ascii="Times New Roman" w:eastAsia="黑体" w:hAnsi="Times New Roman"/>
          <w:b w:val="0"/>
          <w:i w:val="0"/>
          <w:sz w:val="30"/>
          <w:szCs w:val="30"/>
        </w:rPr>
        <w:t>.6</w:t>
      </w:r>
      <w:r>
        <w:rPr>
          <w:rFonts w:ascii="Times New Roman" w:eastAsia="黑体" w:hAnsi="Times New Roman"/>
          <w:b w:val="0"/>
          <w:i w:val="0"/>
          <w:sz w:val="30"/>
          <w:szCs w:val="30"/>
        </w:rPr>
        <w:t>水土流失分析与预测</w:t>
      </w:r>
      <w:bookmarkEnd w:id="134"/>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项目的建设将对区域植被、土壤和地形等均有不同程度的影响，产生扰动和破坏，</w:t>
      </w:r>
      <w:r>
        <w:rPr>
          <w:rFonts w:ascii="Times New Roman" w:hAnsi="Times New Roman"/>
          <w:lang w:eastAsia="zh-CN"/>
        </w:rPr>
        <w:lastRenderedPageBreak/>
        <w:t>不可避免地要造成一定的水土流失，必将给项目区及周边的生态环境带来影响和危害。</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10.6.1</w:t>
      </w:r>
      <w:r>
        <w:rPr>
          <w:rFonts w:ascii="Times New Roman" w:eastAsia="黑体" w:hAnsi="Times New Roman" w:hint="eastAsia"/>
          <w:b w:val="0"/>
          <w:i w:val="0"/>
          <w:iCs w:val="0"/>
          <w:sz w:val="28"/>
          <w:szCs w:val="28"/>
          <w:lang w:val="en-US"/>
        </w:rPr>
        <w:t>预测时段</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bidi="ar-SA"/>
        </w:rPr>
        <w:t>水土流失预测分为工程建设期和自然恢复期两个预测时段。根据主体工程设计，本工程施工总工期</w:t>
      </w:r>
      <w:r>
        <w:rPr>
          <w:rFonts w:ascii="Times New Roman" w:hAnsi="Times New Roman" w:hint="eastAsia"/>
          <w:lang w:eastAsia="zh-CN" w:bidi="ar-SA"/>
        </w:rPr>
        <w:t>6</w:t>
      </w:r>
      <w:r>
        <w:rPr>
          <w:rFonts w:ascii="Times New Roman" w:hAnsi="Times New Roman" w:hint="eastAsia"/>
          <w:lang w:eastAsia="zh-CN" w:bidi="ar-SA"/>
        </w:rPr>
        <w:t>个月</w:t>
      </w:r>
      <w:r>
        <w:rPr>
          <w:rFonts w:ascii="Times New Roman" w:hAnsi="Times New Roman"/>
          <w:lang w:eastAsia="zh-CN" w:bidi="ar-SA"/>
        </w:rPr>
        <w:t>。因此工程建设期水土流失预测时段确定为</w:t>
      </w:r>
      <w:r>
        <w:rPr>
          <w:rFonts w:ascii="Times New Roman" w:hAnsi="Times New Roman" w:hint="eastAsia"/>
          <w:lang w:eastAsia="zh-CN" w:bidi="ar-SA"/>
        </w:rPr>
        <w:t>6</w:t>
      </w:r>
      <w:r>
        <w:rPr>
          <w:rFonts w:ascii="Times New Roman" w:hAnsi="Times New Roman" w:hint="eastAsia"/>
          <w:lang w:eastAsia="zh-CN" w:bidi="ar-SA"/>
        </w:rPr>
        <w:t>个月</w:t>
      </w:r>
      <w:r>
        <w:rPr>
          <w:rFonts w:ascii="Times New Roman" w:hAnsi="Times New Roman"/>
          <w:lang w:eastAsia="zh-CN" w:bidi="ar-SA"/>
        </w:rPr>
        <w:t>。施工结束后，植被恢复措施逐渐发挥作用，表层土体结构逐渐稳定，水土流失亦逐渐减少，经过一段时间恢复可达到新的稳定状态。通过实地勘察以及结合当地自然因素分析确定，施工结束一年后项目区的植被能够逐渐恢复至原来状态。因此，自然恢复期水土流失预测时段为</w:t>
      </w:r>
      <w:r>
        <w:rPr>
          <w:rFonts w:ascii="Times New Roman" w:hAnsi="Times New Roman" w:hint="eastAsia"/>
          <w:lang w:eastAsia="zh-CN" w:bidi="ar-SA"/>
        </w:rPr>
        <w:t>1</w:t>
      </w:r>
      <w:r>
        <w:rPr>
          <w:rFonts w:ascii="Times New Roman" w:hAnsi="Times New Roman"/>
          <w:lang w:eastAsia="zh-CN" w:bidi="ar-SA"/>
        </w:rPr>
        <w:t>年。</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10.6.2</w:t>
      </w:r>
      <w:r>
        <w:rPr>
          <w:rFonts w:ascii="Times New Roman" w:eastAsia="黑体" w:hAnsi="Times New Roman" w:hint="eastAsia"/>
          <w:b w:val="0"/>
          <w:i w:val="0"/>
          <w:iCs w:val="0"/>
          <w:sz w:val="28"/>
          <w:szCs w:val="28"/>
          <w:lang w:val="en-US"/>
        </w:rPr>
        <w:t>扰动原地貌和破坏植被面积</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bidi="ar-SA"/>
        </w:rPr>
        <w:t>工程施工活动在整个项目区进行，均存在不同程度的地表扰动，因此扰动原地貌面积为项目建设区面积为</w:t>
      </w:r>
      <w:r>
        <w:rPr>
          <w:rFonts w:ascii="Times New Roman" w:hAnsi="Times New Roman" w:hint="eastAsia"/>
          <w:lang w:eastAsia="zh-CN" w:bidi="ar-SA"/>
        </w:rPr>
        <w:t>0.23</w:t>
      </w:r>
      <w:r>
        <w:rPr>
          <w:rFonts w:ascii="Times New Roman" w:hAnsi="Times New Roman" w:hint="eastAsia"/>
          <w:lang w:eastAsia="zh-CN" w:bidi="ar-SA"/>
        </w:rPr>
        <w:t>亩</w:t>
      </w:r>
      <w:r>
        <w:rPr>
          <w:rFonts w:ascii="Times New Roman" w:hAnsi="Times New Roman"/>
          <w:lang w:eastAsia="zh-CN" w:bidi="ar-SA"/>
        </w:rPr>
        <w:t>。</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10.6.3</w:t>
      </w:r>
      <w:r>
        <w:rPr>
          <w:rFonts w:ascii="Times New Roman" w:eastAsia="黑体" w:hAnsi="Times New Roman" w:hint="eastAsia"/>
          <w:b w:val="0"/>
          <w:i w:val="0"/>
          <w:iCs w:val="0"/>
          <w:sz w:val="28"/>
          <w:szCs w:val="28"/>
          <w:lang w:val="en-US"/>
        </w:rPr>
        <w:t>可能造成的水土流失量</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bidi="ar-SA"/>
        </w:rPr>
        <w:t>可能造成水土流失量的预测以资料调查法和经验公式法进行分析预测为主。经验公式法所采用的参数通过与本工程地形地貌、气候条件、工程性质相似的工程项目类比分析中取得，其计算公式为：</w:t>
      </w:r>
    </w:p>
    <w:p w:rsidR="00776635" w:rsidRDefault="0024544A">
      <w:pPr>
        <w:widowControl w:val="0"/>
        <w:jc w:val="center"/>
        <w:rPr>
          <w:rFonts w:ascii="Times New Roman" w:hAnsi="Times New Roman"/>
          <w:lang w:eastAsia="zh-CN" w:bidi="ar-SA"/>
        </w:rPr>
      </w:pPr>
      <w:r>
        <w:rPr>
          <w:rFonts w:ascii="Times New Roman" w:hAnsi="Times New Roman"/>
          <w:noProof/>
          <w:lang w:eastAsia="zh-CN" w:bidi="ar-SA"/>
        </w:rPr>
        <w:drawing>
          <wp:inline distT="0" distB="0" distL="0" distR="0">
            <wp:extent cx="2381250" cy="1693545"/>
            <wp:effectExtent l="0" t="0" r="0" b="1905"/>
            <wp:docPr id="28684" name="图片 28684" descr="C:\Users\Administrator\AppData\Roaming\Tencent\Users\1276150095\QQ\WinTemp\RichOle\PYWBZEN[9XCTF@61KUFFC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4" name="图片 28684" descr="C:\Users\Administrator\AppData\Roaming\Tencent\Users\1276150095\QQ\WinTemp\RichOle\PYWBZEN[9XCTF@61KUFFCBV.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403316" cy="1709575"/>
                    </a:xfrm>
                    <a:prstGeom prst="rect">
                      <a:avLst/>
                    </a:prstGeom>
                    <a:noFill/>
                    <a:ln>
                      <a:noFill/>
                    </a:ln>
                  </pic:spPr>
                </pic:pic>
              </a:graphicData>
            </a:graphic>
          </wp:inline>
        </w:drawing>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式中：</w:t>
      </w:r>
      <w:r>
        <w:rPr>
          <w:rFonts w:ascii="Times New Roman" w:hAnsi="Times New Roman"/>
          <w:lang w:eastAsia="zh-CN" w:bidi="ar-SA"/>
        </w:rPr>
        <w:t>W—</w:t>
      </w:r>
      <w:r>
        <w:rPr>
          <w:rFonts w:ascii="Times New Roman" w:hAnsi="Times New Roman"/>
          <w:lang w:eastAsia="zh-CN" w:bidi="ar-SA"/>
        </w:rPr>
        <w:t>扰动地表土壤流失量，单位</w:t>
      </w:r>
      <w:r>
        <w:rPr>
          <w:rFonts w:ascii="Times New Roman" w:hAnsi="Times New Roman"/>
          <w:lang w:eastAsia="zh-CN" w:bidi="ar-SA"/>
        </w:rPr>
        <w:t>:t</w:t>
      </w:r>
      <w:r>
        <w:rPr>
          <w:rFonts w:ascii="Times New Roman" w:hAnsi="Times New Roman"/>
          <w:lang w:eastAsia="zh-CN" w:bidi="ar-SA"/>
        </w:rPr>
        <w:t>；</w:t>
      </w:r>
    </w:p>
    <w:p w:rsidR="00776635" w:rsidRDefault="0024544A">
      <w:pPr>
        <w:widowControl w:val="0"/>
        <w:autoSpaceDE w:val="0"/>
        <w:autoSpaceDN w:val="0"/>
        <w:adjustRightInd w:val="0"/>
        <w:snapToGrid w:val="0"/>
        <w:spacing w:line="360" w:lineRule="auto"/>
        <w:ind w:firstLineChars="500" w:firstLine="1200"/>
        <w:rPr>
          <w:rFonts w:ascii="Times New Roman" w:hAnsi="Times New Roman"/>
          <w:lang w:eastAsia="zh-CN" w:bidi="ar-SA"/>
        </w:rPr>
      </w:pPr>
      <w:r>
        <w:rPr>
          <w:rFonts w:ascii="Cambria Math" w:hAnsi="Cambria Math" w:cs="Cambria Math"/>
          <w:lang w:eastAsia="zh-CN" w:bidi="ar-SA"/>
        </w:rPr>
        <w:t>△</w:t>
      </w:r>
      <w:r>
        <w:rPr>
          <w:rFonts w:ascii="Times New Roman" w:hAnsi="Times New Roman"/>
          <w:lang w:eastAsia="zh-CN" w:bidi="ar-SA"/>
        </w:rPr>
        <w:t>W—</w:t>
      </w:r>
      <w:r>
        <w:rPr>
          <w:rFonts w:ascii="Times New Roman" w:hAnsi="Times New Roman"/>
          <w:lang w:eastAsia="zh-CN" w:bidi="ar-SA"/>
        </w:rPr>
        <w:t>扰动地表新增土壤流失量，单位</w:t>
      </w:r>
      <w:r>
        <w:rPr>
          <w:rFonts w:ascii="Times New Roman" w:hAnsi="Times New Roman"/>
          <w:lang w:eastAsia="zh-CN" w:bidi="ar-SA"/>
        </w:rPr>
        <w:t>:t</w:t>
      </w:r>
      <w:r>
        <w:rPr>
          <w:rFonts w:ascii="Times New Roman" w:hAnsi="Times New Roman"/>
          <w:lang w:eastAsia="zh-CN" w:bidi="ar-SA"/>
        </w:rPr>
        <w:t>；</w:t>
      </w:r>
    </w:p>
    <w:p w:rsidR="00776635" w:rsidRDefault="0024544A">
      <w:pPr>
        <w:widowControl w:val="0"/>
        <w:autoSpaceDE w:val="0"/>
        <w:autoSpaceDN w:val="0"/>
        <w:adjustRightInd w:val="0"/>
        <w:snapToGrid w:val="0"/>
        <w:spacing w:line="360" w:lineRule="auto"/>
        <w:ind w:firstLineChars="600" w:firstLine="1440"/>
        <w:rPr>
          <w:rFonts w:ascii="Times New Roman" w:hAnsi="Times New Roman"/>
          <w:lang w:eastAsia="zh-CN" w:bidi="ar-SA"/>
        </w:rPr>
      </w:pPr>
      <w:r>
        <w:rPr>
          <w:rFonts w:ascii="Times New Roman" w:hAnsi="Times New Roman"/>
          <w:lang w:eastAsia="zh-CN" w:bidi="ar-SA"/>
        </w:rPr>
        <w:t>i—</w:t>
      </w:r>
      <w:r>
        <w:rPr>
          <w:rFonts w:ascii="Times New Roman" w:hAnsi="Times New Roman"/>
          <w:lang w:eastAsia="zh-CN" w:bidi="ar-SA"/>
        </w:rPr>
        <w:t>预测单元，</w:t>
      </w:r>
      <w:r>
        <w:rPr>
          <w:rFonts w:ascii="Times New Roman" w:hAnsi="Times New Roman"/>
          <w:lang w:eastAsia="zh-CN" w:bidi="ar-SA"/>
        </w:rPr>
        <w:t>1</w:t>
      </w: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w:t>
      </w:r>
      <w:r>
        <w:rPr>
          <w:rFonts w:ascii="Times New Roman" w:hAnsi="Times New Roman"/>
          <w:lang w:eastAsia="zh-CN" w:bidi="ar-SA"/>
        </w:rPr>
        <w:t>3</w:t>
      </w:r>
      <w:r>
        <w:rPr>
          <w:rFonts w:ascii="Times New Roman" w:hAnsi="Times New Roman"/>
          <w:lang w:eastAsia="zh-CN" w:bidi="ar-SA"/>
        </w:rPr>
        <w:t>，</w:t>
      </w:r>
      <w:r>
        <w:rPr>
          <w:rFonts w:ascii="Times New Roman" w:hAnsi="Times New Roman"/>
          <w:lang w:eastAsia="zh-CN" w:bidi="ar-SA"/>
        </w:rPr>
        <w:t>……n</w:t>
      </w:r>
      <w:r>
        <w:rPr>
          <w:rFonts w:ascii="Times New Roman" w:hAnsi="Times New Roman"/>
          <w:lang w:eastAsia="zh-CN" w:bidi="ar-SA"/>
        </w:rPr>
        <w:t>；</w:t>
      </w:r>
    </w:p>
    <w:p w:rsidR="00776635" w:rsidRDefault="0024544A">
      <w:pPr>
        <w:widowControl w:val="0"/>
        <w:autoSpaceDE w:val="0"/>
        <w:autoSpaceDN w:val="0"/>
        <w:adjustRightInd w:val="0"/>
        <w:snapToGrid w:val="0"/>
        <w:spacing w:line="360" w:lineRule="auto"/>
        <w:ind w:firstLineChars="500" w:firstLine="1200"/>
        <w:rPr>
          <w:rFonts w:ascii="Times New Roman" w:hAnsi="Times New Roman"/>
          <w:lang w:eastAsia="zh-CN" w:bidi="ar-SA"/>
        </w:rPr>
      </w:pPr>
      <w:r>
        <w:rPr>
          <w:rFonts w:ascii="Times New Roman" w:hAnsi="Times New Roman"/>
          <w:lang w:eastAsia="zh-CN" w:bidi="ar-SA"/>
        </w:rPr>
        <w:t>k—</w:t>
      </w:r>
      <w:r>
        <w:rPr>
          <w:rFonts w:ascii="Times New Roman" w:hAnsi="Times New Roman"/>
          <w:lang w:eastAsia="zh-CN" w:bidi="ar-SA"/>
        </w:rPr>
        <w:t>预测时段，</w:t>
      </w:r>
      <w:r>
        <w:rPr>
          <w:rFonts w:ascii="Times New Roman" w:hAnsi="Times New Roman"/>
          <w:lang w:eastAsia="zh-CN" w:bidi="ar-SA"/>
        </w:rPr>
        <w:t>1</w:t>
      </w: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w:t>
      </w:r>
      <w:r>
        <w:rPr>
          <w:rFonts w:ascii="Times New Roman" w:hAnsi="Times New Roman"/>
          <w:lang w:eastAsia="zh-CN" w:bidi="ar-SA"/>
        </w:rPr>
        <w:t>3</w:t>
      </w:r>
      <w:r>
        <w:rPr>
          <w:rFonts w:ascii="Times New Roman" w:hAnsi="Times New Roman"/>
          <w:lang w:eastAsia="zh-CN" w:bidi="ar-SA"/>
        </w:rPr>
        <w:t>，指施工准备期、施工期和自然恢复期；</w:t>
      </w:r>
    </w:p>
    <w:p w:rsidR="00776635" w:rsidRDefault="0024544A">
      <w:pPr>
        <w:widowControl w:val="0"/>
        <w:adjustRightInd w:val="0"/>
        <w:snapToGrid w:val="0"/>
        <w:spacing w:line="360" w:lineRule="auto"/>
        <w:ind w:firstLineChars="500" w:firstLine="1200"/>
        <w:rPr>
          <w:rFonts w:ascii="Times New Roman" w:hAnsi="Times New Roman"/>
          <w:lang w:eastAsia="zh-CN"/>
        </w:rPr>
      </w:pPr>
      <w:r>
        <w:rPr>
          <w:rFonts w:ascii="Times New Roman" w:hAnsi="Times New Roman"/>
          <w:lang w:eastAsia="zh-CN" w:bidi="ar-SA"/>
        </w:rPr>
        <w:t>Fi—</w:t>
      </w:r>
      <w:r>
        <w:rPr>
          <w:rFonts w:ascii="Times New Roman" w:hAnsi="Times New Roman"/>
          <w:lang w:eastAsia="zh-CN" w:bidi="ar-SA"/>
        </w:rPr>
        <w:t>第</w:t>
      </w:r>
      <w:r>
        <w:rPr>
          <w:rFonts w:ascii="Times New Roman" w:hAnsi="Times New Roman"/>
          <w:lang w:eastAsia="zh-CN" w:bidi="ar-SA"/>
        </w:rPr>
        <w:t xml:space="preserve">i </w:t>
      </w:r>
      <w:r>
        <w:rPr>
          <w:rFonts w:ascii="Times New Roman" w:hAnsi="Times New Roman"/>
          <w:lang w:eastAsia="zh-CN" w:bidi="ar-SA"/>
        </w:rPr>
        <w:t>个预测单元不同预测时段的土壤侵蚀模数，</w:t>
      </w:r>
      <w:r>
        <w:rPr>
          <w:rFonts w:ascii="Times New Roman" w:hAnsi="Times New Roman"/>
          <w:lang w:eastAsia="zh-CN" w:bidi="ar-SA"/>
        </w:rPr>
        <w:t>t/km</w:t>
      </w:r>
      <w:r>
        <w:rPr>
          <w:rFonts w:ascii="Times New Roman" w:hAnsi="Times New Roman"/>
          <w:vertAlign w:val="superscript"/>
          <w:lang w:eastAsia="zh-CN" w:bidi="ar-SA"/>
        </w:rPr>
        <w:t>2</w:t>
      </w:r>
      <w:r>
        <w:rPr>
          <w:rFonts w:ascii="Times New Roman" w:hAnsi="Times New Roman"/>
          <w:lang w:eastAsia="zh-CN" w:bidi="ar-SA"/>
        </w:rPr>
        <w:t>·a</w:t>
      </w:r>
      <w:r>
        <w:rPr>
          <w:rFonts w:ascii="Times New Roman" w:hAnsi="Times New Roman"/>
          <w:lang w:eastAsia="zh-CN" w:bidi="ar-SA"/>
        </w:rPr>
        <w:t>；各个预测时段各区域的面积，单位</w:t>
      </w:r>
      <w:r>
        <w:rPr>
          <w:rFonts w:ascii="Times New Roman" w:hAnsi="Times New Roman"/>
          <w:lang w:eastAsia="zh-CN" w:bidi="ar-SA"/>
        </w:rPr>
        <w:t>km</w:t>
      </w:r>
      <w:r>
        <w:rPr>
          <w:rFonts w:ascii="Times New Roman" w:hAnsi="Times New Roman"/>
          <w:vertAlign w:val="superscript"/>
          <w:lang w:eastAsia="zh-CN" w:bidi="ar-SA"/>
        </w:rPr>
        <w:t>2</w:t>
      </w:r>
      <w:r>
        <w:rPr>
          <w:rFonts w:ascii="Times New Roman" w:hAnsi="Times New Roman"/>
          <w:lang w:eastAsia="zh-CN" w:bidi="ar-SA"/>
        </w:rPr>
        <w:t>；</w:t>
      </w:r>
    </w:p>
    <w:p w:rsidR="00776635" w:rsidRDefault="0024544A">
      <w:pPr>
        <w:widowControl w:val="0"/>
        <w:autoSpaceDE w:val="0"/>
        <w:autoSpaceDN w:val="0"/>
        <w:adjustRightInd w:val="0"/>
        <w:snapToGrid w:val="0"/>
        <w:spacing w:line="360" w:lineRule="auto"/>
        <w:ind w:firstLineChars="500" w:firstLine="1200"/>
        <w:rPr>
          <w:rFonts w:ascii="Times New Roman" w:hAnsi="Times New Roman"/>
          <w:lang w:eastAsia="zh-CN" w:bidi="ar-SA"/>
        </w:rPr>
      </w:pPr>
      <w:r>
        <w:rPr>
          <w:rFonts w:ascii="Times New Roman" w:hAnsi="Times New Roman"/>
          <w:lang w:eastAsia="zh-CN" w:bidi="ar-SA"/>
        </w:rPr>
        <w:t>Mik—</w:t>
      </w:r>
      <w:r>
        <w:rPr>
          <w:rFonts w:ascii="Times New Roman" w:hAnsi="Times New Roman"/>
          <w:lang w:eastAsia="zh-CN" w:bidi="ar-SA"/>
        </w:rPr>
        <w:t>扰动后不同预测单元不同预测时段的土壤侵蚀模数，</w:t>
      </w:r>
      <w:r>
        <w:rPr>
          <w:rFonts w:ascii="Times New Roman" w:hAnsi="Times New Roman"/>
          <w:lang w:eastAsia="zh-CN" w:bidi="ar-SA"/>
        </w:rPr>
        <w:t>t/km</w:t>
      </w:r>
      <w:r>
        <w:rPr>
          <w:rFonts w:ascii="Times New Roman" w:hAnsi="Times New Roman"/>
          <w:vertAlign w:val="superscript"/>
          <w:lang w:eastAsia="zh-CN" w:bidi="ar-SA"/>
        </w:rPr>
        <w:t>2</w:t>
      </w:r>
      <w:r>
        <w:rPr>
          <w:rFonts w:ascii="Times New Roman" w:hAnsi="Times New Roman"/>
          <w:lang w:eastAsia="zh-CN" w:bidi="ar-SA"/>
        </w:rPr>
        <w:t>.a</w:t>
      </w:r>
      <w:r>
        <w:rPr>
          <w:rFonts w:ascii="Times New Roman" w:hAnsi="Times New Roman"/>
          <w:lang w:eastAsia="zh-CN" w:bidi="ar-SA"/>
        </w:rPr>
        <w:t>；</w:t>
      </w:r>
    </w:p>
    <w:p w:rsidR="00776635" w:rsidRDefault="0024544A">
      <w:pPr>
        <w:widowControl w:val="0"/>
        <w:autoSpaceDE w:val="0"/>
        <w:autoSpaceDN w:val="0"/>
        <w:adjustRightInd w:val="0"/>
        <w:snapToGrid w:val="0"/>
        <w:spacing w:line="360" w:lineRule="auto"/>
        <w:ind w:firstLineChars="500" w:firstLine="1200"/>
        <w:rPr>
          <w:rFonts w:ascii="Times New Roman" w:hAnsi="Times New Roman"/>
          <w:lang w:eastAsia="zh-CN" w:bidi="ar-SA"/>
        </w:rPr>
      </w:pPr>
      <w:r>
        <w:rPr>
          <w:rFonts w:ascii="Cambria Math" w:hAnsi="Cambria Math" w:cs="Cambria Math"/>
          <w:lang w:eastAsia="zh-CN" w:bidi="ar-SA"/>
        </w:rPr>
        <w:t>△</w:t>
      </w:r>
      <w:r>
        <w:rPr>
          <w:rFonts w:ascii="Times New Roman" w:hAnsi="Times New Roman"/>
          <w:lang w:eastAsia="zh-CN" w:bidi="ar-SA"/>
        </w:rPr>
        <w:t>Mik—</w:t>
      </w:r>
      <w:r>
        <w:rPr>
          <w:rFonts w:ascii="Times New Roman" w:hAnsi="Times New Roman"/>
          <w:lang w:eastAsia="zh-CN" w:bidi="ar-SA"/>
        </w:rPr>
        <w:t>不同单元各时段新增土壤侵蚀模数，</w:t>
      </w:r>
      <w:r>
        <w:rPr>
          <w:rFonts w:ascii="Times New Roman" w:hAnsi="Times New Roman"/>
          <w:lang w:eastAsia="zh-CN" w:bidi="ar-SA"/>
        </w:rPr>
        <w:t>t/km</w:t>
      </w:r>
      <w:r>
        <w:rPr>
          <w:rFonts w:ascii="Times New Roman" w:hAnsi="Times New Roman"/>
          <w:vertAlign w:val="superscript"/>
          <w:lang w:eastAsia="zh-CN" w:bidi="ar-SA"/>
        </w:rPr>
        <w:t>2</w:t>
      </w:r>
      <w:r>
        <w:rPr>
          <w:rFonts w:ascii="Times New Roman" w:hAnsi="Times New Roman"/>
          <w:lang w:eastAsia="zh-CN" w:bidi="ar-SA"/>
        </w:rPr>
        <w:t>.a</w:t>
      </w:r>
      <w:r>
        <w:rPr>
          <w:rFonts w:ascii="Times New Roman" w:hAnsi="Times New Roman"/>
          <w:lang w:eastAsia="zh-CN" w:bidi="ar-SA"/>
        </w:rPr>
        <w:t>；</w:t>
      </w:r>
    </w:p>
    <w:p w:rsidR="00776635" w:rsidRDefault="0024544A">
      <w:pPr>
        <w:widowControl w:val="0"/>
        <w:autoSpaceDE w:val="0"/>
        <w:autoSpaceDN w:val="0"/>
        <w:adjustRightInd w:val="0"/>
        <w:snapToGrid w:val="0"/>
        <w:spacing w:line="360" w:lineRule="auto"/>
        <w:ind w:firstLineChars="500" w:firstLine="1200"/>
        <w:rPr>
          <w:rFonts w:ascii="Times New Roman" w:hAnsi="Times New Roman"/>
          <w:lang w:eastAsia="zh-CN" w:bidi="ar-SA"/>
        </w:rPr>
      </w:pPr>
      <w:r>
        <w:rPr>
          <w:rFonts w:ascii="Times New Roman" w:hAnsi="Times New Roman"/>
          <w:lang w:eastAsia="zh-CN" w:bidi="ar-SA"/>
        </w:rPr>
        <w:lastRenderedPageBreak/>
        <w:t>Mio—</w:t>
      </w:r>
      <w:r>
        <w:rPr>
          <w:rFonts w:ascii="Times New Roman" w:hAnsi="Times New Roman"/>
          <w:lang w:eastAsia="zh-CN" w:bidi="ar-SA"/>
        </w:rPr>
        <w:t>扰动前不同预测单元土壤侵蚀模数，</w:t>
      </w:r>
      <w:r>
        <w:rPr>
          <w:rFonts w:ascii="Times New Roman" w:hAnsi="Times New Roman"/>
          <w:lang w:eastAsia="zh-CN" w:bidi="ar-SA"/>
        </w:rPr>
        <w:t>t/km</w:t>
      </w:r>
      <w:r>
        <w:rPr>
          <w:rFonts w:ascii="Times New Roman" w:hAnsi="Times New Roman"/>
          <w:vertAlign w:val="superscript"/>
          <w:lang w:eastAsia="zh-CN" w:bidi="ar-SA"/>
        </w:rPr>
        <w:t>2</w:t>
      </w:r>
      <w:r>
        <w:rPr>
          <w:rFonts w:ascii="Times New Roman" w:hAnsi="Times New Roman"/>
          <w:lang w:eastAsia="zh-CN" w:bidi="ar-SA"/>
        </w:rPr>
        <w:t>.a</w:t>
      </w:r>
      <w:r>
        <w:rPr>
          <w:rFonts w:ascii="Times New Roman" w:hAnsi="Times New Roman"/>
          <w:lang w:eastAsia="zh-CN" w:bidi="ar-SA"/>
        </w:rPr>
        <w:t>；</w:t>
      </w:r>
    </w:p>
    <w:p w:rsidR="00776635" w:rsidRDefault="0024544A">
      <w:pPr>
        <w:widowControl w:val="0"/>
        <w:autoSpaceDE w:val="0"/>
        <w:autoSpaceDN w:val="0"/>
        <w:adjustRightInd w:val="0"/>
        <w:snapToGrid w:val="0"/>
        <w:spacing w:line="360" w:lineRule="auto"/>
        <w:ind w:firstLineChars="500" w:firstLine="1200"/>
        <w:rPr>
          <w:rFonts w:ascii="Times New Roman" w:hAnsi="Times New Roman"/>
          <w:lang w:eastAsia="zh-CN"/>
        </w:rPr>
      </w:pPr>
      <w:r>
        <w:rPr>
          <w:rFonts w:ascii="Times New Roman" w:hAnsi="Times New Roman"/>
          <w:lang w:eastAsia="zh-CN" w:bidi="ar-SA"/>
        </w:rPr>
        <w:t>Tik—</w:t>
      </w:r>
      <w:r>
        <w:rPr>
          <w:rFonts w:ascii="Times New Roman" w:hAnsi="Times New Roman"/>
          <w:lang w:eastAsia="zh-CN" w:bidi="ar-SA"/>
        </w:rPr>
        <w:t>预测时段（扰动时段），</w:t>
      </w:r>
      <w:r>
        <w:rPr>
          <w:rFonts w:ascii="Times New Roman" w:hAnsi="Times New Roman"/>
          <w:lang w:eastAsia="zh-CN" w:bidi="ar-SA"/>
        </w:rPr>
        <w:t>a</w:t>
      </w:r>
      <w:r>
        <w:rPr>
          <w:rFonts w:ascii="Times New Roman" w:hAnsi="Times New Roman"/>
          <w:lang w:eastAsia="zh-CN" w:bidi="ar-SA"/>
        </w:rPr>
        <w:t>。</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根据湖南省水利厅最新公布的两区划分成果，项目区属沅水中游省级水土流失重点治理区，施工可能对其有影响。</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工程扰动后的建设期土壤侵蚀模数和自然恢复期土壤侵蚀模数的确定，采取类比工程和实地调查相结合的方法，选择相关工程作为类比工程，其类比工程的地形、地貌、土壤、植被、降水等主要影响因子与本工程相似，具有可比性。</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10.6.4</w:t>
      </w:r>
      <w:r>
        <w:rPr>
          <w:rFonts w:ascii="Times New Roman" w:eastAsia="黑体" w:hAnsi="Times New Roman" w:hint="eastAsia"/>
          <w:b w:val="0"/>
          <w:i w:val="0"/>
          <w:iCs w:val="0"/>
          <w:sz w:val="28"/>
          <w:szCs w:val="28"/>
          <w:lang w:val="en-US"/>
        </w:rPr>
        <w:t>可能造成的水土流失危害</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）对工程行洪安全的影响</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工程施工过程中，将产生大量的松散土方，若不采取适当的防护措施，受雨水和地表径流冲刷易产生严重的水土流失。</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2</w:t>
      </w:r>
      <w:r>
        <w:rPr>
          <w:rFonts w:ascii="Times New Roman" w:hAnsi="Times New Roman"/>
          <w:lang w:eastAsia="zh-CN"/>
        </w:rPr>
        <w:t>）对土地资源的破坏和影响</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本工程施工过程中，原地貌形态、土壤结构、地表植物都不同程度受到改变和损坏，造成土壤肥力和蓄水能力的迅速降低或丧失，其诱发的加速侵蚀又可能使施工区及周边土地的可利用性降低。</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3</w:t>
      </w:r>
      <w:r>
        <w:rPr>
          <w:rFonts w:ascii="Times New Roman" w:hAnsi="Times New Roman"/>
          <w:lang w:eastAsia="zh-CN"/>
        </w:rPr>
        <w:t>）对周边地区农田和排灌系统可能形成的影响</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本工程如果不采取有效的水土保持防治措施，这些新增的土壤流失量可能直接进入项目区域周边的农田、水塘以及排灌沟渠，造成农田耕作层砂化、水塘和沟渠淤积，影响耕作，同时也影响项目区周边的水质。</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4</w:t>
      </w:r>
      <w:r>
        <w:rPr>
          <w:rFonts w:ascii="Times New Roman" w:hAnsi="Times New Roman"/>
          <w:lang w:eastAsia="zh-CN"/>
        </w:rPr>
        <w:t>）对项目区生态环境的影响</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工程扰动地表面积和土石方工程量较大，将损坏较大面积的植被，严重扰动原地貌，改变土体结构，形成大面积的开挖面和裸露地表，如果不采取有效的水土保持措施，对区域生态环境将造成比较大的影响。</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35" w:name="_Toc28168"/>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0</w:t>
      </w:r>
      <w:r>
        <w:rPr>
          <w:rFonts w:ascii="Times New Roman" w:eastAsia="黑体" w:hAnsi="Times New Roman"/>
          <w:b w:val="0"/>
          <w:i w:val="0"/>
          <w:sz w:val="30"/>
          <w:szCs w:val="30"/>
        </w:rPr>
        <w:t>.7</w:t>
      </w:r>
      <w:r>
        <w:rPr>
          <w:rFonts w:ascii="Times New Roman" w:eastAsia="黑体" w:hAnsi="Times New Roman"/>
          <w:b w:val="0"/>
          <w:i w:val="0"/>
          <w:sz w:val="30"/>
          <w:szCs w:val="30"/>
        </w:rPr>
        <w:t>水土保持防治原则及分区</w:t>
      </w:r>
      <w:bookmarkEnd w:id="135"/>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10.7.1</w:t>
      </w:r>
      <w:r>
        <w:rPr>
          <w:rFonts w:ascii="Times New Roman" w:eastAsia="黑体" w:hAnsi="Times New Roman" w:hint="eastAsia"/>
          <w:b w:val="0"/>
          <w:i w:val="0"/>
          <w:iCs w:val="0"/>
          <w:sz w:val="28"/>
          <w:szCs w:val="28"/>
          <w:lang w:val="en-US"/>
        </w:rPr>
        <w:t>防治原则</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贯彻</w:t>
      </w:r>
      <w:r>
        <w:rPr>
          <w:rFonts w:ascii="Times New Roman" w:hAnsi="Times New Roman"/>
          <w:lang w:eastAsia="zh-CN" w:bidi="ar-SA"/>
        </w:rPr>
        <w:t>“</w:t>
      </w:r>
      <w:r>
        <w:rPr>
          <w:rFonts w:ascii="Times New Roman" w:hAnsi="Times New Roman"/>
          <w:lang w:eastAsia="zh-CN" w:bidi="ar-SA"/>
        </w:rPr>
        <w:t>预防为主、保护优先、全面规划、综合治理、因地制宜、突出重点、科学管理、注重效益</w:t>
      </w:r>
      <w:r>
        <w:rPr>
          <w:rFonts w:ascii="Times New Roman" w:hAnsi="Times New Roman"/>
          <w:lang w:eastAsia="zh-CN" w:bidi="ar-SA"/>
        </w:rPr>
        <w:t>”</w:t>
      </w:r>
      <w:r>
        <w:rPr>
          <w:rFonts w:ascii="Times New Roman" w:hAnsi="Times New Roman"/>
          <w:lang w:eastAsia="zh-CN" w:bidi="ar-SA"/>
        </w:rPr>
        <w:t>的水土保持工作方针，体现</w:t>
      </w:r>
      <w:r>
        <w:rPr>
          <w:rFonts w:ascii="Times New Roman" w:hAnsi="Times New Roman"/>
          <w:lang w:eastAsia="zh-CN" w:bidi="ar-SA"/>
        </w:rPr>
        <w:t>“</w:t>
      </w:r>
      <w:r>
        <w:rPr>
          <w:rFonts w:ascii="Times New Roman" w:hAnsi="Times New Roman"/>
          <w:lang w:eastAsia="zh-CN" w:bidi="ar-SA"/>
        </w:rPr>
        <w:t>谁造成水土流失，谁负责治理</w:t>
      </w:r>
      <w:r>
        <w:rPr>
          <w:rFonts w:ascii="Times New Roman" w:hAnsi="Times New Roman"/>
          <w:lang w:eastAsia="zh-CN" w:bidi="ar-SA"/>
        </w:rPr>
        <w:t>”</w:t>
      </w:r>
      <w:r>
        <w:rPr>
          <w:rFonts w:ascii="Times New Roman" w:hAnsi="Times New Roman"/>
          <w:lang w:eastAsia="zh-CN" w:bidi="ar-SA"/>
        </w:rPr>
        <w:t>的原则。将水土流失防治方案纳入工程建设的总体安排和年度计划，便于水土保持工程与主体工程</w:t>
      </w:r>
      <w:r>
        <w:rPr>
          <w:rFonts w:ascii="Times New Roman" w:hAnsi="Times New Roman"/>
          <w:lang w:eastAsia="zh-CN" w:bidi="ar-SA"/>
        </w:rPr>
        <w:t>“</w:t>
      </w:r>
      <w:r>
        <w:rPr>
          <w:rFonts w:ascii="Times New Roman" w:hAnsi="Times New Roman"/>
          <w:lang w:eastAsia="zh-CN" w:bidi="ar-SA"/>
        </w:rPr>
        <w:t>同时设计、同时施工、同时投产使用</w:t>
      </w:r>
      <w:r>
        <w:rPr>
          <w:rFonts w:ascii="Times New Roman" w:hAnsi="Times New Roman"/>
          <w:lang w:eastAsia="zh-CN" w:bidi="ar-SA"/>
        </w:rPr>
        <w:t>”</w:t>
      </w:r>
      <w:r>
        <w:rPr>
          <w:rFonts w:ascii="Times New Roman" w:hAnsi="Times New Roman"/>
          <w:lang w:eastAsia="zh-CN" w:bidi="ar-SA"/>
        </w:rPr>
        <w:t>，及时、有效地控制工程建设过程中的水</w:t>
      </w:r>
      <w:r>
        <w:rPr>
          <w:rFonts w:ascii="Times New Roman" w:hAnsi="Times New Roman"/>
          <w:lang w:eastAsia="zh-CN" w:bidi="ar-SA"/>
        </w:rPr>
        <w:lastRenderedPageBreak/>
        <w:t>土流失，恢复和改善项目区生态环境。</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10.7.2</w:t>
      </w:r>
      <w:r>
        <w:rPr>
          <w:rFonts w:ascii="Times New Roman" w:eastAsia="黑体" w:hAnsi="Times New Roman" w:hint="eastAsia"/>
          <w:b w:val="0"/>
          <w:i w:val="0"/>
          <w:iCs w:val="0"/>
          <w:sz w:val="28"/>
          <w:szCs w:val="28"/>
          <w:lang w:val="en-US"/>
        </w:rPr>
        <w:t>防治目标</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）定性目标</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使项目建设区内原有水土流失得到有效控制和基本治理，若造成了直接影响区的水土流失，亦应一同进行治理；防治责任范围内的生态得到最大限度的保护，环境得到明显改善；水土保持设施安全有效。</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2</w:t>
      </w:r>
      <w:r>
        <w:rPr>
          <w:rFonts w:ascii="Times New Roman" w:hAnsi="Times New Roman"/>
          <w:lang w:eastAsia="zh-CN"/>
        </w:rPr>
        <w:t>）定量目标</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根据《全国水土保持规划国家级水士流失重点预防区和重点治理区复核划分成果》（水利部办公厅，办水保</w:t>
      </w:r>
      <w:r>
        <w:rPr>
          <w:rFonts w:ascii="Times New Roman" w:hAnsi="Times New Roman"/>
          <w:lang w:eastAsia="zh-CN"/>
        </w:rPr>
        <w:t>[2013]188</w:t>
      </w:r>
      <w:r>
        <w:rPr>
          <w:rFonts w:ascii="Times New Roman" w:hAnsi="Times New Roman"/>
          <w:lang w:eastAsia="zh-CN"/>
        </w:rPr>
        <w:t>号）和《湖南省水土保持规划（</w:t>
      </w:r>
      <w:r>
        <w:rPr>
          <w:rFonts w:ascii="Times New Roman" w:hAnsi="Times New Roman"/>
          <w:lang w:eastAsia="zh-CN"/>
        </w:rPr>
        <w:t>2016-2030</w:t>
      </w:r>
      <w:r>
        <w:rPr>
          <w:rFonts w:ascii="Times New Roman" w:hAnsi="Times New Roman"/>
          <w:lang w:eastAsia="zh-CN"/>
        </w:rPr>
        <w:t>年）》（湖南省水利厅</w:t>
      </w:r>
      <w:r>
        <w:rPr>
          <w:rFonts w:ascii="Times New Roman" w:hAnsi="Times New Roman"/>
          <w:lang w:eastAsia="zh-CN"/>
        </w:rPr>
        <w:t>2017</w:t>
      </w:r>
      <w:r>
        <w:rPr>
          <w:rFonts w:ascii="Times New Roman" w:hAnsi="Times New Roman"/>
          <w:lang w:eastAsia="zh-CN"/>
        </w:rPr>
        <w:t>年</w:t>
      </w:r>
      <w:r>
        <w:rPr>
          <w:rFonts w:ascii="Times New Roman" w:hAnsi="Times New Roman"/>
          <w:lang w:eastAsia="zh-CN"/>
        </w:rPr>
        <w:t>1</w:t>
      </w:r>
      <w:r>
        <w:rPr>
          <w:rFonts w:ascii="Times New Roman" w:hAnsi="Times New Roman"/>
          <w:lang w:eastAsia="zh-CN"/>
        </w:rPr>
        <w:t>月），项目区</w:t>
      </w:r>
      <w:r>
        <w:rPr>
          <w:rFonts w:ascii="Times New Roman" w:hAnsi="Times New Roman"/>
          <w:lang w:eastAsia="zh-CN" w:bidi="ar-SA"/>
        </w:rPr>
        <w:t>属沅水中游省级水土流失重点治理区</w:t>
      </w:r>
      <w:r>
        <w:rPr>
          <w:rFonts w:ascii="Times New Roman" w:hAnsi="Times New Roman"/>
          <w:lang w:eastAsia="zh-CN"/>
        </w:rPr>
        <w:t>。根据《生产建设项目水土流失防治标准》（</w:t>
      </w:r>
      <w:r>
        <w:rPr>
          <w:rFonts w:ascii="Times New Roman" w:hAnsi="Times New Roman"/>
          <w:lang w:eastAsia="zh-CN"/>
        </w:rPr>
        <w:t>GB50434-2018</w:t>
      </w:r>
      <w:r>
        <w:rPr>
          <w:rFonts w:ascii="Times New Roman" w:hAnsi="Times New Roman"/>
          <w:lang w:eastAsia="zh-CN"/>
        </w:rPr>
        <w:t>）规定，本项目水土流失防治应执行建设类项目一级标准。</w:t>
      </w:r>
    </w:p>
    <w:p w:rsidR="00776635" w:rsidRDefault="0024544A">
      <w:pPr>
        <w:widowControl w:val="0"/>
        <w:adjustRightInd w:val="0"/>
        <w:snapToGrid w:val="0"/>
        <w:spacing w:line="360" w:lineRule="auto"/>
        <w:rPr>
          <w:rFonts w:ascii="Times New Roman" w:hAnsi="Times New Roman"/>
          <w:sz w:val="21"/>
          <w:szCs w:val="21"/>
          <w:lang w:eastAsia="zh-CN" w:bidi="ar-SA"/>
        </w:rPr>
      </w:pPr>
      <w:r>
        <w:rPr>
          <w:rFonts w:ascii="Times New Roman" w:hAnsi="Times New Roman"/>
          <w:lang w:eastAsia="zh-CN"/>
        </w:rPr>
        <w:t>水土流失类型主要为水力侵蚀，由于大部分地区地形陡峻，滑坡、崩塌、泥石流等重力侵蚀在全市各区县也普遍存在。水力侵蚀的表现形式主要是面蚀和沟蚀。根据《生产建设项目水土流失防治标准》（</w:t>
      </w:r>
      <w:r>
        <w:rPr>
          <w:rFonts w:ascii="Times New Roman" w:hAnsi="Times New Roman"/>
          <w:lang w:eastAsia="zh-CN"/>
        </w:rPr>
        <w:t>GB50434-2018</w:t>
      </w:r>
      <w:r>
        <w:rPr>
          <w:rFonts w:ascii="Times New Roman" w:hAnsi="Times New Roman"/>
          <w:lang w:eastAsia="zh-CN"/>
        </w:rPr>
        <w:t>）规定，建设期新增扰动范围的防治指标值不应低于施工期指标值，其他区域不应低于设计水平年指标值；项目区水土流失程度以轻度侵蚀为主，土壤流失控制比调整为不应小于</w:t>
      </w:r>
      <w:r>
        <w:rPr>
          <w:rFonts w:ascii="Times New Roman" w:hAnsi="Times New Roman"/>
          <w:lang w:eastAsia="zh-CN"/>
        </w:rPr>
        <w:t>1</w:t>
      </w:r>
      <w:r>
        <w:rPr>
          <w:rFonts w:ascii="Times New Roman" w:hAnsi="Times New Roman"/>
          <w:lang w:eastAsia="zh-CN"/>
        </w:rPr>
        <w:t>。</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10.7.3</w:t>
      </w:r>
      <w:r>
        <w:rPr>
          <w:rFonts w:ascii="Times New Roman" w:eastAsia="黑体" w:hAnsi="Times New Roman" w:hint="eastAsia"/>
          <w:b w:val="0"/>
          <w:i w:val="0"/>
          <w:iCs w:val="0"/>
          <w:sz w:val="28"/>
          <w:szCs w:val="28"/>
          <w:lang w:val="en-US"/>
        </w:rPr>
        <w:t>防治分区</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根据项目区地形地貌特点和工程类型及功能划分为一个分区，即主体工程区，采用工程措施和植物措施相结合进行防治。</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10.7.4</w:t>
      </w:r>
      <w:r>
        <w:rPr>
          <w:rFonts w:ascii="Times New Roman" w:eastAsia="黑体" w:hAnsi="Times New Roman" w:hint="eastAsia"/>
          <w:b w:val="0"/>
          <w:i w:val="0"/>
          <w:iCs w:val="0"/>
          <w:sz w:val="28"/>
          <w:szCs w:val="28"/>
          <w:lang w:val="en-US"/>
        </w:rPr>
        <w:t>防治措施</w:t>
      </w:r>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lang w:eastAsia="zh-CN"/>
        </w:rPr>
        <w:t>主体工程区包括</w:t>
      </w:r>
      <w:r>
        <w:rPr>
          <w:rFonts w:ascii="Times New Roman" w:hAnsi="Times New Roman" w:hint="eastAsia"/>
          <w:lang w:eastAsia="zh-CN"/>
        </w:rPr>
        <w:t>水池</w:t>
      </w:r>
      <w:r>
        <w:rPr>
          <w:rFonts w:ascii="Times New Roman" w:hAnsi="Times New Roman"/>
          <w:lang w:eastAsia="zh-CN"/>
        </w:rPr>
        <w:t>、管道敷设等建设内容，管道铺设为线型开挖，铺设完成后进行了土方回填并在表面种草。以上措施具有的水土保持功能，满足防治要求，投资计入主体工程。</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10.7.5</w:t>
      </w:r>
      <w:r>
        <w:rPr>
          <w:rFonts w:ascii="Times New Roman" w:eastAsia="黑体" w:hAnsi="Times New Roman" w:hint="eastAsia"/>
          <w:b w:val="0"/>
          <w:i w:val="0"/>
          <w:iCs w:val="0"/>
          <w:sz w:val="28"/>
          <w:szCs w:val="28"/>
          <w:lang w:val="en-US"/>
        </w:rPr>
        <w:t>对水源的影响及保护措施</w:t>
      </w:r>
    </w:p>
    <w:p w:rsidR="00776635" w:rsidRDefault="0024544A">
      <w:pPr>
        <w:widowControl w:val="0"/>
        <w:ind w:firstLine="480"/>
        <w:rPr>
          <w:rFonts w:ascii="Times New Roman" w:hAnsi="Times New Roman"/>
          <w:lang w:eastAsia="zh-CN"/>
        </w:rPr>
      </w:pPr>
      <w:r>
        <w:rPr>
          <w:rFonts w:ascii="Times New Roman" w:hAnsi="Times New Roman"/>
          <w:lang w:eastAsia="zh-CN"/>
        </w:rPr>
        <w:t>本次项目水源均未划定饮用水保护区或保护地。</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lang w:eastAsia="zh-CN"/>
        </w:rPr>
        <w:t>根据《中华人民共和国水污染防治法》规定</w:t>
      </w:r>
      <w:r>
        <w:rPr>
          <w:rFonts w:ascii="Times New Roman" w:hAnsi="Times New Roman"/>
          <w:lang w:eastAsia="zh-CN"/>
        </w:rPr>
        <w:t>,</w:t>
      </w:r>
      <w:r>
        <w:rPr>
          <w:rFonts w:ascii="Times New Roman" w:hAnsi="Times New Roman"/>
          <w:lang w:eastAsia="zh-CN"/>
        </w:rPr>
        <w:t>县级以上的人民政府可以将下述水体划为水源保护区：取水点上游</w:t>
      </w:r>
      <w:r>
        <w:rPr>
          <w:rFonts w:ascii="Times New Roman" w:hAnsi="Times New Roman"/>
          <w:lang w:eastAsia="zh-CN"/>
        </w:rPr>
        <w:t>1000</w:t>
      </w:r>
      <w:r>
        <w:rPr>
          <w:rFonts w:ascii="Times New Roman" w:hAnsi="Times New Roman"/>
          <w:lang w:eastAsia="zh-CN"/>
        </w:rPr>
        <w:t>米内、下游</w:t>
      </w:r>
      <w:r>
        <w:rPr>
          <w:rFonts w:ascii="Times New Roman" w:hAnsi="Times New Roman"/>
          <w:lang w:eastAsia="zh-CN"/>
        </w:rPr>
        <w:t>100</w:t>
      </w:r>
      <w:r>
        <w:rPr>
          <w:rFonts w:ascii="Times New Roman" w:hAnsi="Times New Roman"/>
          <w:lang w:eastAsia="zh-CN"/>
        </w:rPr>
        <w:t>米内、河道岸边线以外</w:t>
      </w:r>
      <w:r>
        <w:rPr>
          <w:rFonts w:ascii="Times New Roman" w:hAnsi="Times New Roman"/>
          <w:lang w:eastAsia="zh-CN"/>
        </w:rPr>
        <w:t>50</w:t>
      </w:r>
      <w:r>
        <w:rPr>
          <w:rFonts w:ascii="Times New Roman" w:hAnsi="Times New Roman"/>
          <w:lang w:eastAsia="zh-CN"/>
        </w:rPr>
        <w:t>米为一</w:t>
      </w:r>
      <w:r>
        <w:rPr>
          <w:rFonts w:ascii="Times New Roman" w:hAnsi="Times New Roman"/>
          <w:lang w:eastAsia="zh-CN"/>
        </w:rPr>
        <w:lastRenderedPageBreak/>
        <w:t>级保护区。一级保护区向上游延伸</w:t>
      </w:r>
      <w:r>
        <w:rPr>
          <w:rFonts w:ascii="Times New Roman" w:hAnsi="Times New Roman"/>
          <w:lang w:eastAsia="zh-CN"/>
        </w:rPr>
        <w:t>2000</w:t>
      </w:r>
      <w:r>
        <w:rPr>
          <w:rFonts w:ascii="Times New Roman" w:hAnsi="Times New Roman"/>
          <w:lang w:eastAsia="zh-CN"/>
        </w:rPr>
        <w:t>米，下游延伸</w:t>
      </w:r>
      <w:r>
        <w:rPr>
          <w:rFonts w:ascii="Times New Roman" w:hAnsi="Times New Roman"/>
          <w:lang w:eastAsia="zh-CN"/>
        </w:rPr>
        <w:t>100</w:t>
      </w:r>
      <w:r>
        <w:rPr>
          <w:rFonts w:ascii="Times New Roman" w:hAnsi="Times New Roman"/>
          <w:lang w:eastAsia="zh-CN"/>
        </w:rPr>
        <w:t>米为二级保护区，以上整个集水面积以内为二级保护区。二级保护区以外整个集水面积以内的范围为准保护区。</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lang w:eastAsia="zh-CN"/>
        </w:rPr>
        <w:t>对水源保护区范围实行封禁治理</w:t>
      </w:r>
      <w:r>
        <w:rPr>
          <w:rFonts w:ascii="Times New Roman" w:hAnsi="Times New Roman"/>
          <w:lang w:eastAsia="zh-CN"/>
        </w:rPr>
        <w:t>,</w:t>
      </w:r>
      <w:r>
        <w:rPr>
          <w:rFonts w:ascii="Times New Roman" w:hAnsi="Times New Roman"/>
          <w:lang w:eastAsia="zh-CN"/>
        </w:rPr>
        <w:t>种植水源涵养林和水土保持林，明确规定在水源保护区范围内，严禁放鸭、放牛等可能污染水源的任何活动，并设置明显范围标志和严禁事项告示牌。并结合水土保持工程，将管理责任到人，确保水源的安全。</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lang w:eastAsia="zh-CN"/>
        </w:rPr>
        <w:t>禁止在饮用水水源一级保护区内新建、改建、扩建与供水设施和保护水源无关的建设项目；已建成的与供水设施和保护水源无关的建设项目，由县级以上人民政府责令拆除或者关闭。</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lang w:eastAsia="zh-CN"/>
        </w:rPr>
        <w:t>禁止在饮用水水源一级保护区内从事网箱养殖、旅游、游泳、垂钓或者其他可能污染饮用水水体的活动。</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lang w:eastAsia="zh-CN"/>
        </w:rPr>
        <w:t> </w:t>
      </w:r>
      <w:r>
        <w:rPr>
          <w:rFonts w:ascii="Times New Roman" w:hAnsi="Times New Roman"/>
          <w:lang w:eastAsia="zh-CN"/>
        </w:rPr>
        <w:t>禁止在饮用水水源二级保护区内新建、改建、扩建排放污染物的建设项目；已建成的排放污染物的建设项目，由县级以上人民政府责令拆除或者关闭。</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在饮用水水源二级保护区内从事网箱养殖、旅游等活动的，应当按照规定采取措施，防止污染饮用水水体。禁止在饮用水水源准保护区内新建、扩建对水体污染严重的建设项目；改建建设项目，不得增加排污量。</w:t>
      </w:r>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rPr>
      </w:pPr>
      <w:bookmarkStart w:id="136" w:name="_Toc1543"/>
      <w:bookmarkStart w:id="137" w:name="_Toc3592"/>
      <w:r>
        <w:rPr>
          <w:rFonts w:ascii="Times New Roman" w:eastAsia="黑体" w:hAnsi="Times New Roman" w:hint="eastAsia"/>
          <w:b w:val="0"/>
          <w:i w:val="0"/>
          <w:sz w:val="30"/>
          <w:szCs w:val="30"/>
        </w:rPr>
        <w:t>1</w:t>
      </w:r>
      <w:r>
        <w:rPr>
          <w:rFonts w:ascii="Times New Roman" w:eastAsia="黑体" w:hAnsi="Times New Roman" w:hint="eastAsia"/>
          <w:b w:val="0"/>
          <w:i w:val="0"/>
          <w:sz w:val="30"/>
          <w:szCs w:val="30"/>
          <w:lang w:val="en-US"/>
        </w:rPr>
        <w:t>0</w:t>
      </w:r>
      <w:r>
        <w:rPr>
          <w:rFonts w:ascii="Times New Roman" w:eastAsia="黑体" w:hAnsi="Times New Roman"/>
          <w:b w:val="0"/>
          <w:i w:val="0"/>
          <w:sz w:val="30"/>
          <w:szCs w:val="30"/>
        </w:rPr>
        <w:t>.</w:t>
      </w:r>
      <w:r>
        <w:rPr>
          <w:rFonts w:ascii="Times New Roman" w:eastAsia="黑体" w:hAnsi="Times New Roman" w:hint="eastAsia"/>
          <w:b w:val="0"/>
          <w:i w:val="0"/>
          <w:sz w:val="30"/>
          <w:szCs w:val="30"/>
        </w:rPr>
        <w:t>8</w:t>
      </w:r>
      <w:r>
        <w:rPr>
          <w:rFonts w:ascii="Times New Roman" w:eastAsia="黑体" w:hAnsi="Times New Roman" w:hint="eastAsia"/>
          <w:b w:val="0"/>
          <w:i w:val="0"/>
          <w:sz w:val="30"/>
          <w:szCs w:val="30"/>
        </w:rPr>
        <w:t>水土保持投资</w:t>
      </w:r>
      <w:r>
        <w:rPr>
          <w:rFonts w:ascii="Times New Roman" w:eastAsia="黑体" w:hAnsi="Times New Roman" w:hint="eastAsia"/>
          <w:b w:val="0"/>
          <w:i w:val="0"/>
          <w:sz w:val="30"/>
          <w:szCs w:val="30"/>
          <w:lang w:val="en-US"/>
        </w:rPr>
        <w:t>预</w:t>
      </w:r>
      <w:r>
        <w:rPr>
          <w:rFonts w:ascii="Times New Roman" w:eastAsia="黑体" w:hAnsi="Times New Roman" w:hint="eastAsia"/>
          <w:b w:val="0"/>
          <w:i w:val="0"/>
          <w:sz w:val="30"/>
          <w:szCs w:val="30"/>
        </w:rPr>
        <w:t>算</w:t>
      </w:r>
      <w:bookmarkEnd w:id="136"/>
      <w:bookmarkEnd w:id="137"/>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 xml:space="preserve">10.8.1 </w:t>
      </w:r>
      <w:r>
        <w:rPr>
          <w:rFonts w:ascii="Times New Roman" w:eastAsia="黑体" w:hAnsi="Times New Roman" w:hint="eastAsia"/>
          <w:b w:val="0"/>
          <w:i w:val="0"/>
          <w:iCs w:val="0"/>
          <w:sz w:val="28"/>
          <w:szCs w:val="28"/>
          <w:lang w:val="en-US"/>
        </w:rPr>
        <w:t>编制依据</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hint="eastAsia"/>
          <w:lang w:val="zh-CN" w:eastAsia="zh-CN"/>
        </w:rPr>
        <w:t>《水土保持工程概</w:t>
      </w:r>
      <w:r>
        <w:rPr>
          <w:rFonts w:ascii="Times New Roman" w:hAnsi="Times New Roman"/>
          <w:lang w:val="zh-CN" w:eastAsia="zh-CN"/>
        </w:rPr>
        <w:t>（</w:t>
      </w:r>
      <w:r>
        <w:rPr>
          <w:rFonts w:ascii="Times New Roman" w:hAnsi="Times New Roman" w:hint="eastAsia"/>
          <w:lang w:val="zh-CN" w:eastAsia="zh-CN"/>
        </w:rPr>
        <w:t>估</w:t>
      </w:r>
      <w:r>
        <w:rPr>
          <w:rFonts w:ascii="Times New Roman" w:hAnsi="Times New Roman"/>
          <w:lang w:val="zh-CN" w:eastAsia="zh-CN"/>
        </w:rPr>
        <w:t>）</w:t>
      </w:r>
      <w:r>
        <w:rPr>
          <w:rFonts w:ascii="Times New Roman" w:hAnsi="Times New Roman" w:hint="eastAsia"/>
          <w:lang w:val="zh-CN" w:eastAsia="zh-CN"/>
        </w:rPr>
        <w:t>算编制规定》（水利部水总</w:t>
      </w:r>
      <w:r>
        <w:rPr>
          <w:rFonts w:ascii="Times New Roman" w:hAnsi="Times New Roman" w:hint="eastAsia"/>
          <w:lang w:val="zh-CN" w:eastAsia="zh-CN"/>
        </w:rPr>
        <w:t>[</w:t>
      </w:r>
      <w:r>
        <w:rPr>
          <w:rFonts w:ascii="Times New Roman" w:hAnsi="Times New Roman"/>
          <w:lang w:val="zh-CN" w:eastAsia="zh-CN"/>
        </w:rPr>
        <w:t>2003</w:t>
      </w:r>
      <w:r>
        <w:rPr>
          <w:rFonts w:ascii="Times New Roman" w:hAnsi="Times New Roman" w:hint="eastAsia"/>
          <w:lang w:val="zh-CN" w:eastAsia="zh-CN"/>
        </w:rPr>
        <w:t>]</w:t>
      </w:r>
      <w:r>
        <w:rPr>
          <w:rFonts w:ascii="Times New Roman" w:hAnsi="Times New Roman"/>
          <w:lang w:val="zh-CN" w:eastAsia="zh-CN"/>
        </w:rPr>
        <w:t>67</w:t>
      </w:r>
      <w:r>
        <w:rPr>
          <w:rFonts w:ascii="Times New Roman" w:hAnsi="Times New Roman" w:hint="eastAsia"/>
          <w:lang w:val="zh-CN" w:eastAsia="zh-CN"/>
        </w:rPr>
        <w:t>号）；</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hint="eastAsia"/>
          <w:lang w:val="zh-CN" w:eastAsia="zh-CN"/>
        </w:rPr>
        <w:t>《水土保持工程概算定额》（水利部水总</w:t>
      </w:r>
      <w:r>
        <w:rPr>
          <w:rFonts w:ascii="Times New Roman" w:hAnsi="Times New Roman" w:hint="eastAsia"/>
          <w:lang w:val="zh-CN" w:eastAsia="zh-CN"/>
        </w:rPr>
        <w:t>[</w:t>
      </w:r>
      <w:r>
        <w:rPr>
          <w:rFonts w:ascii="Times New Roman" w:hAnsi="Times New Roman"/>
          <w:lang w:val="zh-CN" w:eastAsia="zh-CN"/>
        </w:rPr>
        <w:t>2003</w:t>
      </w:r>
      <w:r>
        <w:rPr>
          <w:rFonts w:ascii="Times New Roman" w:hAnsi="Times New Roman" w:hint="eastAsia"/>
          <w:lang w:val="zh-CN" w:eastAsia="zh-CN"/>
        </w:rPr>
        <w:t>]</w:t>
      </w:r>
      <w:r>
        <w:rPr>
          <w:rFonts w:ascii="Times New Roman" w:hAnsi="Times New Roman"/>
          <w:lang w:val="zh-CN" w:eastAsia="zh-CN"/>
        </w:rPr>
        <w:t>67</w:t>
      </w:r>
      <w:r>
        <w:rPr>
          <w:rFonts w:ascii="Times New Roman" w:hAnsi="Times New Roman" w:hint="eastAsia"/>
          <w:lang w:val="zh-CN" w:eastAsia="zh-CN"/>
        </w:rPr>
        <w:t>号）；</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hint="eastAsia"/>
          <w:lang w:val="zh-CN" w:eastAsia="zh-CN"/>
        </w:rPr>
        <w:t>《水土保持工程施工机械台时费定额》（水利部水总</w:t>
      </w:r>
      <w:r>
        <w:rPr>
          <w:rFonts w:ascii="Times New Roman" w:hAnsi="Times New Roman" w:hint="eastAsia"/>
          <w:lang w:val="zh-CN" w:eastAsia="zh-CN"/>
        </w:rPr>
        <w:t>[</w:t>
      </w:r>
      <w:r>
        <w:rPr>
          <w:rFonts w:ascii="Times New Roman" w:hAnsi="Times New Roman"/>
          <w:lang w:val="zh-CN" w:eastAsia="zh-CN"/>
        </w:rPr>
        <w:t>2003</w:t>
      </w:r>
      <w:r>
        <w:rPr>
          <w:rFonts w:ascii="Times New Roman" w:hAnsi="Times New Roman" w:hint="eastAsia"/>
          <w:lang w:val="zh-CN" w:eastAsia="zh-CN"/>
        </w:rPr>
        <w:t>]</w:t>
      </w:r>
      <w:r>
        <w:rPr>
          <w:rFonts w:ascii="Times New Roman" w:hAnsi="Times New Roman"/>
          <w:lang w:val="zh-CN" w:eastAsia="zh-CN"/>
        </w:rPr>
        <w:t>67</w:t>
      </w:r>
      <w:r>
        <w:rPr>
          <w:rFonts w:ascii="Times New Roman" w:hAnsi="Times New Roman" w:hint="eastAsia"/>
          <w:lang w:val="zh-CN" w:eastAsia="zh-CN"/>
        </w:rPr>
        <w:t>号）；</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hint="eastAsia"/>
          <w:lang w:val="zh-CN" w:eastAsia="zh-CN"/>
        </w:rPr>
        <w:t>《湖南省水利水电工程设计概</w:t>
      </w:r>
      <w:r>
        <w:rPr>
          <w:rFonts w:ascii="Times New Roman" w:hAnsi="Times New Roman"/>
          <w:lang w:val="zh-CN" w:eastAsia="zh-CN"/>
        </w:rPr>
        <w:t>（</w:t>
      </w:r>
      <w:r>
        <w:rPr>
          <w:rFonts w:ascii="Times New Roman" w:hAnsi="Times New Roman" w:hint="eastAsia"/>
          <w:lang w:val="zh-CN" w:eastAsia="zh-CN"/>
        </w:rPr>
        <w:t>估</w:t>
      </w:r>
      <w:r>
        <w:rPr>
          <w:rFonts w:ascii="Times New Roman" w:hAnsi="Times New Roman"/>
          <w:lang w:val="zh-CN" w:eastAsia="zh-CN"/>
        </w:rPr>
        <w:t>）</w:t>
      </w:r>
      <w:r>
        <w:rPr>
          <w:rFonts w:ascii="Times New Roman" w:hAnsi="Times New Roman" w:hint="eastAsia"/>
          <w:lang w:val="zh-CN" w:eastAsia="zh-CN"/>
        </w:rPr>
        <w:t>算编制规定》（湖南省水利厅湘水建管</w:t>
      </w:r>
      <w:r>
        <w:rPr>
          <w:rFonts w:ascii="Times New Roman" w:hAnsi="Times New Roman" w:hint="eastAsia"/>
          <w:lang w:val="zh-CN" w:eastAsia="zh-CN"/>
        </w:rPr>
        <w:t>[</w:t>
      </w:r>
      <w:r>
        <w:rPr>
          <w:rFonts w:ascii="Times New Roman" w:hAnsi="Times New Roman"/>
          <w:lang w:val="zh-CN" w:eastAsia="zh-CN"/>
        </w:rPr>
        <w:t>2008</w:t>
      </w:r>
      <w:r>
        <w:rPr>
          <w:rFonts w:ascii="Times New Roman" w:hAnsi="Times New Roman" w:hint="eastAsia"/>
          <w:lang w:val="zh-CN" w:eastAsia="zh-CN"/>
        </w:rPr>
        <w:t>]</w:t>
      </w:r>
      <w:r>
        <w:rPr>
          <w:rFonts w:ascii="Times New Roman" w:hAnsi="Times New Roman"/>
          <w:lang w:val="zh-CN" w:eastAsia="zh-CN"/>
        </w:rPr>
        <w:t>16</w:t>
      </w:r>
      <w:r>
        <w:rPr>
          <w:rFonts w:ascii="Times New Roman" w:hAnsi="Times New Roman" w:hint="eastAsia"/>
          <w:lang w:val="zh-CN" w:eastAsia="zh-CN"/>
        </w:rPr>
        <w:t>号）。</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10.8.2</w:t>
      </w:r>
      <w:r>
        <w:rPr>
          <w:rFonts w:ascii="Times New Roman" w:eastAsia="黑体" w:hAnsi="Times New Roman" w:hint="eastAsia"/>
          <w:b w:val="0"/>
          <w:i w:val="0"/>
          <w:iCs w:val="0"/>
          <w:sz w:val="28"/>
          <w:szCs w:val="28"/>
          <w:lang w:val="en-US"/>
        </w:rPr>
        <w:t>编制方法和计算标准</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hint="eastAsia"/>
          <w:lang w:eastAsia="zh-CN"/>
        </w:rPr>
        <w:t>（一）编制方法</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hint="eastAsia"/>
          <w:lang w:eastAsia="zh-CN"/>
        </w:rPr>
        <w:t>1</w:t>
      </w:r>
      <w:r>
        <w:rPr>
          <w:rFonts w:ascii="Times New Roman" w:hAnsi="Times New Roman" w:hint="eastAsia"/>
          <w:lang w:eastAsia="zh-CN"/>
        </w:rPr>
        <w:t>）</w:t>
      </w:r>
      <w:r>
        <w:rPr>
          <w:rFonts w:ascii="Times New Roman" w:hAnsi="Times New Roman" w:hint="eastAsia"/>
          <w:lang w:val="zh-CN" w:eastAsia="zh-CN"/>
        </w:rPr>
        <w:t>本次设计水保</w:t>
      </w:r>
      <w:r>
        <w:rPr>
          <w:rFonts w:ascii="Times New Roman" w:hAnsi="Times New Roman" w:hint="eastAsia"/>
          <w:lang w:eastAsia="zh-CN"/>
        </w:rPr>
        <w:t>预</w:t>
      </w:r>
      <w:r>
        <w:rPr>
          <w:rFonts w:ascii="Times New Roman" w:hAnsi="Times New Roman" w:hint="eastAsia"/>
          <w:lang w:val="zh-CN" w:eastAsia="zh-CN"/>
        </w:rPr>
        <w:t>算投资与主体工程单价保持一致，不足部分按照《开发建设项目水土保持工程投资概</w:t>
      </w:r>
      <w:r>
        <w:rPr>
          <w:rFonts w:ascii="Times New Roman" w:hAnsi="Times New Roman"/>
          <w:lang w:val="zh-CN" w:eastAsia="zh-CN"/>
        </w:rPr>
        <w:t>（</w:t>
      </w:r>
      <w:r>
        <w:rPr>
          <w:rFonts w:ascii="Times New Roman" w:hAnsi="Times New Roman" w:hint="eastAsia"/>
          <w:lang w:val="zh-CN" w:eastAsia="zh-CN"/>
        </w:rPr>
        <w:t>估</w:t>
      </w:r>
      <w:r>
        <w:rPr>
          <w:rFonts w:ascii="Times New Roman" w:hAnsi="Times New Roman"/>
          <w:lang w:val="zh-CN" w:eastAsia="zh-CN"/>
        </w:rPr>
        <w:t>）</w:t>
      </w:r>
      <w:r>
        <w:rPr>
          <w:rFonts w:ascii="Times New Roman" w:hAnsi="Times New Roman" w:hint="eastAsia"/>
          <w:lang w:val="zh-CN" w:eastAsia="zh-CN"/>
        </w:rPr>
        <w:t>算编制规定》补充计算，水土保持投资费用</w:t>
      </w:r>
      <w:r>
        <w:rPr>
          <w:rFonts w:ascii="Times New Roman" w:hAnsi="Times New Roman" w:hint="eastAsia"/>
          <w:lang w:eastAsia="zh-CN"/>
        </w:rPr>
        <w:t>只计取</w:t>
      </w:r>
      <w:r>
        <w:rPr>
          <w:rFonts w:ascii="Times New Roman" w:hAnsi="Times New Roman" w:hint="eastAsia"/>
          <w:lang w:val="zh-CN" w:eastAsia="zh-CN"/>
        </w:rPr>
        <w:t>工程</w:t>
      </w:r>
      <w:r>
        <w:rPr>
          <w:rFonts w:ascii="Times New Roman" w:hAnsi="Times New Roman" w:hint="eastAsia"/>
          <w:lang w:eastAsia="zh-CN"/>
        </w:rPr>
        <w:t>及</w:t>
      </w:r>
      <w:r>
        <w:rPr>
          <w:rFonts w:ascii="Times New Roman" w:hAnsi="Times New Roman" w:hint="eastAsia"/>
          <w:lang w:val="zh-CN" w:eastAsia="zh-CN"/>
        </w:rPr>
        <w:t>植物措施</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 xml:space="preserve">10.8.3 </w:t>
      </w:r>
      <w:r>
        <w:rPr>
          <w:rFonts w:ascii="Times New Roman" w:eastAsia="黑体" w:hAnsi="Times New Roman" w:hint="eastAsia"/>
          <w:b w:val="0"/>
          <w:i w:val="0"/>
          <w:iCs w:val="0"/>
          <w:sz w:val="28"/>
          <w:szCs w:val="28"/>
          <w:lang w:val="en-US"/>
        </w:rPr>
        <w:t>投资预算</w:t>
      </w:r>
    </w:p>
    <w:p w:rsidR="00776635" w:rsidRDefault="0024544A">
      <w:pPr>
        <w:widowControl w:val="0"/>
        <w:adjustRightInd w:val="0"/>
        <w:snapToGrid w:val="0"/>
        <w:spacing w:line="360" w:lineRule="auto"/>
        <w:ind w:firstLine="480"/>
        <w:rPr>
          <w:rFonts w:ascii="Times New Roman" w:hAnsi="Times New Roman"/>
          <w:lang w:val="zh-CN" w:eastAsia="zh-CN"/>
        </w:rPr>
      </w:pPr>
      <w:r>
        <w:rPr>
          <w:rFonts w:ascii="Times New Roman" w:hAnsi="Times New Roman" w:hint="eastAsia"/>
          <w:lang w:val="zh-CN" w:eastAsia="zh-CN"/>
        </w:rPr>
        <w:t>本</w:t>
      </w:r>
      <w:r>
        <w:rPr>
          <w:rFonts w:ascii="Times New Roman" w:hAnsi="Times New Roman" w:hint="eastAsia"/>
          <w:lang w:eastAsia="zh-CN"/>
        </w:rPr>
        <w:t>项目</w:t>
      </w:r>
      <w:r>
        <w:rPr>
          <w:rFonts w:ascii="Times New Roman" w:hAnsi="Times New Roman" w:hint="eastAsia"/>
          <w:lang w:val="zh-CN" w:eastAsia="zh-CN"/>
        </w:rPr>
        <w:t>水土保持投资为</w:t>
      </w:r>
      <w:r>
        <w:rPr>
          <w:rFonts w:ascii="Times New Roman" w:hAnsi="Times New Roman" w:hint="eastAsia"/>
          <w:lang w:eastAsia="zh-CN"/>
        </w:rPr>
        <w:t>3.0</w:t>
      </w:r>
      <w:r>
        <w:rPr>
          <w:rFonts w:ascii="Times New Roman" w:hAnsi="Times New Roman" w:hint="eastAsia"/>
          <w:lang w:val="zh-CN" w:eastAsia="zh-CN"/>
        </w:rPr>
        <w:t>万元，详见下表。</w:t>
      </w:r>
    </w:p>
    <w:tbl>
      <w:tblPr>
        <w:tblW w:w="5000" w:type="pct"/>
        <w:tblLook w:val="04A0" w:firstRow="1" w:lastRow="0" w:firstColumn="1" w:lastColumn="0" w:noHBand="0" w:noVBand="1"/>
      </w:tblPr>
      <w:tblGrid>
        <w:gridCol w:w="1012"/>
        <w:gridCol w:w="3292"/>
        <w:gridCol w:w="808"/>
        <w:gridCol w:w="1241"/>
        <w:gridCol w:w="1350"/>
        <w:gridCol w:w="1357"/>
      </w:tblGrid>
      <w:tr w:rsidR="00776635">
        <w:trPr>
          <w:trHeight w:val="580"/>
        </w:trPr>
        <w:tc>
          <w:tcPr>
            <w:tcW w:w="5000" w:type="pct"/>
            <w:gridSpan w:val="6"/>
            <w:tcBorders>
              <w:top w:val="nil"/>
              <w:left w:val="nil"/>
              <w:bottom w:val="nil"/>
              <w:right w:val="nil"/>
            </w:tcBorders>
            <w:shd w:val="clear" w:color="auto" w:fill="auto"/>
            <w:noWrap/>
            <w:vAlign w:val="center"/>
          </w:tcPr>
          <w:p w:rsidR="00776635" w:rsidRDefault="0024544A">
            <w:pPr>
              <w:adjustRightInd w:val="0"/>
              <w:snapToGrid w:val="0"/>
              <w:jc w:val="center"/>
              <w:textAlignment w:val="center"/>
              <w:rPr>
                <w:rFonts w:ascii="宋体" w:hAnsi="宋体" w:cs="宋体"/>
                <w:b/>
                <w:bCs/>
                <w:color w:val="000000"/>
                <w:sz w:val="30"/>
                <w:szCs w:val="30"/>
              </w:rPr>
            </w:pPr>
            <w:r>
              <w:rPr>
                <w:rFonts w:ascii="宋体" w:hAnsi="宋体" w:cs="宋体" w:hint="eastAsia"/>
                <w:b/>
                <w:bCs/>
                <w:color w:val="000000"/>
                <w:sz w:val="30"/>
                <w:szCs w:val="30"/>
                <w:lang w:eastAsia="zh-CN" w:bidi="ar"/>
              </w:rPr>
              <w:lastRenderedPageBreak/>
              <w:t>水土保持工程预算表</w:t>
            </w:r>
          </w:p>
        </w:tc>
      </w:tr>
      <w:tr w:rsidR="00776635">
        <w:trPr>
          <w:trHeight w:val="200"/>
        </w:trPr>
        <w:tc>
          <w:tcPr>
            <w:tcW w:w="558" w:type="pct"/>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20"/>
                <w:szCs w:val="20"/>
              </w:rPr>
            </w:pPr>
          </w:p>
        </w:tc>
        <w:tc>
          <w:tcPr>
            <w:tcW w:w="1817" w:type="pct"/>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20"/>
                <w:szCs w:val="20"/>
              </w:rPr>
            </w:pPr>
          </w:p>
        </w:tc>
        <w:tc>
          <w:tcPr>
            <w:tcW w:w="446" w:type="pct"/>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20"/>
                <w:szCs w:val="20"/>
              </w:rPr>
            </w:pPr>
          </w:p>
        </w:tc>
        <w:tc>
          <w:tcPr>
            <w:tcW w:w="685" w:type="pct"/>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20"/>
                <w:szCs w:val="20"/>
              </w:rPr>
            </w:pPr>
          </w:p>
        </w:tc>
        <w:tc>
          <w:tcPr>
            <w:tcW w:w="745" w:type="pct"/>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20"/>
                <w:szCs w:val="20"/>
              </w:rPr>
            </w:pPr>
          </w:p>
        </w:tc>
        <w:tc>
          <w:tcPr>
            <w:tcW w:w="746" w:type="pct"/>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20"/>
                <w:szCs w:val="20"/>
              </w:rPr>
            </w:pPr>
          </w:p>
        </w:tc>
      </w:tr>
      <w:tr w:rsidR="00776635">
        <w:trPr>
          <w:trHeight w:val="48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序号</w:t>
            </w:r>
          </w:p>
        </w:tc>
        <w:tc>
          <w:tcPr>
            <w:tcW w:w="18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工程或费用名称</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单位</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数量</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单价</w:t>
            </w:r>
            <w:r>
              <w:rPr>
                <w:rFonts w:ascii="宋体" w:hAnsi="宋体" w:cs="宋体" w:hint="eastAsia"/>
                <w:color w:val="000000"/>
                <w:sz w:val="18"/>
                <w:szCs w:val="18"/>
                <w:lang w:eastAsia="zh-CN" w:bidi="ar"/>
              </w:rPr>
              <w:br/>
              <w:t>(元)</w:t>
            </w:r>
          </w:p>
        </w:tc>
        <w:tc>
          <w:tcPr>
            <w:tcW w:w="7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合计</w:t>
            </w:r>
            <w:r>
              <w:rPr>
                <w:rFonts w:ascii="宋体" w:hAnsi="宋体" w:cs="宋体" w:hint="eastAsia"/>
                <w:color w:val="000000"/>
                <w:sz w:val="18"/>
                <w:szCs w:val="18"/>
                <w:lang w:eastAsia="zh-CN" w:bidi="ar"/>
              </w:rPr>
              <w:br/>
              <w:t>(万元)</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一</w:t>
            </w:r>
          </w:p>
        </w:tc>
        <w:tc>
          <w:tcPr>
            <w:tcW w:w="1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水土保持工程</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项</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30000.00</w:t>
            </w:r>
          </w:p>
        </w:tc>
        <w:tc>
          <w:tcPr>
            <w:tcW w:w="7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3.00</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二</w:t>
            </w:r>
          </w:p>
        </w:tc>
        <w:tc>
          <w:tcPr>
            <w:tcW w:w="1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独立费</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建设管理费</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工程建设监理费</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科研勘测设计费</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科学研究试验费</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勘测费</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设计费</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水土流失检测费</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1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工程质量监督费</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right"/>
              <w:rPr>
                <w:rFonts w:ascii="宋体" w:hAnsi="宋体" w:cs="宋体"/>
                <w:color w:val="000000"/>
                <w:sz w:val="18"/>
                <w:szCs w:val="18"/>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四</w:t>
            </w:r>
          </w:p>
        </w:tc>
        <w:tc>
          <w:tcPr>
            <w:tcW w:w="1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静态投资</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100%</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30000.00</w:t>
            </w:r>
          </w:p>
        </w:tc>
        <w:tc>
          <w:tcPr>
            <w:tcW w:w="7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3.00</w:t>
            </w:r>
          </w:p>
        </w:tc>
      </w:tr>
    </w:tbl>
    <w:p w:rsidR="00776635" w:rsidRDefault="00776635">
      <w:pPr>
        <w:widowControl w:val="0"/>
        <w:adjustRightInd w:val="0"/>
        <w:snapToGrid w:val="0"/>
        <w:spacing w:line="360" w:lineRule="auto"/>
        <w:ind w:firstLine="480"/>
        <w:rPr>
          <w:rFonts w:ascii="Times New Roman" w:hAnsi="Times New Roman"/>
          <w:lang w:val="zh-CN" w:eastAsia="zh-CN"/>
        </w:rPr>
      </w:pP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10.8.4</w:t>
      </w:r>
      <w:r>
        <w:rPr>
          <w:rFonts w:ascii="Times New Roman" w:eastAsia="黑体" w:hAnsi="Times New Roman" w:hint="eastAsia"/>
          <w:b w:val="0"/>
          <w:i w:val="0"/>
          <w:iCs w:val="0"/>
          <w:sz w:val="28"/>
          <w:szCs w:val="28"/>
          <w:lang w:val="en-US"/>
        </w:rPr>
        <w:t>效益分析</w:t>
      </w:r>
    </w:p>
    <w:p w:rsidR="00776635" w:rsidRDefault="0024544A">
      <w:pPr>
        <w:widowControl w:val="0"/>
        <w:adjustRightInd w:val="0"/>
        <w:snapToGrid w:val="0"/>
        <w:spacing w:line="360" w:lineRule="auto"/>
        <w:ind w:firstLine="480"/>
        <w:rPr>
          <w:rFonts w:ascii="Times New Roman" w:hAnsi="Times New Roman"/>
          <w:lang w:eastAsia="zh-CN"/>
        </w:rPr>
      </w:pPr>
      <w:r>
        <w:rPr>
          <w:rFonts w:ascii="Times New Roman" w:hAnsi="Times New Roman" w:hint="eastAsia"/>
          <w:lang w:val="zh-CN" w:eastAsia="zh-CN"/>
        </w:rPr>
        <w:t>方案实施后，对扰动的地面釆取工程及恢复植被措施，可减轻土壤侵蚀（沟蚀、面蚀</w:t>
      </w:r>
      <w:r>
        <w:rPr>
          <w:rFonts w:ascii="Times New Roman" w:hAnsi="Times New Roman"/>
          <w:lang w:val="zh-CN" w:eastAsia="zh-CN"/>
        </w:rPr>
        <w:t>）</w:t>
      </w:r>
      <w:r>
        <w:rPr>
          <w:rFonts w:ascii="Times New Roman" w:hAnsi="Times New Roman" w:hint="eastAsia"/>
          <w:lang w:val="zh-CN" w:eastAsia="zh-CN"/>
        </w:rPr>
        <w:t>和降低因降雨冲刷地面而产生水土流失的可能性，从而达到保土保水的功能。</w:t>
      </w:r>
    </w:p>
    <w:p w:rsidR="00776635" w:rsidRDefault="0024544A">
      <w:pPr>
        <w:widowControl w:val="0"/>
        <w:adjustRightInd w:val="0"/>
        <w:snapToGrid w:val="0"/>
        <w:spacing w:line="360" w:lineRule="auto"/>
        <w:ind w:firstLine="480"/>
        <w:rPr>
          <w:rFonts w:ascii="Times New Roman" w:hAnsi="Times New Roman"/>
          <w:lang w:val="zh-CN" w:eastAsia="zh-CN"/>
        </w:rPr>
      </w:pPr>
      <w:r>
        <w:rPr>
          <w:rFonts w:ascii="Times New Roman" w:hAnsi="Times New Roman" w:hint="eastAsia"/>
          <w:lang w:val="zh-CN" w:eastAsia="zh-CN"/>
        </w:rPr>
        <w:t>水土保持工程完工后，工程弃渣得到有效治理，开挖裸露面全面防护，部分植被得以恢复，边坡得到了稳定，可避免滑坡、崩塌的发生，减少水土流失危害，对当地及周边经济、社会的可持续发展具有积极意义。</w:t>
      </w:r>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rPr>
      </w:pPr>
      <w:bookmarkStart w:id="138" w:name="_Toc24350"/>
      <w:bookmarkStart w:id="139" w:name="_Toc10257"/>
      <w:r>
        <w:rPr>
          <w:rFonts w:ascii="Times New Roman" w:eastAsia="黑体" w:hAnsi="Times New Roman" w:hint="eastAsia"/>
          <w:b w:val="0"/>
          <w:i w:val="0"/>
          <w:sz w:val="30"/>
          <w:szCs w:val="30"/>
        </w:rPr>
        <w:t>1</w:t>
      </w:r>
      <w:r>
        <w:rPr>
          <w:rFonts w:ascii="Times New Roman" w:eastAsia="黑体" w:hAnsi="Times New Roman" w:hint="eastAsia"/>
          <w:b w:val="0"/>
          <w:i w:val="0"/>
          <w:sz w:val="30"/>
          <w:szCs w:val="30"/>
          <w:lang w:val="en-US"/>
        </w:rPr>
        <w:t>0</w:t>
      </w:r>
      <w:r>
        <w:rPr>
          <w:rFonts w:ascii="Times New Roman" w:eastAsia="黑体" w:hAnsi="Times New Roman" w:hint="eastAsia"/>
          <w:b w:val="0"/>
          <w:i w:val="0"/>
          <w:sz w:val="30"/>
          <w:szCs w:val="30"/>
        </w:rPr>
        <w:t>.9</w:t>
      </w:r>
      <w:r>
        <w:rPr>
          <w:rFonts w:ascii="Times New Roman" w:eastAsia="黑体" w:hAnsi="Times New Roman" w:hint="eastAsia"/>
          <w:b w:val="0"/>
          <w:i w:val="0"/>
          <w:sz w:val="30"/>
          <w:szCs w:val="30"/>
        </w:rPr>
        <w:t>结论及建议</w:t>
      </w:r>
      <w:bookmarkEnd w:id="138"/>
      <w:bookmarkEnd w:id="139"/>
    </w:p>
    <w:p w:rsidR="00776635" w:rsidRDefault="0024544A">
      <w:pPr>
        <w:widowControl w:val="0"/>
        <w:adjustRightInd w:val="0"/>
        <w:snapToGrid w:val="0"/>
        <w:spacing w:line="360" w:lineRule="auto"/>
        <w:ind w:firstLine="480"/>
        <w:rPr>
          <w:rFonts w:ascii="Times New Roman" w:hAnsi="Times New Roman"/>
          <w:lang w:val="zh-CN" w:eastAsia="zh-CN"/>
        </w:rPr>
      </w:pPr>
      <w:r>
        <w:rPr>
          <w:rFonts w:ascii="Times New Roman" w:hAnsi="Times New Roman" w:hint="eastAsia"/>
          <w:lang w:val="zh-CN" w:eastAsia="zh-CN"/>
        </w:rPr>
        <w:t>水土保持措施实施以后，把水土流失控制到了最低程度。提高了项目区蓄水保土能力以及植被覆盖率，同时美化了周围环境；还可产生直接经济效益。当地政府应加大水土保持宣传力度，各相关部门如水利、城建、土地、林业等各部门密切配合，按“三同时”制度要求搞好本项目水土保持工程建设。从水土保持角度分析，本工程建设是可行的。</w:t>
      </w:r>
    </w:p>
    <w:p w:rsidR="00776635" w:rsidRDefault="00776635">
      <w:pPr>
        <w:widowControl w:val="0"/>
        <w:adjustRightInd w:val="0"/>
        <w:snapToGrid w:val="0"/>
        <w:spacing w:line="360" w:lineRule="auto"/>
        <w:ind w:firstLineChars="200" w:firstLine="480"/>
        <w:rPr>
          <w:rFonts w:ascii="Times New Roman" w:hAnsi="Times New Roman"/>
          <w:lang w:eastAsia="zh-CN"/>
        </w:rPr>
      </w:pPr>
    </w:p>
    <w:p w:rsidR="00776635" w:rsidRDefault="00776635">
      <w:pPr>
        <w:pStyle w:val="a3"/>
        <w:rPr>
          <w:rFonts w:ascii="Times New Roman" w:hAnsi="Times New Roman"/>
          <w:lang w:eastAsia="zh-CN"/>
        </w:rPr>
      </w:pPr>
    </w:p>
    <w:p w:rsidR="00776635" w:rsidRDefault="00776635">
      <w:pPr>
        <w:pStyle w:val="26"/>
        <w:ind w:left="480" w:firstLine="480"/>
        <w:rPr>
          <w:rFonts w:ascii="Times New Roman" w:hAnsi="Times New Roman"/>
          <w:lang w:eastAsia="zh-CN"/>
        </w:rPr>
      </w:pPr>
    </w:p>
    <w:p w:rsidR="00776635" w:rsidRDefault="00776635">
      <w:pPr>
        <w:pStyle w:val="a3"/>
        <w:rPr>
          <w:rFonts w:ascii="Times New Roman" w:hAnsi="Times New Roman"/>
          <w:lang w:eastAsia="zh-CN"/>
        </w:rPr>
        <w:sectPr w:rsidR="00776635">
          <w:pgSz w:w="11906" w:h="16838"/>
          <w:pgMar w:top="1531" w:right="1531" w:bottom="1531" w:left="1531" w:header="851" w:footer="850" w:gutter="0"/>
          <w:cols w:space="720"/>
          <w:docGrid w:type="lines" w:linePitch="579" w:charSpace="-849"/>
        </w:sectPr>
      </w:pPr>
    </w:p>
    <w:p w:rsidR="00776635" w:rsidRDefault="0024544A">
      <w:pPr>
        <w:pStyle w:val="1"/>
        <w:keepNext w:val="0"/>
        <w:widowControl w:val="0"/>
        <w:adjustRightInd w:val="0"/>
        <w:snapToGrid w:val="0"/>
        <w:spacing w:before="0" w:after="0" w:line="360" w:lineRule="auto"/>
        <w:jc w:val="center"/>
        <w:rPr>
          <w:rFonts w:ascii="Times New Roman" w:hAnsi="Times New Roman"/>
          <w:b w:val="0"/>
        </w:rPr>
      </w:pPr>
      <w:bookmarkStart w:id="140" w:name="_Toc14471"/>
      <w:r>
        <w:rPr>
          <w:rFonts w:ascii="Times New Roman" w:eastAsia="黑体" w:hAnsi="Times New Roman"/>
          <w:b w:val="0"/>
        </w:rPr>
        <w:lastRenderedPageBreak/>
        <w:t>1</w:t>
      </w:r>
      <w:r>
        <w:rPr>
          <w:rFonts w:ascii="Times New Roman" w:eastAsia="黑体" w:hAnsi="Times New Roman" w:hint="eastAsia"/>
          <w:b w:val="0"/>
          <w:lang w:val="en-US"/>
        </w:rPr>
        <w:t>1</w:t>
      </w:r>
      <w:r>
        <w:rPr>
          <w:rFonts w:ascii="Times New Roman" w:eastAsia="黑体" w:hAnsi="Times New Roman"/>
          <w:b w:val="0"/>
        </w:rPr>
        <w:t>、劳动安全与工业卫生</w:t>
      </w:r>
      <w:bookmarkEnd w:id="140"/>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41" w:name="_Toc26237"/>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1</w:t>
      </w:r>
      <w:r>
        <w:rPr>
          <w:rFonts w:ascii="Times New Roman" w:eastAsia="黑体" w:hAnsi="Times New Roman"/>
          <w:b w:val="0"/>
          <w:i w:val="0"/>
          <w:sz w:val="30"/>
          <w:szCs w:val="30"/>
        </w:rPr>
        <w:t>.1</w:t>
      </w:r>
      <w:r>
        <w:rPr>
          <w:rFonts w:ascii="Times New Roman" w:eastAsia="黑体" w:hAnsi="Times New Roman"/>
          <w:b w:val="0"/>
          <w:i w:val="0"/>
          <w:sz w:val="30"/>
          <w:szCs w:val="30"/>
        </w:rPr>
        <w:t>总则</w:t>
      </w:r>
      <w:bookmarkEnd w:id="141"/>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11.1.1</w:t>
      </w:r>
      <w:r>
        <w:rPr>
          <w:rFonts w:ascii="Times New Roman" w:eastAsia="黑体" w:hAnsi="Times New Roman" w:hint="eastAsia"/>
          <w:b w:val="0"/>
          <w:i w:val="0"/>
          <w:iCs w:val="0"/>
          <w:sz w:val="28"/>
          <w:szCs w:val="28"/>
          <w:lang w:val="en-US"/>
        </w:rPr>
        <w:t>国家、地方主管部门的有关文件</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）《中华人民共和国安全生产法》；</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）《中华人民共和国劳动合同法》；</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3</w:t>
      </w:r>
      <w:r>
        <w:rPr>
          <w:rFonts w:ascii="Times New Roman" w:hAnsi="Times New Roman"/>
          <w:lang w:eastAsia="zh-CN" w:bidi="ar-SA"/>
        </w:rPr>
        <w:t>）《中华人民共和国电力法》；</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4</w:t>
      </w:r>
      <w:r>
        <w:rPr>
          <w:rFonts w:ascii="Times New Roman" w:hAnsi="Times New Roman"/>
          <w:lang w:eastAsia="zh-CN" w:bidi="ar-SA"/>
        </w:rPr>
        <w:t>）《中华人民共和国防洪费》；</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5</w:t>
      </w:r>
      <w:r>
        <w:rPr>
          <w:rFonts w:ascii="Times New Roman" w:hAnsi="Times New Roman"/>
          <w:lang w:eastAsia="zh-CN" w:bidi="ar-SA"/>
        </w:rPr>
        <w:t>）《中华人民共和国职业病防治法》；</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6</w:t>
      </w:r>
      <w:r>
        <w:rPr>
          <w:rFonts w:ascii="Times New Roman" w:hAnsi="Times New Roman"/>
          <w:lang w:eastAsia="zh-CN" w:bidi="ar-SA"/>
        </w:rPr>
        <w:t>）《中华人民共和国道路交通安全法》；</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7</w:t>
      </w:r>
      <w:r>
        <w:rPr>
          <w:rFonts w:ascii="Times New Roman" w:hAnsi="Times New Roman"/>
          <w:lang w:eastAsia="zh-CN" w:bidi="ar-SA"/>
        </w:rPr>
        <w:t>）《中华人民共和国消防法》；</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8</w:t>
      </w:r>
      <w:r>
        <w:rPr>
          <w:rFonts w:ascii="Times New Roman" w:hAnsi="Times New Roman"/>
          <w:lang w:eastAsia="zh-CN" w:bidi="ar-SA"/>
        </w:rPr>
        <w:t>）</w:t>
      </w:r>
      <w:r>
        <w:rPr>
          <w:rFonts w:ascii="Times New Roman" w:hAnsi="Times New Roman"/>
          <w:lang w:eastAsia="zh-CN"/>
        </w:rPr>
        <w:t>卫监发</w:t>
      </w:r>
      <w:r>
        <w:rPr>
          <w:rFonts w:ascii="Times New Roman" w:hAnsi="Times New Roman"/>
          <w:lang w:eastAsia="zh-CN"/>
        </w:rPr>
        <w:t>[1994]</w:t>
      </w:r>
      <w:r>
        <w:rPr>
          <w:rFonts w:ascii="Times New Roman" w:hAnsi="Times New Roman"/>
          <w:lang w:eastAsia="zh-CN"/>
        </w:rPr>
        <w:t>第</w:t>
      </w:r>
      <w:r>
        <w:rPr>
          <w:rFonts w:ascii="Times New Roman" w:hAnsi="Times New Roman"/>
          <w:lang w:eastAsia="zh-CN"/>
        </w:rPr>
        <w:t>28</w:t>
      </w:r>
      <w:r>
        <w:rPr>
          <w:rFonts w:ascii="Times New Roman" w:hAnsi="Times New Roman"/>
          <w:lang w:eastAsia="zh-CN"/>
        </w:rPr>
        <w:t>号</w:t>
      </w:r>
      <w:r>
        <w:rPr>
          <w:rFonts w:ascii="Times New Roman" w:hAnsi="Times New Roman"/>
          <w:lang w:eastAsia="zh-CN"/>
        </w:rPr>
        <w:t>“</w:t>
      </w:r>
      <w:r>
        <w:rPr>
          <w:rFonts w:ascii="Times New Roman" w:hAnsi="Times New Roman"/>
          <w:lang w:eastAsia="zh-CN"/>
        </w:rPr>
        <w:t>关于发布工业企业建设项目卫生预评价规范的通知</w:t>
      </w:r>
      <w:r>
        <w:rPr>
          <w:rFonts w:ascii="Times New Roman" w:hAnsi="Times New Roman"/>
          <w:lang w:eastAsia="zh-CN"/>
        </w:rPr>
        <w:t>”</w:t>
      </w:r>
      <w:r>
        <w:rPr>
          <w:rFonts w:ascii="Times New Roman" w:hAnsi="Times New Roman"/>
          <w:lang w:eastAsia="zh-CN"/>
        </w:rPr>
        <w:t>和附件</w:t>
      </w:r>
      <w:r>
        <w:rPr>
          <w:rFonts w:ascii="Times New Roman" w:hAnsi="Times New Roman"/>
          <w:lang w:eastAsia="zh-CN" w:bidi="ar-SA"/>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9</w:t>
      </w:r>
      <w:r>
        <w:rPr>
          <w:rFonts w:ascii="Times New Roman" w:hAnsi="Times New Roman"/>
          <w:lang w:eastAsia="zh-CN" w:bidi="ar-SA"/>
        </w:rPr>
        <w:t>）</w:t>
      </w:r>
      <w:r>
        <w:rPr>
          <w:rFonts w:ascii="Times New Roman" w:hAnsi="Times New Roman"/>
          <w:lang w:eastAsia="zh-CN"/>
        </w:rPr>
        <w:t>劳动部令第</w:t>
      </w:r>
      <w:r>
        <w:rPr>
          <w:rFonts w:ascii="Times New Roman" w:hAnsi="Times New Roman"/>
          <w:lang w:eastAsia="zh-CN"/>
        </w:rPr>
        <w:t>3</w:t>
      </w:r>
      <w:r>
        <w:rPr>
          <w:rFonts w:ascii="Times New Roman" w:hAnsi="Times New Roman"/>
          <w:lang w:eastAsia="zh-CN"/>
        </w:rPr>
        <w:t>号</w:t>
      </w:r>
      <w:r>
        <w:rPr>
          <w:rFonts w:ascii="Times New Roman" w:hAnsi="Times New Roman"/>
          <w:lang w:eastAsia="zh-CN"/>
        </w:rPr>
        <w:t>“</w:t>
      </w:r>
      <w:r>
        <w:rPr>
          <w:rFonts w:ascii="Times New Roman" w:hAnsi="Times New Roman"/>
          <w:lang w:eastAsia="zh-CN"/>
        </w:rPr>
        <w:t>建设项目（工程）劳动安全卫生监察规定</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10</w:t>
      </w:r>
      <w:r>
        <w:rPr>
          <w:rFonts w:ascii="Times New Roman" w:hAnsi="Times New Roman"/>
          <w:lang w:eastAsia="zh-CN" w:bidi="ar-SA"/>
        </w:rPr>
        <w:t>）《湖南省安全生产条例》</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11.1.2</w:t>
      </w:r>
      <w:r>
        <w:rPr>
          <w:rFonts w:ascii="Times New Roman" w:eastAsia="黑体" w:hAnsi="Times New Roman" w:hint="eastAsia"/>
          <w:b w:val="0"/>
          <w:i w:val="0"/>
          <w:iCs w:val="0"/>
          <w:sz w:val="28"/>
          <w:szCs w:val="28"/>
          <w:lang w:val="en-US"/>
        </w:rPr>
        <w:t>设计采用的主要技术规范、规程和标准</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本工程的劳动安全与工业卫生设计参照以下技术规范、规程：</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w:t>
      </w:r>
      <w:r>
        <w:rPr>
          <w:rFonts w:ascii="Times New Roman" w:hAnsi="Times New Roman"/>
          <w:lang w:eastAsia="zh-CN"/>
        </w:rPr>
        <w:t>《水利水电工程劳动安全与工业卫生设计规范》（</w:t>
      </w:r>
      <w:r>
        <w:rPr>
          <w:rFonts w:ascii="Times New Roman" w:hAnsi="Times New Roman"/>
          <w:lang w:eastAsia="zh-CN"/>
        </w:rPr>
        <w:t>GB50706-2011</w:t>
      </w:r>
      <w:r>
        <w:rPr>
          <w:rFonts w:ascii="Times New Roman" w:hAnsi="Times New Roman"/>
          <w:lang w:eastAsia="zh-CN"/>
        </w:rPr>
        <w:t>）</w:t>
      </w:r>
      <w:r>
        <w:rPr>
          <w:rFonts w:ascii="Times New Roman" w:hAnsi="Times New Roman"/>
          <w:lang w:eastAsia="zh-CN" w:bidi="ar-SA"/>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w:t>
      </w:r>
      <w:r>
        <w:rPr>
          <w:rFonts w:ascii="Times New Roman" w:hAnsi="Times New Roman"/>
          <w:lang w:eastAsia="zh-CN"/>
        </w:rPr>
        <w:t>《水利工程设计防火规范》（</w:t>
      </w:r>
      <w:r>
        <w:rPr>
          <w:rStyle w:val="fw2"/>
          <w:rFonts w:ascii="Times New Roman" w:hAnsi="Times New Roman"/>
          <w:bCs/>
          <w:color w:val="000000"/>
          <w:shd w:val="clear" w:color="auto" w:fill="FFFFFF"/>
          <w:lang w:eastAsia="zh-CN"/>
        </w:rPr>
        <w:t>GB50987-2014</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3</w:t>
      </w:r>
      <w:r>
        <w:rPr>
          <w:rFonts w:ascii="Times New Roman" w:hAnsi="Times New Roman"/>
          <w:lang w:eastAsia="zh-CN"/>
        </w:rPr>
        <w:t>）《建筑设计防火规范》（</w:t>
      </w:r>
      <w:r>
        <w:rPr>
          <w:rStyle w:val="fw2"/>
          <w:rFonts w:ascii="Times New Roman" w:hAnsi="Times New Roman"/>
          <w:bCs/>
          <w:color w:val="000000"/>
          <w:shd w:val="clear" w:color="auto" w:fill="FFFFFF"/>
          <w:lang w:eastAsia="zh-CN"/>
        </w:rPr>
        <w:t>GB50016-2014</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4</w:t>
      </w:r>
      <w:r>
        <w:rPr>
          <w:rFonts w:ascii="Times New Roman" w:hAnsi="Times New Roman"/>
          <w:lang w:eastAsia="zh-CN"/>
        </w:rPr>
        <w:t>）《电气设备安全设计导则》（</w:t>
      </w:r>
      <w:r>
        <w:rPr>
          <w:rFonts w:ascii="Times New Roman" w:hAnsi="Times New Roman"/>
          <w:lang w:eastAsia="zh-CN"/>
        </w:rPr>
        <w:t>GB/T25295-2010</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5</w:t>
      </w:r>
      <w:r>
        <w:rPr>
          <w:rFonts w:ascii="Times New Roman" w:hAnsi="Times New Roman"/>
          <w:lang w:eastAsia="zh-CN"/>
        </w:rPr>
        <w:t>）《高压配电装置设计技术规程》（</w:t>
      </w:r>
      <w:r>
        <w:rPr>
          <w:rFonts w:ascii="Times New Roman" w:hAnsi="Times New Roman"/>
          <w:lang w:eastAsia="zh-CN"/>
        </w:rPr>
        <w:t>DL/T5352-2018</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6</w:t>
      </w:r>
      <w:r>
        <w:rPr>
          <w:rFonts w:ascii="Times New Roman" w:hAnsi="Times New Roman"/>
          <w:lang w:eastAsia="zh-CN"/>
        </w:rPr>
        <w:t>）《生产设备安全卫生总则》（</w:t>
      </w:r>
      <w:r>
        <w:rPr>
          <w:rFonts w:ascii="Times New Roman" w:hAnsi="Times New Roman"/>
          <w:color w:val="333333"/>
          <w:shd w:val="clear" w:color="auto" w:fill="FFFFFF"/>
          <w:lang w:eastAsia="zh-CN"/>
        </w:rPr>
        <w:t>GB 5083-1999</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7</w:t>
      </w:r>
      <w:r>
        <w:rPr>
          <w:rFonts w:ascii="Times New Roman" w:hAnsi="Times New Roman"/>
          <w:lang w:eastAsia="zh-CN"/>
        </w:rPr>
        <w:t>）《安全标志及其使用导则》（</w:t>
      </w:r>
      <w:r>
        <w:rPr>
          <w:rFonts w:ascii="Times New Roman" w:hAnsi="Times New Roman"/>
          <w:lang w:eastAsia="zh-CN"/>
        </w:rPr>
        <w:t>GB2894-2008</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8</w:t>
      </w:r>
      <w:r>
        <w:rPr>
          <w:rFonts w:ascii="Times New Roman" w:hAnsi="Times New Roman"/>
          <w:lang w:eastAsia="zh-CN"/>
        </w:rPr>
        <w:t>）《防洪标准》（</w:t>
      </w:r>
      <w:r>
        <w:rPr>
          <w:rFonts w:ascii="Times New Roman" w:hAnsi="Times New Roman"/>
          <w:lang w:eastAsia="zh-CN"/>
        </w:rPr>
        <w:t>GB50201-2014</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9</w:t>
      </w:r>
      <w:r>
        <w:rPr>
          <w:rFonts w:ascii="Times New Roman" w:hAnsi="Times New Roman"/>
          <w:lang w:eastAsia="zh-CN"/>
        </w:rPr>
        <w:t>）《噪音作业分级》（</w:t>
      </w:r>
      <w:r>
        <w:rPr>
          <w:rFonts w:ascii="Times New Roman" w:hAnsi="Times New Roman"/>
          <w:lang w:eastAsia="zh-CN"/>
        </w:rPr>
        <w:t>LD80-1995</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10</w:t>
      </w:r>
      <w:r>
        <w:rPr>
          <w:rFonts w:ascii="Times New Roman" w:hAnsi="Times New Roman"/>
          <w:lang w:eastAsia="zh-CN"/>
        </w:rPr>
        <w:t>）《爆破安全规程》（</w:t>
      </w:r>
      <w:r>
        <w:rPr>
          <w:rFonts w:ascii="Times New Roman" w:hAnsi="Times New Roman"/>
          <w:lang w:eastAsia="zh-CN"/>
        </w:rPr>
        <w:t>GB6722-2014</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11</w:t>
      </w:r>
      <w:r>
        <w:rPr>
          <w:rFonts w:ascii="Times New Roman" w:hAnsi="Times New Roman"/>
          <w:lang w:eastAsia="zh-CN"/>
        </w:rPr>
        <w:t>）《水利水电金属结构与机电设备安装安全技术规程》（</w:t>
      </w:r>
      <w:r>
        <w:rPr>
          <w:rFonts w:ascii="Times New Roman" w:hAnsi="Times New Roman"/>
          <w:lang w:eastAsia="zh-CN"/>
        </w:rPr>
        <w:t>SL400-2007</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12</w:t>
      </w:r>
      <w:r>
        <w:rPr>
          <w:rFonts w:ascii="Times New Roman" w:hAnsi="Times New Roman"/>
          <w:lang w:eastAsia="zh-CN"/>
        </w:rPr>
        <w:t>）《水利水电工程土建施工安全技术规程》（</w:t>
      </w:r>
      <w:r>
        <w:rPr>
          <w:rFonts w:ascii="Times New Roman" w:hAnsi="Times New Roman"/>
          <w:lang w:eastAsia="zh-CN"/>
        </w:rPr>
        <w:t>SL399-2007</w:t>
      </w:r>
      <w:r>
        <w:rPr>
          <w:rFonts w:ascii="Times New Roman" w:hAnsi="Times New Roman"/>
          <w:lang w:eastAsia="zh-CN"/>
        </w:rPr>
        <w:t>）。</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lastRenderedPageBreak/>
        <w:t>11.1.3</w:t>
      </w:r>
      <w:r>
        <w:rPr>
          <w:rFonts w:ascii="Times New Roman" w:eastAsia="黑体" w:hAnsi="Times New Roman" w:hint="eastAsia"/>
          <w:b w:val="0"/>
          <w:i w:val="0"/>
          <w:iCs w:val="0"/>
          <w:sz w:val="28"/>
          <w:szCs w:val="28"/>
          <w:lang w:val="en-US"/>
        </w:rPr>
        <w:t>设计的任务和目的</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为了贯彻</w:t>
      </w:r>
      <w:r>
        <w:rPr>
          <w:rFonts w:ascii="Times New Roman" w:hAnsi="Times New Roman"/>
          <w:lang w:eastAsia="zh-CN"/>
        </w:rPr>
        <w:t>“</w:t>
      </w:r>
      <w:r>
        <w:rPr>
          <w:rFonts w:ascii="Times New Roman" w:hAnsi="Times New Roman"/>
          <w:lang w:eastAsia="zh-CN"/>
        </w:rPr>
        <w:t>安全第一、预防为主</w:t>
      </w:r>
      <w:r>
        <w:rPr>
          <w:rFonts w:ascii="Times New Roman" w:hAnsi="Times New Roman"/>
          <w:lang w:eastAsia="zh-CN"/>
        </w:rPr>
        <w:t>”</w:t>
      </w:r>
      <w:r>
        <w:rPr>
          <w:rFonts w:ascii="Times New Roman" w:hAnsi="Times New Roman"/>
          <w:lang w:eastAsia="zh-CN"/>
        </w:rPr>
        <w:t>的方针，本工程遵照住房和城乡建设部、国家质量监督检验检疫局联合发发的《水利水电工程劳动安全与工业卫生设计规范》（</w:t>
      </w:r>
      <w:r>
        <w:rPr>
          <w:rFonts w:ascii="Times New Roman" w:hAnsi="Times New Roman"/>
          <w:lang w:eastAsia="zh-CN"/>
        </w:rPr>
        <w:t>GB50706-2011</w:t>
      </w:r>
      <w:r>
        <w:rPr>
          <w:rFonts w:ascii="Times New Roman" w:hAnsi="Times New Roman"/>
          <w:lang w:eastAsia="zh-CN"/>
        </w:rPr>
        <w:t>），并结合本工程的特点和具体情况，分析工程投入生产后，在生产劳动过程中可能直接危及劳动者人身安全和身体健康的各种因素，阐述安全与卫生的设计原则、设计方案，并提出符合规范要求和工程实际的具体防护措施，保证工程投产后满足劳动者的安全与卫生的要求。</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42" w:name="_Toc3449"/>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1</w:t>
      </w:r>
      <w:r>
        <w:rPr>
          <w:rFonts w:ascii="Times New Roman" w:eastAsia="黑体" w:hAnsi="Times New Roman"/>
          <w:b w:val="0"/>
          <w:i w:val="0"/>
          <w:sz w:val="30"/>
          <w:szCs w:val="30"/>
        </w:rPr>
        <w:t>.2</w:t>
      </w:r>
      <w:r>
        <w:rPr>
          <w:rFonts w:ascii="Times New Roman" w:eastAsia="黑体" w:hAnsi="Times New Roman"/>
          <w:b w:val="0"/>
          <w:i w:val="0"/>
          <w:sz w:val="30"/>
          <w:szCs w:val="30"/>
        </w:rPr>
        <w:t>项目建设情况</w:t>
      </w:r>
      <w:bookmarkEnd w:id="142"/>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hint="eastAsia"/>
          <w:lang w:val="zh-CN" w:eastAsia="zh-CN" w:bidi="ar-SA"/>
        </w:rPr>
        <w:t>本工程供水区域为</w:t>
      </w:r>
      <w:r>
        <w:rPr>
          <w:rFonts w:ascii="宋体" w:hAnsi="宋体" w:hint="eastAsia"/>
          <w:lang w:eastAsia="zh-CN" w:bidi="ar-SA"/>
        </w:rPr>
        <w:t>灵溪镇抚志片区7个村8222人，其中抚志村2834人，打洞村417人，山河村1359人，合作村817人，吉峰村1384人，那必村374人，新华村1037人</w:t>
      </w:r>
      <w:r>
        <w:rPr>
          <w:rFonts w:ascii="Times New Roman" w:hAnsi="Times New Roman"/>
          <w:lang w:eastAsia="zh-CN"/>
        </w:rPr>
        <w:t>，是以解决</w:t>
      </w:r>
      <w:r>
        <w:rPr>
          <w:rFonts w:ascii="宋体" w:hAnsi="宋体" w:hint="eastAsia"/>
          <w:lang w:eastAsia="zh-CN" w:bidi="ar-SA"/>
        </w:rPr>
        <w:t>抚志片区7个村</w:t>
      </w:r>
      <w:r>
        <w:rPr>
          <w:rFonts w:ascii="Times New Roman" w:hAnsi="Times New Roman"/>
          <w:lang w:eastAsia="zh-CN"/>
        </w:rPr>
        <w:t>供水保障的水利水电工程。</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43" w:name="_Toc10141"/>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1</w:t>
      </w:r>
      <w:r>
        <w:rPr>
          <w:rFonts w:ascii="Times New Roman" w:eastAsia="黑体" w:hAnsi="Times New Roman"/>
          <w:b w:val="0"/>
          <w:i w:val="0"/>
          <w:sz w:val="30"/>
          <w:szCs w:val="30"/>
        </w:rPr>
        <w:t>.3</w:t>
      </w:r>
      <w:r>
        <w:rPr>
          <w:rFonts w:ascii="Times New Roman" w:eastAsia="黑体" w:hAnsi="Times New Roman"/>
          <w:b w:val="0"/>
          <w:i w:val="0"/>
          <w:sz w:val="30"/>
          <w:szCs w:val="30"/>
        </w:rPr>
        <w:t>主要危害有害因素分析</w:t>
      </w:r>
      <w:bookmarkEnd w:id="143"/>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劳动安全是构（建）筑物正常运行的保障，包括取水口泵站、</w:t>
      </w:r>
      <w:r>
        <w:rPr>
          <w:rFonts w:ascii="Times New Roman" w:hAnsi="Times New Roman" w:hint="eastAsia"/>
          <w:lang w:eastAsia="zh-CN" w:bidi="ar-SA"/>
        </w:rPr>
        <w:t>加压</w:t>
      </w:r>
      <w:r>
        <w:rPr>
          <w:rFonts w:ascii="Times New Roman" w:hAnsi="Times New Roman"/>
          <w:lang w:eastAsia="zh-CN" w:bidi="ar-SA"/>
        </w:rPr>
        <w:t>泵站</w:t>
      </w:r>
      <w:r>
        <w:rPr>
          <w:rFonts w:ascii="Times New Roman" w:hAnsi="Times New Roman" w:hint="eastAsia"/>
          <w:lang w:eastAsia="zh-CN" w:bidi="ar-SA"/>
        </w:rPr>
        <w:t>、</w:t>
      </w:r>
      <w:r>
        <w:rPr>
          <w:rFonts w:ascii="Times New Roman" w:hAnsi="Times New Roman"/>
          <w:lang w:eastAsia="zh-CN" w:bidi="ar-SA"/>
        </w:rPr>
        <w:t>管网、机电设备的防火、防爆防电气伤害、防机械伤害、防坠落伤害。工业卫生包括防噪声、防振动、保温防湿、采光照明、防尘、防污、防腐蚀、防毒、防电磁辐射等。</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11.3.1</w:t>
      </w:r>
      <w:r>
        <w:rPr>
          <w:rFonts w:ascii="Times New Roman" w:eastAsia="黑体" w:hAnsi="Times New Roman" w:hint="eastAsia"/>
          <w:b w:val="0"/>
          <w:i w:val="0"/>
          <w:iCs w:val="0"/>
          <w:sz w:val="28"/>
          <w:szCs w:val="28"/>
          <w:lang w:val="en-US"/>
        </w:rPr>
        <w:t>危害部位、设备及程度</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取水口泵站、机电设备等控制运行中主要的高压产生部位是控制屏，控制屏与高压隔离开关等紧密相连、联动操作，操作过程中易产生火花，此外附属设施尚有避雷器、断路器等高压电气设备，运行中主要的高压生产部位是高、低压控制屏，特别是高压电气设备，操作不慎或误入可能造成人员伤亡；仓库内储存的物资等可燃部位起火燃烧可能烧毁电气设备，损坏厂区；水泵等设备引起的噪声、对工作人员的听觉功能危害较大，引起听力下降。</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11.3.2</w:t>
      </w:r>
      <w:r>
        <w:rPr>
          <w:rFonts w:ascii="Times New Roman" w:eastAsia="黑体" w:hAnsi="Times New Roman" w:hint="eastAsia"/>
          <w:b w:val="0"/>
          <w:i w:val="0"/>
          <w:iCs w:val="0"/>
          <w:sz w:val="28"/>
          <w:szCs w:val="28"/>
          <w:lang w:val="en-US"/>
        </w:rPr>
        <w:t>防洪与防淹</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取水口泵站控制室应高于水库上、下游洪水位；为确保取水口泵站运行安全，要有备用电源，确保取水口泵站正常供电。</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以水库为水源的取水口泵站，在汛期要重点掌握库水位变化情况，做好泄洪调度的准备工作，同时根据需要控制坝前水位，随时根据上级主管部门的指令，合理调度、使用、排蓄洪水。汛前应做好取水口泵站各类设备的检修工作，保证各类设备的汛前</w:t>
      </w:r>
      <w:r>
        <w:rPr>
          <w:rFonts w:ascii="Times New Roman" w:hAnsi="Times New Roman"/>
          <w:lang w:eastAsia="zh-CN" w:bidi="ar-SA"/>
        </w:rPr>
        <w:lastRenderedPageBreak/>
        <w:t>正常工作。</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11.3.3</w:t>
      </w:r>
      <w:r>
        <w:rPr>
          <w:rFonts w:ascii="Times New Roman" w:eastAsia="黑体" w:hAnsi="Times New Roman" w:hint="eastAsia"/>
          <w:b w:val="0"/>
          <w:i w:val="0"/>
          <w:iCs w:val="0"/>
          <w:sz w:val="28"/>
          <w:szCs w:val="28"/>
          <w:lang w:val="en-US"/>
        </w:rPr>
        <w:t>受影响的人员及影响程度</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取水口泵站、机电设备有部分高压电气设备，巡视人员如不慎及人员误入都可能造成电气伤害。设备检修人员可能由于误操作受电气伤害。</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管理人员在工作时，由于水泵、、变压器、断路器等设备运行时，将产生大量的噪声，断路器跳闸瞬时噪音有可能超过</w:t>
      </w:r>
      <w:r>
        <w:rPr>
          <w:rFonts w:ascii="Times New Roman" w:hAnsi="Times New Roman"/>
          <w:lang w:eastAsia="zh-CN" w:bidi="ar-SA"/>
        </w:rPr>
        <w:t>115dB</w:t>
      </w:r>
      <w:r>
        <w:rPr>
          <w:rFonts w:ascii="Times New Roman" w:hAnsi="Times New Roman"/>
          <w:lang w:eastAsia="zh-CN" w:bidi="ar-SA"/>
        </w:rPr>
        <w:t>（</w:t>
      </w:r>
      <w:r>
        <w:rPr>
          <w:rFonts w:ascii="Times New Roman" w:hAnsi="Times New Roman"/>
          <w:lang w:eastAsia="zh-CN" w:bidi="ar-SA"/>
        </w:rPr>
        <w:t>A</w:t>
      </w:r>
      <w:r>
        <w:rPr>
          <w:rFonts w:ascii="Times New Roman" w:hAnsi="Times New Roman"/>
          <w:lang w:eastAsia="zh-CN" w:bidi="ar-SA"/>
        </w:rPr>
        <w:t>），严重损害运行人员的身心健康，降低听力，还可能诱发心脏病、高血压、神经功能症等多种疾病。</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高温潮湿的工作场所，特别是相对湿度大于</w:t>
      </w:r>
      <w:r>
        <w:rPr>
          <w:rFonts w:ascii="Times New Roman" w:hAnsi="Times New Roman"/>
          <w:lang w:eastAsia="zh-CN" w:bidi="ar-SA"/>
        </w:rPr>
        <w:t>75%</w:t>
      </w:r>
      <w:r>
        <w:rPr>
          <w:rFonts w:ascii="Times New Roman" w:hAnsi="Times New Roman"/>
          <w:lang w:eastAsia="zh-CN" w:bidi="ar-SA"/>
        </w:rPr>
        <w:t>，温度高于</w:t>
      </w:r>
      <w:r>
        <w:rPr>
          <w:rFonts w:ascii="Times New Roman" w:hAnsi="Times New Roman"/>
          <w:lang w:eastAsia="zh-CN" w:bidi="ar-SA"/>
        </w:rPr>
        <w:t>35</w:t>
      </w:r>
      <w:r>
        <w:rPr>
          <w:rFonts w:ascii="宋体" w:hAnsi="宋体" w:cs="宋体" w:hint="eastAsia"/>
          <w:lang w:eastAsia="zh-CN" w:bidi="ar-SA"/>
        </w:rPr>
        <w:t>℃</w:t>
      </w:r>
      <w:r>
        <w:rPr>
          <w:rFonts w:ascii="Times New Roman" w:hAnsi="Times New Roman"/>
          <w:lang w:eastAsia="zh-CN" w:bidi="ar-SA"/>
        </w:rPr>
        <w:t>的环境，工作人员极易患风湿性关节炎。</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厂区内存在可燃、可爆物体，如机修设备、电气设备、加药设备及原料等，若误操作，可能损害运行人员的身体健康。</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部分接触微波及高压电场的工作人员可能受到微波辐射，产生人体神经系统、血液循环系统、生殖系统、血微量元素及生理代谢等方面的功能障碍。</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44" w:name="_Toc1747"/>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1</w:t>
      </w:r>
      <w:r>
        <w:rPr>
          <w:rFonts w:ascii="Times New Roman" w:eastAsia="黑体" w:hAnsi="Times New Roman"/>
          <w:b w:val="0"/>
          <w:i w:val="0"/>
          <w:sz w:val="30"/>
          <w:szCs w:val="30"/>
        </w:rPr>
        <w:t>.4</w:t>
      </w:r>
      <w:r>
        <w:rPr>
          <w:rFonts w:ascii="Times New Roman" w:eastAsia="黑体" w:hAnsi="Times New Roman"/>
          <w:b w:val="0"/>
          <w:i w:val="0"/>
          <w:sz w:val="30"/>
          <w:szCs w:val="30"/>
        </w:rPr>
        <w:t>工程安全设计</w:t>
      </w:r>
      <w:bookmarkEnd w:id="144"/>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11.4.1</w:t>
      </w:r>
      <w:r>
        <w:rPr>
          <w:rFonts w:ascii="Times New Roman" w:eastAsia="黑体" w:hAnsi="Times New Roman" w:hint="eastAsia"/>
          <w:b w:val="0"/>
          <w:i w:val="0"/>
          <w:iCs w:val="0"/>
          <w:sz w:val="28"/>
          <w:szCs w:val="28"/>
          <w:lang w:val="en-US"/>
        </w:rPr>
        <w:t>工程安全</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b w:val="0"/>
          <w:sz w:val="24"/>
          <w:szCs w:val="24"/>
        </w:rPr>
        <w:t>1</w:t>
      </w:r>
      <w:r>
        <w:rPr>
          <w:rFonts w:ascii="Times New Roman" w:eastAsia="黑体" w:hAnsi="Times New Roman" w:hint="eastAsia"/>
          <w:b w:val="0"/>
          <w:sz w:val="24"/>
          <w:szCs w:val="24"/>
          <w:lang w:val="en-US"/>
        </w:rPr>
        <w:t>1</w:t>
      </w:r>
      <w:r>
        <w:rPr>
          <w:rFonts w:ascii="Times New Roman" w:eastAsia="黑体" w:hAnsi="Times New Roman"/>
          <w:b w:val="0"/>
          <w:sz w:val="24"/>
          <w:szCs w:val="24"/>
        </w:rPr>
        <w:t>.4.1.1</w:t>
      </w:r>
      <w:r>
        <w:rPr>
          <w:rFonts w:ascii="Times New Roman" w:eastAsia="黑体" w:hAnsi="Times New Roman"/>
          <w:b w:val="0"/>
          <w:sz w:val="24"/>
          <w:szCs w:val="24"/>
        </w:rPr>
        <w:t>防火、防爆</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）防火</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工程区内所有的工作场所，严禁采用明火取暖方式。根据《水利工程设计防火规范》（</w:t>
      </w:r>
      <w:r>
        <w:rPr>
          <w:rFonts w:ascii="Times New Roman" w:hAnsi="Times New Roman"/>
          <w:lang w:eastAsia="zh-CN" w:bidi="ar-SA"/>
        </w:rPr>
        <w:t>GB50987-2014</w:t>
      </w:r>
      <w:r>
        <w:rPr>
          <w:rFonts w:ascii="Times New Roman" w:hAnsi="Times New Roman"/>
          <w:lang w:eastAsia="zh-CN" w:bidi="ar-SA"/>
        </w:rPr>
        <w:t>）和</w:t>
      </w:r>
      <w:r>
        <w:rPr>
          <w:rFonts w:ascii="Times New Roman" w:hAnsi="Times New Roman"/>
          <w:lang w:eastAsia="zh-CN"/>
        </w:rPr>
        <w:t>《建筑设计防火规范》（</w:t>
      </w:r>
      <w:r>
        <w:rPr>
          <w:rStyle w:val="fw2"/>
          <w:rFonts w:ascii="Times New Roman" w:hAnsi="Times New Roman"/>
          <w:bCs/>
          <w:color w:val="000000"/>
          <w:shd w:val="clear" w:color="auto" w:fill="FFFFFF"/>
          <w:lang w:eastAsia="zh-CN"/>
        </w:rPr>
        <w:t>GB50016-2014</w:t>
      </w:r>
      <w:r>
        <w:rPr>
          <w:rFonts w:ascii="Times New Roman" w:hAnsi="Times New Roman"/>
          <w:lang w:eastAsia="zh-CN"/>
        </w:rPr>
        <w:t>）</w:t>
      </w:r>
      <w:r>
        <w:rPr>
          <w:rFonts w:ascii="Times New Roman" w:hAnsi="Times New Roman"/>
          <w:lang w:eastAsia="zh-CN" w:bidi="ar-SA"/>
        </w:rPr>
        <w:t>的要求进行了消防设计，保证厂区、取水口的消防通道畅通，，办公楼及加药间等配备灭火器，机电设备、控制屏等均设有良好的防雷接地系统。</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）防爆</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机电设备选择的压力容器，应符合现行的《压力容器安全技术监察规程》（</w:t>
      </w:r>
      <w:r>
        <w:rPr>
          <w:rFonts w:ascii="Times New Roman" w:hAnsi="Times New Roman"/>
          <w:lang w:eastAsia="zh-CN" w:bidi="ar-SA"/>
        </w:rPr>
        <w:t>GB150</w:t>
      </w:r>
      <w:r>
        <w:rPr>
          <w:rFonts w:ascii="Times New Roman" w:hAnsi="Times New Roman"/>
          <w:lang w:eastAsia="zh-CN" w:bidi="ar-SA"/>
        </w:rPr>
        <w:t>）《钢制压力容积》的规定。</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罐体设置泄压装置，泄压面避开运行巡视工作的部位。</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机修设备、电气设备房间的通风系统满足相关标准和规程的规定，减少引起爆炸及火灾物质的浓度。</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防静电设施应符合《水利水电工程劳动安全与工业卫生设计规范》（</w:t>
      </w:r>
      <w:r>
        <w:rPr>
          <w:rFonts w:ascii="Times New Roman" w:hAnsi="Times New Roman"/>
          <w:lang w:eastAsia="zh-CN" w:bidi="ar-SA"/>
        </w:rPr>
        <w:t>GB50706-2011</w:t>
      </w:r>
      <w:r>
        <w:rPr>
          <w:rFonts w:ascii="Times New Roman" w:hAnsi="Times New Roman"/>
          <w:lang w:eastAsia="zh-CN" w:bidi="ar-SA"/>
        </w:rPr>
        <w:t>）的规定。</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lastRenderedPageBreak/>
        <w:t>所有工作场所严禁采用明火取暖。在厂区进出口、办公楼等各层显眼位置设防火、防爆标示牌。</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b w:val="0"/>
          <w:sz w:val="24"/>
          <w:szCs w:val="24"/>
        </w:rPr>
        <w:t>1</w:t>
      </w:r>
      <w:r>
        <w:rPr>
          <w:rFonts w:ascii="Times New Roman" w:eastAsia="黑体" w:hAnsi="Times New Roman" w:hint="eastAsia"/>
          <w:b w:val="0"/>
          <w:sz w:val="24"/>
          <w:szCs w:val="24"/>
          <w:lang w:val="en-US"/>
        </w:rPr>
        <w:t>1</w:t>
      </w:r>
      <w:r>
        <w:rPr>
          <w:rFonts w:ascii="Times New Roman" w:eastAsia="黑体" w:hAnsi="Times New Roman"/>
          <w:b w:val="0"/>
          <w:sz w:val="24"/>
          <w:szCs w:val="24"/>
        </w:rPr>
        <w:t>.4.1.2</w:t>
      </w:r>
      <w:r>
        <w:rPr>
          <w:rFonts w:ascii="Times New Roman" w:eastAsia="黑体" w:hAnsi="Times New Roman"/>
          <w:b w:val="0"/>
          <w:sz w:val="24"/>
          <w:szCs w:val="24"/>
        </w:rPr>
        <w:t>防电气伤害</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本次采用户外式开关站，采用一体化箱式变压器，与外界隔离，并设置</w:t>
      </w:r>
      <w:r>
        <w:rPr>
          <w:rFonts w:ascii="Times New Roman" w:hAnsi="Times New Roman"/>
          <w:lang w:eastAsia="zh-CN" w:bidi="ar-SA"/>
        </w:rPr>
        <w:t>“</w:t>
      </w:r>
      <w:r>
        <w:rPr>
          <w:rFonts w:ascii="Times New Roman" w:hAnsi="Times New Roman"/>
          <w:lang w:eastAsia="zh-CN" w:bidi="ar-SA"/>
        </w:rPr>
        <w:t>当心触电</w:t>
      </w:r>
      <w:r>
        <w:rPr>
          <w:rFonts w:ascii="Times New Roman" w:hAnsi="Times New Roman"/>
          <w:lang w:eastAsia="zh-CN" w:bidi="ar-SA"/>
        </w:rPr>
        <w:t>”</w:t>
      </w:r>
      <w:r>
        <w:rPr>
          <w:rFonts w:ascii="Times New Roman" w:hAnsi="Times New Roman"/>
          <w:lang w:eastAsia="zh-CN" w:bidi="ar-SA"/>
        </w:rPr>
        <w:t>的黄色警告标志。其余电气设备安全距离满足规范要求。</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户内布置低压配电设备，维护通道宽</w:t>
      </w:r>
      <w:r>
        <w:rPr>
          <w:rFonts w:ascii="Times New Roman" w:hAnsi="Times New Roman"/>
          <w:lang w:eastAsia="zh-CN" w:bidi="ar-SA"/>
        </w:rPr>
        <w:t>1.0m</w:t>
      </w:r>
      <w:r>
        <w:rPr>
          <w:rFonts w:ascii="Times New Roman" w:hAnsi="Times New Roman"/>
          <w:lang w:eastAsia="zh-CN" w:bidi="ar-SA"/>
        </w:rPr>
        <w:t>，可保证工作人员安全。</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b w:val="0"/>
          <w:sz w:val="24"/>
          <w:szCs w:val="24"/>
        </w:rPr>
        <w:t>1</w:t>
      </w:r>
      <w:r>
        <w:rPr>
          <w:rFonts w:ascii="Times New Roman" w:eastAsia="黑体" w:hAnsi="Times New Roman" w:hint="eastAsia"/>
          <w:b w:val="0"/>
          <w:sz w:val="24"/>
          <w:szCs w:val="24"/>
          <w:lang w:val="en-US"/>
        </w:rPr>
        <w:t>1</w:t>
      </w:r>
      <w:r>
        <w:rPr>
          <w:rFonts w:ascii="Times New Roman" w:eastAsia="黑体" w:hAnsi="Times New Roman"/>
          <w:b w:val="0"/>
          <w:sz w:val="24"/>
          <w:szCs w:val="24"/>
        </w:rPr>
        <w:t>.4.1.3</w:t>
      </w:r>
      <w:r>
        <w:rPr>
          <w:rFonts w:ascii="Times New Roman" w:eastAsia="黑体" w:hAnsi="Times New Roman"/>
          <w:b w:val="0"/>
          <w:sz w:val="24"/>
          <w:szCs w:val="24"/>
        </w:rPr>
        <w:t>防机械伤害、防坠落伤害</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）防机械伤害</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机械设备防护安全距离、机构设备防护罩和防护屏的安全要求以及设备安全卫生要求等应符合《生产设备安全卫生总则》（</w:t>
      </w:r>
      <w:r>
        <w:rPr>
          <w:rFonts w:ascii="Times New Roman" w:hAnsi="Times New Roman"/>
          <w:lang w:eastAsia="zh-CN" w:bidi="ar-SA"/>
        </w:rPr>
        <w:t>GB5083-1999</w:t>
      </w:r>
      <w:r>
        <w:rPr>
          <w:rFonts w:ascii="Times New Roman" w:hAnsi="Times New Roman"/>
          <w:lang w:eastAsia="zh-CN" w:bidi="ar-SA"/>
        </w:rPr>
        <w:t>）、《机械安全距离防止上肢触及危险区的安全距离》（</w:t>
      </w:r>
      <w:r>
        <w:rPr>
          <w:rFonts w:ascii="Times New Roman" w:hAnsi="Times New Roman"/>
          <w:lang w:eastAsia="zh-CN" w:bidi="ar-SA"/>
        </w:rPr>
        <w:t>GB12295.1-1997</w:t>
      </w:r>
      <w:r>
        <w:rPr>
          <w:rFonts w:ascii="Times New Roman" w:hAnsi="Times New Roman"/>
          <w:lang w:eastAsia="zh-CN" w:bidi="ar-SA"/>
        </w:rPr>
        <w:t>）、《机械设备防护罩安全要求》（</w:t>
      </w:r>
      <w:r>
        <w:rPr>
          <w:rFonts w:ascii="Times New Roman" w:hAnsi="Times New Roman"/>
          <w:lang w:eastAsia="zh-CN" w:bidi="ar-SA"/>
        </w:rPr>
        <w:t>GB/T8196-2003</w:t>
      </w:r>
      <w:r>
        <w:rPr>
          <w:rFonts w:ascii="Times New Roman" w:hAnsi="Times New Roman"/>
          <w:lang w:eastAsia="zh-CN" w:bidi="ar-SA"/>
        </w:rPr>
        <w:t>）。</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起重设备用钢丝绳、滑轮、吊钩等应符合《起重机安全规程》（</w:t>
      </w:r>
      <w:r>
        <w:rPr>
          <w:rFonts w:ascii="Times New Roman" w:hAnsi="Times New Roman"/>
          <w:lang w:eastAsia="zh-CN" w:bidi="ar-SA"/>
        </w:rPr>
        <w:t>GB6067</w:t>
      </w:r>
      <w:r>
        <w:rPr>
          <w:rFonts w:ascii="Times New Roman" w:hAnsi="Times New Roman"/>
          <w:lang w:eastAsia="zh-CN" w:bidi="ar-SA"/>
        </w:rPr>
        <w:t>）的有关规定。</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）防坠落伤害</w:t>
      </w:r>
    </w:p>
    <w:p w:rsidR="00776635" w:rsidRDefault="0024544A">
      <w:pPr>
        <w:widowControl w:val="0"/>
        <w:autoSpaceDE w:val="0"/>
        <w:autoSpaceDN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取水口位于水库内，需有专人管理，周围设围护结构，以防工作人员不慎坠落。厂区的各净水构筑物、办公楼等在坠落面侧设置</w:t>
      </w:r>
      <w:r>
        <w:rPr>
          <w:rFonts w:ascii="Times New Roman" w:hAnsi="Times New Roman"/>
          <w:lang w:eastAsia="zh-CN" w:bidi="ar-SA"/>
        </w:rPr>
        <w:t>1.2m</w:t>
      </w:r>
      <w:r>
        <w:rPr>
          <w:rFonts w:ascii="Times New Roman" w:hAnsi="Times New Roman"/>
          <w:lang w:eastAsia="zh-CN" w:bidi="ar-SA"/>
        </w:rPr>
        <w:t>高的固定式防护栏杆，所有的吊物孔、集水井进入孔平时设有盖板，并设置临时防护栏杆用的槽孔。楼梯、钢梯、平台用踏脚板均采用防护措施，以防止人员滑倒摔伤。</w:t>
      </w:r>
    </w:p>
    <w:p w:rsidR="00776635" w:rsidRDefault="0024544A">
      <w:pPr>
        <w:widowControl w:val="0"/>
        <w:autoSpaceDE w:val="0"/>
        <w:autoSpaceDN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凡坠落高度在</w:t>
      </w:r>
      <w:r>
        <w:rPr>
          <w:rFonts w:ascii="Times New Roman" w:hAnsi="Times New Roman"/>
          <w:lang w:eastAsia="zh-CN" w:bidi="ar-SA"/>
        </w:rPr>
        <w:t>2m</w:t>
      </w:r>
      <w:r>
        <w:rPr>
          <w:rFonts w:ascii="Times New Roman" w:hAnsi="Times New Roman"/>
          <w:lang w:eastAsia="zh-CN" w:bidi="ar-SA"/>
        </w:rPr>
        <w:t>以上的工作平台，人行通道（部位），在坠落面侧设置固定式防护栏杆。防护栏杆高度为</w:t>
      </w:r>
      <w:r>
        <w:rPr>
          <w:rFonts w:ascii="Times New Roman" w:hAnsi="Times New Roman"/>
          <w:lang w:eastAsia="zh-CN" w:bidi="ar-SA"/>
        </w:rPr>
        <w:t>1.05</w:t>
      </w:r>
      <w:r>
        <w:rPr>
          <w:rFonts w:ascii="Times New Roman" w:hAnsi="Times New Roman"/>
          <w:lang w:eastAsia="zh-CN" w:bidi="ar-SA"/>
        </w:rPr>
        <w:t>～</w:t>
      </w:r>
      <w:r>
        <w:rPr>
          <w:rFonts w:ascii="Times New Roman" w:hAnsi="Times New Roman"/>
          <w:lang w:eastAsia="zh-CN" w:bidi="ar-SA"/>
        </w:rPr>
        <w:t>1.2m</w:t>
      </w:r>
      <w:r>
        <w:rPr>
          <w:rFonts w:ascii="Times New Roman" w:hAnsi="Times New Roman"/>
          <w:lang w:eastAsia="zh-CN" w:bidi="ar-SA"/>
        </w:rPr>
        <w:t>，立杆或横杆的间距不大于</w:t>
      </w:r>
      <w:r>
        <w:rPr>
          <w:rFonts w:ascii="Times New Roman" w:hAnsi="Times New Roman"/>
          <w:lang w:eastAsia="zh-CN" w:bidi="ar-SA"/>
        </w:rPr>
        <w:t>0.25m</w:t>
      </w:r>
      <w:r>
        <w:rPr>
          <w:rFonts w:ascii="Times New Roman" w:hAnsi="Times New Roman"/>
          <w:lang w:eastAsia="zh-CN" w:bidi="ar-SA"/>
        </w:rPr>
        <w:t>，而且有足够的强度，防护栏杆的承载能力按</w:t>
      </w:r>
      <w:r>
        <w:rPr>
          <w:rFonts w:ascii="Times New Roman" w:hAnsi="Times New Roman"/>
          <w:lang w:eastAsia="zh-CN" w:bidi="ar-SA"/>
        </w:rPr>
        <w:t>500N/m</w:t>
      </w:r>
      <w:r>
        <w:rPr>
          <w:rFonts w:ascii="Times New Roman" w:hAnsi="Times New Roman"/>
          <w:lang w:eastAsia="zh-CN" w:bidi="ar-SA"/>
        </w:rPr>
        <w:t>设计。</w:t>
      </w:r>
    </w:p>
    <w:p w:rsidR="00776635" w:rsidRDefault="0024544A">
      <w:pPr>
        <w:widowControl w:val="0"/>
        <w:autoSpaceDE w:val="0"/>
        <w:autoSpaceDN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所有防护栏杆均按《安全标志》（</w:t>
      </w:r>
      <w:r>
        <w:rPr>
          <w:rFonts w:ascii="Times New Roman" w:hAnsi="Times New Roman"/>
          <w:lang w:eastAsia="zh-CN" w:bidi="ar-SA"/>
        </w:rPr>
        <w:t>GB2894</w:t>
      </w:r>
      <w:r>
        <w:rPr>
          <w:rFonts w:ascii="Times New Roman" w:hAnsi="Times New Roman"/>
          <w:lang w:eastAsia="zh-CN" w:bidi="ar-SA"/>
        </w:rPr>
        <w:t>）的规定设置安全标志。</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b w:val="0"/>
          <w:sz w:val="24"/>
          <w:szCs w:val="24"/>
        </w:rPr>
        <w:t>1</w:t>
      </w:r>
      <w:r>
        <w:rPr>
          <w:rFonts w:ascii="Times New Roman" w:eastAsia="黑体" w:hAnsi="Times New Roman" w:hint="eastAsia"/>
          <w:b w:val="0"/>
          <w:sz w:val="24"/>
          <w:szCs w:val="24"/>
          <w:lang w:val="en-US"/>
        </w:rPr>
        <w:t>1</w:t>
      </w:r>
      <w:r>
        <w:rPr>
          <w:rFonts w:ascii="Times New Roman" w:eastAsia="黑体" w:hAnsi="Times New Roman"/>
          <w:b w:val="0"/>
          <w:sz w:val="24"/>
          <w:szCs w:val="24"/>
        </w:rPr>
        <w:t>.4.1.4</w:t>
      </w:r>
      <w:r>
        <w:rPr>
          <w:rFonts w:ascii="Times New Roman" w:eastAsia="黑体" w:hAnsi="Times New Roman"/>
          <w:b w:val="0"/>
          <w:sz w:val="24"/>
          <w:szCs w:val="24"/>
        </w:rPr>
        <w:t>防洪、防淹、防渗漏</w:t>
      </w:r>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工程防洪、防淹的主要部位是取水口，取水口位于库区内，并采取以下措施：</w:t>
      </w:r>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）建立水情自动测报系统；</w:t>
      </w:r>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）取水口设置排水设施，或采取防洪措施；</w:t>
      </w:r>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3</w:t>
      </w:r>
      <w:r>
        <w:rPr>
          <w:rFonts w:ascii="Times New Roman" w:hAnsi="Times New Roman"/>
          <w:lang w:eastAsia="zh-CN" w:bidi="ar-SA"/>
        </w:rPr>
        <w:t>）机电设备检修排水系统的设计考虑防止水淹的措施。</w:t>
      </w:r>
    </w:p>
    <w:p w:rsidR="00776635" w:rsidRDefault="00776635">
      <w:pPr>
        <w:widowControl w:val="0"/>
        <w:adjustRightInd w:val="0"/>
        <w:snapToGrid w:val="0"/>
        <w:spacing w:line="360" w:lineRule="auto"/>
        <w:ind w:firstLine="480"/>
        <w:rPr>
          <w:rFonts w:ascii="Times New Roman" w:hAnsi="Times New Roman"/>
          <w:lang w:eastAsia="zh-CN" w:bidi="ar-SA"/>
        </w:rPr>
      </w:pP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lastRenderedPageBreak/>
        <w:t>11.4.2</w:t>
      </w:r>
      <w:r>
        <w:rPr>
          <w:rFonts w:ascii="Times New Roman" w:eastAsia="黑体" w:hAnsi="Times New Roman" w:hint="eastAsia"/>
          <w:b w:val="0"/>
          <w:i w:val="0"/>
          <w:iCs w:val="0"/>
          <w:sz w:val="28"/>
          <w:szCs w:val="28"/>
          <w:lang w:val="en-US"/>
        </w:rPr>
        <w:t>工业卫生</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b w:val="0"/>
          <w:sz w:val="24"/>
          <w:szCs w:val="24"/>
        </w:rPr>
        <w:t>1</w:t>
      </w:r>
      <w:r>
        <w:rPr>
          <w:rFonts w:ascii="Times New Roman" w:eastAsia="黑体" w:hAnsi="Times New Roman" w:hint="eastAsia"/>
          <w:b w:val="0"/>
          <w:sz w:val="24"/>
          <w:szCs w:val="24"/>
          <w:lang w:val="en-US"/>
        </w:rPr>
        <w:t>1</w:t>
      </w:r>
      <w:r>
        <w:rPr>
          <w:rFonts w:ascii="Times New Roman" w:eastAsia="黑体" w:hAnsi="Times New Roman"/>
          <w:b w:val="0"/>
          <w:sz w:val="24"/>
          <w:szCs w:val="24"/>
        </w:rPr>
        <w:t>.4.2.1</w:t>
      </w:r>
      <w:r>
        <w:rPr>
          <w:rFonts w:ascii="Times New Roman" w:eastAsia="黑体" w:hAnsi="Times New Roman"/>
          <w:b w:val="0"/>
          <w:sz w:val="24"/>
          <w:szCs w:val="24"/>
        </w:rPr>
        <w:t>防噪声及防振动</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防噪声及防振动设计遵照《工业企业噪声控制设计规范》（</w:t>
      </w:r>
      <w:r>
        <w:rPr>
          <w:rFonts w:ascii="Times New Roman" w:hAnsi="Times New Roman"/>
          <w:lang w:eastAsia="zh-CN" w:bidi="ar-SA"/>
        </w:rPr>
        <w:t>GB/T50087-2013</w:t>
      </w:r>
      <w:r>
        <w:rPr>
          <w:rFonts w:ascii="Times New Roman" w:hAnsi="Times New Roman"/>
          <w:lang w:eastAsia="zh-CN" w:bidi="ar-SA"/>
        </w:rPr>
        <w:t>）的规定。结合本项目的特点，工作场所的噪声宜符合《水利水电工程劳动安全与工业卫生设计规范》（</w:t>
      </w:r>
      <w:r>
        <w:rPr>
          <w:rFonts w:ascii="Times New Roman" w:hAnsi="Times New Roman"/>
          <w:lang w:eastAsia="zh-CN" w:bidi="ar-SA"/>
        </w:rPr>
        <w:t>GB50706-2011</w:t>
      </w:r>
      <w:r>
        <w:rPr>
          <w:rFonts w:ascii="Times New Roman" w:hAnsi="Times New Roman"/>
          <w:lang w:eastAsia="zh-CN" w:bidi="ar-SA"/>
        </w:rPr>
        <w:t>）表</w:t>
      </w:r>
      <w:r>
        <w:rPr>
          <w:rFonts w:ascii="Times New Roman" w:hAnsi="Times New Roman"/>
          <w:lang w:eastAsia="zh-CN" w:bidi="ar-SA"/>
        </w:rPr>
        <w:t>5.1.1</w:t>
      </w:r>
      <w:r>
        <w:rPr>
          <w:rFonts w:ascii="Times New Roman" w:hAnsi="Times New Roman"/>
          <w:lang w:eastAsia="zh-CN" w:bidi="ar-SA"/>
        </w:rPr>
        <w:t>所列噪声</w:t>
      </w:r>
      <w:r>
        <w:rPr>
          <w:rFonts w:ascii="Times New Roman" w:hAnsi="Times New Roman"/>
          <w:lang w:eastAsia="zh-CN" w:bidi="ar-SA"/>
        </w:rPr>
        <w:t>A</w:t>
      </w:r>
      <w:r>
        <w:rPr>
          <w:rFonts w:ascii="Times New Roman" w:hAnsi="Times New Roman"/>
          <w:lang w:eastAsia="zh-CN" w:bidi="ar-SA"/>
        </w:rPr>
        <w:t>声级限制值的要求。</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合理布置噪声源，降低噪声对人耳危害，控制室与泵房设隔离墙。要求制造商提供噪声水平不超过</w:t>
      </w:r>
      <w:r>
        <w:rPr>
          <w:rFonts w:ascii="Times New Roman" w:hAnsi="Times New Roman"/>
          <w:lang w:eastAsia="zh-CN" w:bidi="ar-SA"/>
        </w:rPr>
        <w:t>85dB</w:t>
      </w:r>
      <w:r>
        <w:rPr>
          <w:rFonts w:ascii="Times New Roman" w:hAnsi="Times New Roman"/>
          <w:lang w:eastAsia="zh-CN" w:bidi="ar-SA"/>
        </w:rPr>
        <w:t>（</w:t>
      </w:r>
      <w:r>
        <w:rPr>
          <w:rFonts w:ascii="Times New Roman" w:hAnsi="Times New Roman"/>
          <w:lang w:eastAsia="zh-CN" w:bidi="ar-SA"/>
        </w:rPr>
        <w:t>A</w:t>
      </w:r>
      <w:r>
        <w:rPr>
          <w:rFonts w:ascii="Times New Roman" w:hAnsi="Times New Roman"/>
          <w:lang w:eastAsia="zh-CN" w:bidi="ar-SA"/>
        </w:rPr>
        <w:t>）的设备，以降低工作环境噪声水平。对所有工作场所均需安装照明器。</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水泵、变压器和断路器等均为噪音和振动的重点防治设备。在选型时，选用噪音和振动水平符合国家现行有关标准的设备，使厂区机修、加药间等作业场所和生产设备房间内的背景噪声限制在</w:t>
      </w:r>
      <w:r>
        <w:rPr>
          <w:rFonts w:ascii="Times New Roman" w:hAnsi="Times New Roman"/>
          <w:lang w:eastAsia="zh-CN" w:bidi="ar-SA"/>
        </w:rPr>
        <w:t>85dB</w:t>
      </w:r>
      <w:r>
        <w:rPr>
          <w:rFonts w:ascii="Times New Roman" w:hAnsi="Times New Roman"/>
          <w:lang w:eastAsia="zh-CN" w:bidi="ar-SA"/>
        </w:rPr>
        <w:t>（</w:t>
      </w:r>
      <w:r>
        <w:rPr>
          <w:rFonts w:ascii="Times New Roman" w:hAnsi="Times New Roman"/>
          <w:lang w:eastAsia="zh-CN" w:bidi="ar-SA"/>
        </w:rPr>
        <w:t>A</w:t>
      </w:r>
      <w:r>
        <w:rPr>
          <w:rFonts w:ascii="Times New Roman" w:hAnsi="Times New Roman"/>
          <w:lang w:eastAsia="zh-CN" w:bidi="ar-SA"/>
        </w:rPr>
        <w:t>）之内；中控室、计算机房、办公室等室内背景噪声限制在</w:t>
      </w:r>
      <w:r>
        <w:rPr>
          <w:rFonts w:ascii="Times New Roman" w:hAnsi="Times New Roman"/>
          <w:lang w:eastAsia="zh-CN" w:bidi="ar-SA"/>
        </w:rPr>
        <w:t>60dB</w:t>
      </w:r>
      <w:r>
        <w:rPr>
          <w:rFonts w:ascii="Times New Roman" w:hAnsi="Times New Roman"/>
          <w:lang w:eastAsia="zh-CN" w:bidi="ar-SA"/>
        </w:rPr>
        <w:t>（</w:t>
      </w:r>
      <w:r>
        <w:rPr>
          <w:rFonts w:ascii="Times New Roman" w:hAnsi="Times New Roman"/>
          <w:lang w:eastAsia="zh-CN" w:bidi="ar-SA"/>
        </w:rPr>
        <w:t>A</w:t>
      </w:r>
      <w:r>
        <w:rPr>
          <w:rFonts w:ascii="Times New Roman" w:hAnsi="Times New Roman"/>
          <w:lang w:eastAsia="zh-CN" w:bidi="ar-SA"/>
        </w:rPr>
        <w:t>）之内。</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b w:val="0"/>
          <w:sz w:val="24"/>
          <w:szCs w:val="24"/>
        </w:rPr>
        <w:t>1</w:t>
      </w:r>
      <w:r>
        <w:rPr>
          <w:rFonts w:ascii="Times New Roman" w:eastAsia="黑体" w:hAnsi="Times New Roman" w:hint="eastAsia"/>
          <w:b w:val="0"/>
          <w:sz w:val="24"/>
          <w:szCs w:val="24"/>
          <w:lang w:val="en-US"/>
        </w:rPr>
        <w:t>1</w:t>
      </w:r>
      <w:r>
        <w:rPr>
          <w:rFonts w:ascii="Times New Roman" w:eastAsia="黑体" w:hAnsi="Times New Roman"/>
          <w:b w:val="0"/>
          <w:sz w:val="24"/>
          <w:szCs w:val="24"/>
        </w:rPr>
        <w:t>.4.2.2</w:t>
      </w:r>
      <w:r>
        <w:rPr>
          <w:rFonts w:ascii="Times New Roman" w:eastAsia="黑体" w:hAnsi="Times New Roman"/>
          <w:b w:val="0"/>
          <w:sz w:val="24"/>
          <w:szCs w:val="24"/>
        </w:rPr>
        <w:t>采光与照明</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人工照明设计应力求创造良好的视觉作业环境，为保证事故情况下运行和维护人员安全疏散，应设置应急照明和疏散指示标志。</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b w:val="0"/>
          <w:sz w:val="24"/>
          <w:szCs w:val="24"/>
        </w:rPr>
        <w:t>1</w:t>
      </w:r>
      <w:r>
        <w:rPr>
          <w:rFonts w:ascii="Times New Roman" w:eastAsia="黑体" w:hAnsi="Times New Roman" w:hint="eastAsia"/>
          <w:b w:val="0"/>
          <w:sz w:val="24"/>
          <w:szCs w:val="24"/>
          <w:lang w:val="en-US"/>
        </w:rPr>
        <w:t>1</w:t>
      </w:r>
      <w:r>
        <w:rPr>
          <w:rFonts w:ascii="Times New Roman" w:eastAsia="黑体" w:hAnsi="Times New Roman"/>
          <w:b w:val="0"/>
          <w:sz w:val="24"/>
          <w:szCs w:val="24"/>
        </w:rPr>
        <w:t>.4.2.3</w:t>
      </w:r>
      <w:r>
        <w:rPr>
          <w:rFonts w:ascii="Times New Roman" w:eastAsia="黑体" w:hAnsi="Times New Roman"/>
          <w:b w:val="0"/>
          <w:sz w:val="24"/>
          <w:szCs w:val="24"/>
        </w:rPr>
        <w:t>防尘、防污、防腐蚀、防毒</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所有项目通风系统的进风均来自无污染源的大气。</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中控室、计算机房室内地面采用坚硬的、不起尘埃的材料，门窗作密封处理，防尘、防水、隔热。</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设备支撑构架、厂区工艺管道、排水管道根据不同的环境采取经济合理的防腐措施，除锈、涂漆、镀锌、喷塑等防腐处理工艺应符合国家现行有关标准的规定，在条件允许的情况下，工艺管道可选用涂塑钢管等管材，支撑构架应有一定强度。</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易发生火灾的部位均应设置事故排烟设施并配备部分火灾防毒面具。</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b w:val="0"/>
          <w:sz w:val="24"/>
          <w:szCs w:val="24"/>
        </w:rPr>
        <w:t>1</w:t>
      </w:r>
      <w:r>
        <w:rPr>
          <w:rFonts w:ascii="Times New Roman" w:eastAsia="黑体" w:hAnsi="Times New Roman" w:hint="eastAsia"/>
          <w:b w:val="0"/>
          <w:sz w:val="24"/>
          <w:szCs w:val="24"/>
          <w:lang w:val="en-US"/>
        </w:rPr>
        <w:t>1</w:t>
      </w:r>
      <w:r>
        <w:rPr>
          <w:rFonts w:ascii="Times New Roman" w:eastAsia="黑体" w:hAnsi="Times New Roman"/>
          <w:b w:val="0"/>
          <w:sz w:val="24"/>
          <w:szCs w:val="24"/>
        </w:rPr>
        <w:t>.4.2.4</w:t>
      </w:r>
      <w:r>
        <w:rPr>
          <w:rFonts w:ascii="Times New Roman" w:eastAsia="黑体" w:hAnsi="Times New Roman"/>
          <w:b w:val="0"/>
          <w:sz w:val="24"/>
          <w:szCs w:val="24"/>
        </w:rPr>
        <w:t>防电磁辐射</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为了减少电磁辐射对运行人员的伤害，所有计算机监控系统显示器均采用低辐射、低能耗的显示器。</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中控室的布置远离强电磁厂区，并在室内采取屏蔽措施。</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11.4.3</w:t>
      </w:r>
      <w:r>
        <w:rPr>
          <w:rFonts w:ascii="Times New Roman" w:eastAsia="黑体" w:hAnsi="Times New Roman" w:hint="eastAsia"/>
          <w:b w:val="0"/>
          <w:i w:val="0"/>
          <w:iCs w:val="0"/>
          <w:sz w:val="28"/>
          <w:szCs w:val="28"/>
          <w:lang w:val="en-US"/>
        </w:rPr>
        <w:t>安全标志</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根据厂区布置，在容易导致事故的场所和发生事故后需要疏散的通道，如安全疏</w:t>
      </w:r>
      <w:r>
        <w:rPr>
          <w:rFonts w:ascii="Times New Roman" w:hAnsi="Times New Roman"/>
          <w:lang w:eastAsia="zh-CN" w:bidi="ar-SA"/>
        </w:rPr>
        <w:lastRenderedPageBreak/>
        <w:t>散通道、消防设施等需要设置安全标志的场所，按《水利水电工程劳动安全与工业卫生设计规范》（</w:t>
      </w:r>
      <w:r>
        <w:rPr>
          <w:rFonts w:ascii="Times New Roman" w:hAnsi="Times New Roman"/>
          <w:lang w:eastAsia="zh-CN" w:bidi="ar-SA"/>
        </w:rPr>
        <w:t>GB50706-2011</w:t>
      </w:r>
      <w:r>
        <w:rPr>
          <w:rFonts w:ascii="Times New Roman" w:hAnsi="Times New Roman"/>
          <w:lang w:eastAsia="zh-CN" w:bidi="ar-SA"/>
        </w:rPr>
        <w:t>）附录</w:t>
      </w:r>
      <w:r>
        <w:rPr>
          <w:rFonts w:ascii="Times New Roman" w:hAnsi="Times New Roman"/>
          <w:lang w:eastAsia="zh-CN" w:bidi="ar-SA"/>
        </w:rPr>
        <w:t>A</w:t>
      </w:r>
      <w:r>
        <w:rPr>
          <w:rFonts w:ascii="Times New Roman" w:hAnsi="Times New Roman"/>
          <w:lang w:eastAsia="zh-CN" w:bidi="ar-SA"/>
        </w:rPr>
        <w:t>的规定执行。安全标志的制作、几何图形及颜色等应符合《安全标志及其使用导则》（</w:t>
      </w:r>
      <w:r>
        <w:rPr>
          <w:rFonts w:ascii="Times New Roman" w:hAnsi="Times New Roman"/>
          <w:lang w:eastAsia="zh-CN" w:bidi="ar-SA"/>
        </w:rPr>
        <w:t>GB2894</w:t>
      </w:r>
      <w:r>
        <w:rPr>
          <w:rFonts w:ascii="Times New Roman" w:hAnsi="Times New Roman"/>
          <w:lang w:eastAsia="zh-CN" w:bidi="ar-SA"/>
        </w:rPr>
        <w:t>）的要求。</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11.4.4</w:t>
      </w:r>
      <w:r>
        <w:rPr>
          <w:rFonts w:ascii="Times New Roman" w:eastAsia="黑体" w:hAnsi="Times New Roman" w:hint="eastAsia"/>
          <w:b w:val="0"/>
          <w:i w:val="0"/>
          <w:iCs w:val="0"/>
          <w:sz w:val="28"/>
          <w:szCs w:val="28"/>
          <w:lang w:val="en-US"/>
        </w:rPr>
        <w:t>安全卫生设施</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b w:val="0"/>
          <w:sz w:val="24"/>
          <w:szCs w:val="24"/>
        </w:rPr>
        <w:t>1</w:t>
      </w:r>
      <w:r>
        <w:rPr>
          <w:rFonts w:ascii="Times New Roman" w:eastAsia="黑体" w:hAnsi="Times New Roman" w:hint="eastAsia"/>
          <w:b w:val="0"/>
          <w:sz w:val="24"/>
          <w:szCs w:val="24"/>
          <w:lang w:val="en-US"/>
        </w:rPr>
        <w:t>1</w:t>
      </w:r>
      <w:r>
        <w:rPr>
          <w:rFonts w:ascii="Times New Roman" w:eastAsia="黑体" w:hAnsi="Times New Roman"/>
          <w:b w:val="0"/>
          <w:sz w:val="24"/>
          <w:szCs w:val="24"/>
        </w:rPr>
        <w:t>.4.4.1</w:t>
      </w:r>
      <w:r>
        <w:rPr>
          <w:rFonts w:ascii="Times New Roman" w:eastAsia="黑体" w:hAnsi="Times New Roman"/>
          <w:b w:val="0"/>
          <w:sz w:val="24"/>
          <w:szCs w:val="24"/>
        </w:rPr>
        <w:t>辅助用房</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项目厂区设办公楼，为地面建筑，结合工程运行需要，在办公楼里设置员工宿舍，并设置卫生间，根据运行人员的数量合理设置，并设置化粪池，所排污水必须经过处理后才允许排入自然水体。</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b w:val="0"/>
          <w:sz w:val="24"/>
          <w:szCs w:val="24"/>
        </w:rPr>
        <w:t>1</w:t>
      </w:r>
      <w:r>
        <w:rPr>
          <w:rFonts w:ascii="Times New Roman" w:eastAsia="黑体" w:hAnsi="Times New Roman" w:hint="eastAsia"/>
          <w:b w:val="0"/>
          <w:sz w:val="24"/>
          <w:szCs w:val="24"/>
          <w:lang w:val="en-US"/>
        </w:rPr>
        <w:t>1</w:t>
      </w:r>
      <w:r>
        <w:rPr>
          <w:rFonts w:ascii="Times New Roman" w:eastAsia="黑体" w:hAnsi="Times New Roman"/>
          <w:b w:val="0"/>
          <w:sz w:val="24"/>
          <w:szCs w:val="24"/>
        </w:rPr>
        <w:t>.4.4.2</w:t>
      </w:r>
      <w:r>
        <w:rPr>
          <w:rFonts w:ascii="Times New Roman" w:eastAsia="黑体" w:hAnsi="Times New Roman"/>
          <w:b w:val="0"/>
          <w:sz w:val="24"/>
          <w:szCs w:val="24"/>
        </w:rPr>
        <w:t>安全卫生管理机构及配置</w:t>
      </w:r>
    </w:p>
    <w:p w:rsidR="00776635" w:rsidRDefault="0024544A">
      <w:pPr>
        <w:widowControl w:val="0"/>
        <w:adjustRightInd w:val="0"/>
        <w:snapToGrid w:val="0"/>
        <w:spacing w:line="360" w:lineRule="auto"/>
        <w:rPr>
          <w:rFonts w:ascii="Times New Roman" w:hAnsi="Times New Roman"/>
          <w:lang w:eastAsia="zh-CN" w:bidi="ar-SA"/>
        </w:rPr>
      </w:pPr>
      <w:r>
        <w:rPr>
          <w:rFonts w:ascii="Times New Roman" w:hAnsi="Times New Roman"/>
          <w:lang w:eastAsia="zh-CN" w:bidi="ar-SA"/>
        </w:rPr>
        <w:t xml:space="preserve">    </w:t>
      </w:r>
      <w:r>
        <w:rPr>
          <w:rFonts w:ascii="Times New Roman" w:hAnsi="Times New Roman"/>
          <w:lang w:eastAsia="zh-CN" w:bidi="ar-SA"/>
        </w:rPr>
        <w:t>各项目根据规模大小及员工人数设置安全卫生管理</w:t>
      </w:r>
      <w:r>
        <w:rPr>
          <w:rFonts w:ascii="Times New Roman" w:hAnsi="Times New Roman" w:hint="eastAsia"/>
          <w:lang w:eastAsia="zh-CN" w:bidi="ar-SA"/>
        </w:rPr>
        <w:t>人</w:t>
      </w:r>
      <w:r>
        <w:rPr>
          <w:rFonts w:ascii="Times New Roman" w:hAnsi="Times New Roman"/>
          <w:lang w:eastAsia="zh-CN" w:bidi="ar-SA"/>
        </w:rPr>
        <w:t>，其人员为</w:t>
      </w:r>
      <w:r>
        <w:rPr>
          <w:rFonts w:ascii="Times New Roman" w:hAnsi="Times New Roman" w:hint="eastAsia"/>
          <w:lang w:eastAsia="zh-CN" w:bidi="ar-SA"/>
        </w:rPr>
        <w:t>1</w:t>
      </w:r>
      <w:r>
        <w:rPr>
          <w:rFonts w:ascii="Times New Roman" w:hAnsi="Times New Roman"/>
          <w:lang w:eastAsia="zh-CN" w:bidi="ar-SA"/>
        </w:rPr>
        <w:t>人。管理</w:t>
      </w:r>
      <w:r>
        <w:rPr>
          <w:rFonts w:ascii="Times New Roman" w:hAnsi="Times New Roman" w:hint="eastAsia"/>
          <w:lang w:eastAsia="zh-CN" w:bidi="ar-SA"/>
        </w:rPr>
        <w:t>人</w:t>
      </w:r>
      <w:r>
        <w:rPr>
          <w:rFonts w:ascii="Times New Roman" w:hAnsi="Times New Roman"/>
          <w:lang w:eastAsia="zh-CN" w:bidi="ar-SA"/>
        </w:rPr>
        <w:t>根据实际情况，配置测温计、湿度计，消毒设施等设备和必要的安全卫生宣传手册。</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45" w:name="_Toc3963"/>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1</w:t>
      </w:r>
      <w:r>
        <w:rPr>
          <w:rFonts w:ascii="Times New Roman" w:eastAsia="黑体" w:hAnsi="Times New Roman"/>
          <w:b w:val="0"/>
          <w:i w:val="0"/>
          <w:sz w:val="30"/>
          <w:szCs w:val="30"/>
        </w:rPr>
        <w:t>.5</w:t>
      </w:r>
      <w:r>
        <w:rPr>
          <w:rFonts w:ascii="Times New Roman" w:eastAsia="黑体" w:hAnsi="Times New Roman"/>
          <w:b w:val="0"/>
          <w:i w:val="0"/>
          <w:sz w:val="30"/>
          <w:szCs w:val="30"/>
        </w:rPr>
        <w:t>工程施工期安全卫生</w:t>
      </w:r>
      <w:bookmarkEnd w:id="145"/>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土石方工程中的高边坡开挖、砼运输及浇筑、模板及钢筋工程、金属结构及机电设备安装等作业过程容易造成交通运输事故、塌方、高处坠落伤害、物体打击伤害、车辆伤害、机械伤害、触电、噪音和粉尘等危害。取水口施工中容易发生溺水、洪水等伤害。</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土石方开挖严禁使用搜底法挖土或将坡面挖成反坡，以免塌方造成事故。岩土坡上发现有浮石或其他松动突出的危石时，应通知下面作业人员离开，立即进行处理。发现边坡有不稳定现象时，应立即进行安全检查和处理。对已开挖的地段，严禁顺土坡面流水，必要时坡顶应设截水沟排水，以防渗漏或冲毁边，造成坍塌。在开挖的过程中，发现有地下水时，应设法将水排出后再进行开挖。根据土质和填挖深度等情况，设计安全边坡及马道。未经设计单位同意，不得任意修改边坡坡度。当在边坡高于</w:t>
      </w:r>
      <w:r>
        <w:rPr>
          <w:rFonts w:ascii="Times New Roman" w:hAnsi="Times New Roman"/>
          <w:lang w:eastAsia="zh-CN" w:bidi="ar-SA"/>
        </w:rPr>
        <w:t>3m</w:t>
      </w:r>
      <w:r>
        <w:rPr>
          <w:rFonts w:ascii="Times New Roman" w:hAnsi="Times New Roman"/>
          <w:lang w:eastAsia="zh-CN" w:bidi="ar-SA"/>
        </w:rPr>
        <w:t>、坡度</w:t>
      </w:r>
      <w:r>
        <w:rPr>
          <w:rFonts w:ascii="Times New Roman" w:hAnsi="Times New Roman"/>
          <w:lang w:eastAsia="zh-CN" w:bidi="ar-SA"/>
        </w:rPr>
        <w:t>1</w:t>
      </w: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的边坡上工作时，须挂安全绳，在湿润的斜坡上工作，应有防滑措施。</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高边坡施工期间，施工单位应建立一套完善的安全监测体系，定期进行内、外部观测，用观测资料指导施工。边坡自上而下逐层开挖，严禁采取自下而上的开挖方式，并及时支护，在边坡架设防护墙等安全措施。边坡所有暴露的岩石根据需要及时进行喷护处理，易风化瓦解的土层开挖后及时支护。在开挖边坡上部及时挖截水沟，防止水流冲刷边坡。高边坡施工时，应随时仔细检查边坡稳定性，发现危岩或不稳定块体均应及时进行撬挖、清理、支护等处理。</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lastRenderedPageBreak/>
        <w:t>砼浇筑仓面应保持清洁，砼浇筑平台脚手板应铺满、平整，临空边缘应设防护栏杆和挡脚板，下料口在停用时应加盖封闭。砼电动振捣器，必须绝缘良好，并装设有触电保安器。</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钢筋下料及模板安装操作平台的宽度不宜小于</w:t>
      </w:r>
      <w:r>
        <w:rPr>
          <w:rFonts w:ascii="Times New Roman" w:hAnsi="Times New Roman"/>
          <w:lang w:eastAsia="zh-CN" w:bidi="ar-SA"/>
        </w:rPr>
        <w:t>0.8m</w:t>
      </w:r>
      <w:r>
        <w:rPr>
          <w:rFonts w:ascii="Times New Roman" w:hAnsi="Times New Roman"/>
          <w:lang w:eastAsia="zh-CN" w:bidi="ar-SA"/>
        </w:rPr>
        <w:t>，临空边缘应设防护栏杆，下部悬挂水平防护宽度不小于</w:t>
      </w:r>
      <w:r>
        <w:rPr>
          <w:rFonts w:ascii="Times New Roman" w:hAnsi="Times New Roman"/>
          <w:lang w:eastAsia="zh-CN" w:bidi="ar-SA"/>
        </w:rPr>
        <w:t>2m</w:t>
      </w:r>
      <w:r>
        <w:rPr>
          <w:rFonts w:ascii="Times New Roman" w:hAnsi="Times New Roman"/>
          <w:lang w:eastAsia="zh-CN" w:bidi="ar-SA"/>
        </w:rPr>
        <w:t>的安全网，操作平台上所设的洞孔，应有标志明显的活动盖板。</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金属结构及机电设备安全与调试等施工场地行走通道，其宽度不得小于</w:t>
      </w:r>
      <w:r>
        <w:rPr>
          <w:rFonts w:ascii="Times New Roman" w:hAnsi="Times New Roman"/>
          <w:lang w:eastAsia="zh-CN" w:bidi="ar-SA"/>
        </w:rPr>
        <w:t>1m</w:t>
      </w:r>
      <w:r>
        <w:rPr>
          <w:rFonts w:ascii="Times New Roman" w:hAnsi="Times New Roman"/>
          <w:lang w:eastAsia="zh-CN" w:bidi="ar-SA"/>
        </w:rPr>
        <w:t>，两侧用宽</w:t>
      </w:r>
      <w:r>
        <w:rPr>
          <w:rFonts w:ascii="Times New Roman" w:hAnsi="Times New Roman"/>
          <w:lang w:eastAsia="zh-CN" w:bidi="ar-SA"/>
        </w:rPr>
        <w:t>80mm</w:t>
      </w:r>
      <w:r>
        <w:rPr>
          <w:rFonts w:ascii="Times New Roman" w:hAnsi="Times New Roman"/>
          <w:lang w:eastAsia="zh-CN" w:bidi="ar-SA"/>
        </w:rPr>
        <w:t>的黄色油漆标明，通道内不得堆放物品，照明充足。架空设置的安全走道，底板应为防滑板，临边应设置带有挡脚板的防护栏杆。</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作业现场通风良好，作业人员穿戴工作服，佩戴安全帽，特种作业如焊接、油漆涂装等要配备防护眼镜、防毒口罩等。</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46" w:name="_Toc13590"/>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1</w:t>
      </w:r>
      <w:r>
        <w:rPr>
          <w:rFonts w:ascii="Times New Roman" w:eastAsia="黑体" w:hAnsi="Times New Roman"/>
          <w:b w:val="0"/>
          <w:i w:val="0"/>
          <w:sz w:val="30"/>
          <w:szCs w:val="30"/>
        </w:rPr>
        <w:t>.6</w:t>
      </w:r>
      <w:r>
        <w:rPr>
          <w:rFonts w:ascii="Times New Roman" w:eastAsia="黑体" w:hAnsi="Times New Roman"/>
          <w:b w:val="0"/>
          <w:i w:val="0"/>
          <w:sz w:val="30"/>
          <w:szCs w:val="30"/>
        </w:rPr>
        <w:t>工程运行期安全管理</w:t>
      </w:r>
      <w:bookmarkEnd w:id="146"/>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11.6.1</w:t>
      </w:r>
      <w:r>
        <w:rPr>
          <w:rFonts w:ascii="Times New Roman" w:eastAsia="黑体" w:hAnsi="Times New Roman" w:hint="eastAsia"/>
          <w:b w:val="0"/>
          <w:i w:val="0"/>
          <w:iCs w:val="0"/>
          <w:sz w:val="28"/>
          <w:szCs w:val="28"/>
          <w:lang w:val="en-US"/>
        </w:rPr>
        <w:t>工程管理范围</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项目运行期工程管理范围包括取水口</w:t>
      </w:r>
      <w:r>
        <w:rPr>
          <w:rFonts w:ascii="Times New Roman" w:hAnsi="Times New Roman" w:hint="eastAsia"/>
          <w:lang w:eastAsia="zh-CN" w:bidi="ar-SA"/>
        </w:rPr>
        <w:t>、加压站、中转池</w:t>
      </w:r>
      <w:r>
        <w:rPr>
          <w:rFonts w:ascii="Times New Roman" w:hAnsi="Times New Roman"/>
          <w:lang w:eastAsia="zh-CN" w:bidi="ar-SA"/>
        </w:rPr>
        <w:t>、管网等。</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11.6.2</w:t>
      </w:r>
      <w:r>
        <w:rPr>
          <w:rFonts w:ascii="Times New Roman" w:eastAsia="黑体" w:hAnsi="Times New Roman" w:hint="eastAsia"/>
          <w:b w:val="0"/>
          <w:i w:val="0"/>
          <w:iCs w:val="0"/>
          <w:sz w:val="28"/>
          <w:szCs w:val="28"/>
          <w:lang w:val="en-US"/>
        </w:rPr>
        <w:t>安全管理要求</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建立严格的经济责任制是实施安全管理的中心环节，运用安全系统工程的思想，坚持以人为本，教育为先，管理从严，做好安全事故的超前防范工作，为实现安全管理打下良好的基础。</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11.6.3</w:t>
      </w:r>
      <w:r>
        <w:rPr>
          <w:rFonts w:ascii="Times New Roman" w:eastAsia="黑体" w:hAnsi="Times New Roman" w:hint="eastAsia"/>
          <w:b w:val="0"/>
          <w:i w:val="0"/>
          <w:iCs w:val="0"/>
          <w:sz w:val="28"/>
          <w:szCs w:val="28"/>
          <w:lang w:val="en-US"/>
        </w:rPr>
        <w:t>事故应急救援预案</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为了维护工作人员的人身安全和防止重大事故发生，保证一旦发生人身伤害事故或出现事故情况下能够及时处理，做出快速、正确的反应，在事故发生的第一时间内有效地扑灭火灾，抢救伤员，疏散伤员和物资，把事故减少到最低限度，需要制定事故应急救援预案。</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各项目需要编制的主要事故应急救援预案包括：水污染应急预案、道路交通事故应急救援预案、触电事故应急预案、防洪应急预案、食物中毒应急预案、人身伤害安全事故应急预案、火灾应急预案，环境污染事故应急预案。</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47" w:name="_Toc11839"/>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1</w:t>
      </w:r>
      <w:r>
        <w:rPr>
          <w:rFonts w:ascii="Times New Roman" w:eastAsia="黑体" w:hAnsi="Times New Roman"/>
          <w:b w:val="0"/>
          <w:i w:val="0"/>
          <w:sz w:val="30"/>
          <w:szCs w:val="30"/>
        </w:rPr>
        <w:t>.7</w:t>
      </w:r>
      <w:r>
        <w:rPr>
          <w:rFonts w:ascii="Times New Roman" w:eastAsia="黑体" w:hAnsi="Times New Roman"/>
          <w:b w:val="0"/>
          <w:i w:val="0"/>
          <w:sz w:val="30"/>
          <w:szCs w:val="30"/>
        </w:rPr>
        <w:t>劳动安全与工业卫生专项投资</w:t>
      </w:r>
      <w:bookmarkEnd w:id="147"/>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工程施工中须采取以上劳动安全与卫生安全防范措施，严格执行规范规程，保障</w:t>
      </w:r>
      <w:r>
        <w:rPr>
          <w:rFonts w:ascii="Times New Roman" w:hAnsi="Times New Roman"/>
          <w:lang w:eastAsia="zh-CN" w:bidi="ar-SA"/>
        </w:rPr>
        <w:lastRenderedPageBreak/>
        <w:t>施工人员的劳动与卫生安全，保障当地居民的卫生安全，保证工程的顺利施工。</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依据水利定额，安全文明施工措施费已计入综合单价中，具体费用见投资</w:t>
      </w:r>
      <w:r>
        <w:rPr>
          <w:rFonts w:ascii="Times New Roman" w:hAnsi="Times New Roman" w:hint="eastAsia"/>
          <w:lang w:eastAsia="zh-CN" w:bidi="ar-SA"/>
        </w:rPr>
        <w:t>预</w:t>
      </w:r>
      <w:r>
        <w:rPr>
          <w:rFonts w:ascii="Times New Roman" w:hAnsi="Times New Roman"/>
          <w:lang w:eastAsia="zh-CN" w:bidi="ar-SA"/>
        </w:rPr>
        <w:t>算。</w:t>
      </w: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pStyle w:val="a3"/>
        <w:rPr>
          <w:lang w:eastAsia="zh-CN"/>
        </w:rPr>
      </w:pPr>
    </w:p>
    <w:p w:rsidR="00776635" w:rsidRDefault="00776635">
      <w:pPr>
        <w:pStyle w:val="a3"/>
        <w:rPr>
          <w:lang w:eastAsia="zh-CN"/>
        </w:rPr>
      </w:pPr>
    </w:p>
    <w:p w:rsidR="00776635" w:rsidRDefault="0024544A">
      <w:pPr>
        <w:pStyle w:val="a3"/>
        <w:rPr>
          <w:lang w:eastAsia="zh-CN"/>
        </w:rPr>
      </w:pPr>
      <w:r>
        <w:rPr>
          <w:rFonts w:hint="eastAsia"/>
          <w:lang w:eastAsia="zh-CN"/>
        </w:rPr>
        <w:t xml:space="preserve"> </w:t>
      </w: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Pr="008E7AA4" w:rsidRDefault="0024544A">
      <w:pPr>
        <w:pStyle w:val="1"/>
        <w:keepNext w:val="0"/>
        <w:widowControl w:val="0"/>
        <w:adjustRightInd w:val="0"/>
        <w:snapToGrid w:val="0"/>
        <w:spacing w:before="0" w:after="0" w:line="360" w:lineRule="auto"/>
        <w:jc w:val="center"/>
        <w:rPr>
          <w:rFonts w:ascii="Times New Roman" w:hAnsi="Times New Roman"/>
          <w:b w:val="0"/>
          <w:lang w:val="en-US"/>
        </w:rPr>
      </w:pPr>
      <w:bookmarkStart w:id="148" w:name="_Toc19144"/>
      <w:r w:rsidRPr="008E7AA4">
        <w:rPr>
          <w:rFonts w:ascii="Times New Roman" w:eastAsia="黑体" w:hAnsi="Times New Roman"/>
          <w:b w:val="0"/>
          <w:lang w:val="en-US"/>
        </w:rPr>
        <w:lastRenderedPageBreak/>
        <w:t>1</w:t>
      </w:r>
      <w:r>
        <w:rPr>
          <w:rFonts w:ascii="Times New Roman" w:eastAsia="黑体" w:hAnsi="Times New Roman" w:hint="eastAsia"/>
          <w:b w:val="0"/>
          <w:lang w:val="en-US"/>
        </w:rPr>
        <w:t>2</w:t>
      </w:r>
      <w:r>
        <w:rPr>
          <w:rFonts w:ascii="Times New Roman" w:eastAsia="黑体" w:hAnsi="Times New Roman"/>
          <w:b w:val="0"/>
        </w:rPr>
        <w:t>、工程管理</w:t>
      </w:r>
      <w:bookmarkEnd w:id="148"/>
    </w:p>
    <w:p w:rsidR="00776635" w:rsidRPr="008E7AA4" w:rsidRDefault="0024544A">
      <w:pPr>
        <w:pStyle w:val="2"/>
        <w:keepNext w:val="0"/>
        <w:widowControl w:val="0"/>
        <w:adjustRightInd w:val="0"/>
        <w:snapToGrid w:val="0"/>
        <w:spacing w:before="0" w:after="0" w:line="360" w:lineRule="auto"/>
        <w:rPr>
          <w:rFonts w:ascii="Times New Roman" w:hAnsi="Times New Roman"/>
          <w:b w:val="0"/>
          <w:lang w:val="en-US"/>
        </w:rPr>
      </w:pPr>
      <w:bookmarkStart w:id="149" w:name="_Toc19277"/>
      <w:r w:rsidRPr="008E7AA4">
        <w:rPr>
          <w:rFonts w:ascii="Times New Roman" w:eastAsia="黑体" w:hAnsi="Times New Roman"/>
          <w:b w:val="0"/>
          <w:i w:val="0"/>
          <w:sz w:val="30"/>
          <w:szCs w:val="30"/>
          <w:lang w:val="en-US"/>
        </w:rPr>
        <w:t>1</w:t>
      </w:r>
      <w:r>
        <w:rPr>
          <w:rFonts w:ascii="Times New Roman" w:eastAsia="黑体" w:hAnsi="Times New Roman" w:hint="eastAsia"/>
          <w:b w:val="0"/>
          <w:i w:val="0"/>
          <w:sz w:val="30"/>
          <w:szCs w:val="30"/>
          <w:lang w:val="en-US"/>
        </w:rPr>
        <w:t>2</w:t>
      </w:r>
      <w:r w:rsidRPr="008E7AA4">
        <w:rPr>
          <w:rFonts w:ascii="Times New Roman" w:eastAsia="黑体" w:hAnsi="Times New Roman"/>
          <w:b w:val="0"/>
          <w:i w:val="0"/>
          <w:sz w:val="30"/>
          <w:szCs w:val="30"/>
          <w:lang w:val="en-US"/>
        </w:rPr>
        <w:t>.1</w:t>
      </w:r>
      <w:r>
        <w:rPr>
          <w:rFonts w:ascii="Times New Roman" w:eastAsia="黑体" w:hAnsi="Times New Roman"/>
          <w:b w:val="0"/>
          <w:i w:val="0"/>
          <w:sz w:val="30"/>
          <w:szCs w:val="30"/>
        </w:rPr>
        <w:t>工程管理体制</w:t>
      </w:r>
      <w:bookmarkEnd w:id="149"/>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12.1.1</w:t>
      </w:r>
      <w:r>
        <w:rPr>
          <w:rFonts w:ascii="Times New Roman" w:eastAsia="黑体" w:hAnsi="Times New Roman" w:hint="eastAsia"/>
          <w:b w:val="0"/>
          <w:i w:val="0"/>
          <w:iCs w:val="0"/>
          <w:sz w:val="28"/>
          <w:szCs w:val="28"/>
          <w:lang w:val="en-US"/>
        </w:rPr>
        <w:t>管理机构设置原则</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本工程管理机构的设置，主要遵循如下原则：</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）在确保安全生产运行的前提下，不断提高企业经济效益，完善管理职能，本着优化劳动组合、科学、合理、节约使用劳动的原则；</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）管理机构力求精简，职能灵活。</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12.1.2</w:t>
      </w:r>
      <w:r>
        <w:rPr>
          <w:rFonts w:ascii="Times New Roman" w:eastAsia="黑体" w:hAnsi="Times New Roman" w:hint="eastAsia"/>
          <w:b w:val="0"/>
          <w:i w:val="0"/>
          <w:iCs w:val="0"/>
          <w:sz w:val="28"/>
          <w:szCs w:val="28"/>
          <w:lang w:val="en-US"/>
        </w:rPr>
        <w:t>管理机构设置及人员编制</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b w:val="0"/>
          <w:sz w:val="24"/>
          <w:szCs w:val="24"/>
        </w:rPr>
        <w:t>1</w:t>
      </w:r>
      <w:r>
        <w:rPr>
          <w:rFonts w:ascii="Times New Roman" w:eastAsia="黑体" w:hAnsi="Times New Roman" w:hint="eastAsia"/>
          <w:b w:val="0"/>
          <w:sz w:val="24"/>
          <w:szCs w:val="24"/>
          <w:lang w:val="en-US"/>
        </w:rPr>
        <w:t>2</w:t>
      </w:r>
      <w:r>
        <w:rPr>
          <w:rFonts w:ascii="Times New Roman" w:eastAsia="黑体" w:hAnsi="Times New Roman"/>
          <w:b w:val="0"/>
          <w:sz w:val="24"/>
          <w:szCs w:val="24"/>
        </w:rPr>
        <w:t>.1.2.1</w:t>
      </w:r>
      <w:r>
        <w:rPr>
          <w:rFonts w:ascii="Times New Roman" w:eastAsia="黑体" w:hAnsi="Times New Roman"/>
          <w:b w:val="0"/>
          <w:sz w:val="24"/>
          <w:szCs w:val="24"/>
        </w:rPr>
        <w:t>管理机构设置</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hint="eastAsia"/>
          <w:lang w:eastAsia="zh-CN" w:bidi="ar-SA"/>
        </w:rPr>
        <w:t>在工程实施期内，专门成立灵溪镇抚志片饮水保障巩固扩建项目项目部，由分管部门相应的领导组织牵头，抽调安监、水利、灵溪镇等相关部门单位组成联合协调领导小组，协调工程建设期内各项工作。在协调小组下设办公室，办公室设在灵溪镇抚志村。</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hint="eastAsia"/>
          <w:lang w:eastAsia="zh-CN" w:bidi="ar-SA"/>
        </w:rPr>
        <w:t>由永顺县水利局根据实际情况组建工程项目建设法人，统一组织该项目的实施，全面负责工程建设期各项管理工作。</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b w:val="0"/>
          <w:sz w:val="24"/>
          <w:szCs w:val="24"/>
        </w:rPr>
        <w:t>1</w:t>
      </w:r>
      <w:r>
        <w:rPr>
          <w:rFonts w:ascii="Times New Roman" w:eastAsia="黑体" w:hAnsi="Times New Roman" w:hint="eastAsia"/>
          <w:b w:val="0"/>
          <w:sz w:val="24"/>
          <w:szCs w:val="24"/>
          <w:lang w:val="en-US"/>
        </w:rPr>
        <w:t>2</w:t>
      </w:r>
      <w:r>
        <w:rPr>
          <w:rFonts w:ascii="Times New Roman" w:eastAsia="黑体" w:hAnsi="Times New Roman"/>
          <w:b w:val="0"/>
          <w:sz w:val="24"/>
          <w:szCs w:val="24"/>
        </w:rPr>
        <w:t>.1.2.</w:t>
      </w:r>
      <w:r>
        <w:rPr>
          <w:rFonts w:ascii="Times New Roman" w:eastAsia="黑体" w:hAnsi="Times New Roman" w:hint="eastAsia"/>
          <w:b w:val="0"/>
          <w:sz w:val="24"/>
          <w:szCs w:val="24"/>
          <w:lang w:val="en-US"/>
        </w:rPr>
        <w:t>2</w:t>
      </w:r>
      <w:r>
        <w:rPr>
          <w:rFonts w:ascii="Times New Roman" w:eastAsia="黑体" w:hAnsi="Times New Roman"/>
          <w:b w:val="0"/>
          <w:sz w:val="24"/>
          <w:szCs w:val="24"/>
        </w:rPr>
        <w:t>工程建设期管理</w:t>
      </w:r>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hint="eastAsia"/>
          <w:lang w:eastAsia="zh-CN" w:bidi="ar-SA"/>
        </w:rPr>
        <w:t>项目</w:t>
      </w:r>
      <w:r>
        <w:rPr>
          <w:rFonts w:ascii="Times New Roman" w:hAnsi="Times New Roman"/>
          <w:lang w:eastAsia="zh-CN" w:bidi="ar-SA"/>
        </w:rPr>
        <w:t>部全面负责工程建设期各项管理工作。</w:t>
      </w:r>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）工程项目严格按基建程序办事，实行项目申报制度。</w:t>
      </w:r>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）建立健全工程质量保证体系。强化质量意识，实行工程质量终身责任制；质量第一贯彻始终，各工程项目实行一票否决制。</w:t>
      </w:r>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3</w:t>
      </w:r>
      <w:r>
        <w:rPr>
          <w:rFonts w:ascii="Times New Roman" w:hAnsi="Times New Roman"/>
          <w:lang w:eastAsia="zh-CN" w:bidi="ar-SA"/>
        </w:rPr>
        <w:t>）切实实行</w:t>
      </w:r>
      <w:r>
        <w:rPr>
          <w:rFonts w:ascii="Times New Roman" w:hAnsi="Times New Roman"/>
          <w:lang w:eastAsia="zh-CN" w:bidi="ar-SA"/>
        </w:rPr>
        <w:t>“</w:t>
      </w:r>
      <w:r>
        <w:rPr>
          <w:rFonts w:ascii="Times New Roman" w:hAnsi="Times New Roman"/>
          <w:lang w:eastAsia="zh-CN" w:bidi="ar-SA"/>
        </w:rPr>
        <w:t>三制</w:t>
      </w:r>
      <w:r>
        <w:rPr>
          <w:rFonts w:ascii="Times New Roman" w:hAnsi="Times New Roman"/>
          <w:lang w:eastAsia="zh-CN" w:bidi="ar-SA"/>
        </w:rPr>
        <w:t>”</w:t>
      </w:r>
      <w:r>
        <w:rPr>
          <w:rFonts w:ascii="Times New Roman" w:hAnsi="Times New Roman"/>
          <w:lang w:eastAsia="zh-CN" w:bidi="ar-SA"/>
        </w:rPr>
        <w:t>：业主负责制、招标投标制、工程监理制。</w:t>
      </w:r>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4</w:t>
      </w:r>
      <w:r>
        <w:rPr>
          <w:rFonts w:ascii="Times New Roman" w:hAnsi="Times New Roman"/>
          <w:lang w:eastAsia="zh-CN" w:bidi="ar-SA"/>
        </w:rPr>
        <w:t>）凡需从社会采购的建材、设备等采购严格实行</w:t>
      </w:r>
      <w:r>
        <w:rPr>
          <w:rFonts w:ascii="Times New Roman" w:hAnsi="Times New Roman"/>
          <w:lang w:eastAsia="zh-CN" w:bidi="ar-SA"/>
        </w:rPr>
        <w:t>“</w:t>
      </w:r>
      <w:r>
        <w:rPr>
          <w:rFonts w:ascii="Times New Roman" w:hAnsi="Times New Roman"/>
          <w:lang w:eastAsia="zh-CN" w:bidi="ar-SA"/>
        </w:rPr>
        <w:t>政府采购</w:t>
      </w:r>
      <w:r>
        <w:rPr>
          <w:rFonts w:ascii="Times New Roman" w:hAnsi="Times New Roman"/>
          <w:lang w:eastAsia="zh-CN" w:bidi="ar-SA"/>
        </w:rPr>
        <w:t>”</w:t>
      </w:r>
      <w:r>
        <w:rPr>
          <w:rFonts w:ascii="Times New Roman" w:hAnsi="Times New Roman"/>
          <w:lang w:eastAsia="zh-CN" w:bidi="ar-SA"/>
        </w:rPr>
        <w:t>制度。</w:t>
      </w:r>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5</w:t>
      </w:r>
      <w:r>
        <w:rPr>
          <w:rFonts w:ascii="Times New Roman" w:hAnsi="Times New Roman"/>
          <w:lang w:eastAsia="zh-CN" w:bidi="ar-SA"/>
        </w:rPr>
        <w:t>）有效协调监理、设计、施工各方关系。</w:t>
      </w:r>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6</w:t>
      </w:r>
      <w:r>
        <w:rPr>
          <w:rFonts w:ascii="Times New Roman" w:hAnsi="Times New Roman"/>
          <w:lang w:eastAsia="zh-CN" w:bidi="ar-SA"/>
        </w:rPr>
        <w:t>）有效抓好工程项目建设进度计划及目标管理，扎好工程各阶段验收及竣工验收的组织管理。</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b w:val="0"/>
          <w:sz w:val="24"/>
          <w:szCs w:val="24"/>
        </w:rPr>
        <w:t>1</w:t>
      </w:r>
      <w:r>
        <w:rPr>
          <w:rFonts w:ascii="Times New Roman" w:eastAsia="黑体" w:hAnsi="Times New Roman" w:hint="eastAsia"/>
          <w:b w:val="0"/>
          <w:sz w:val="24"/>
          <w:szCs w:val="24"/>
          <w:lang w:val="en-US"/>
        </w:rPr>
        <w:t>2</w:t>
      </w:r>
      <w:r>
        <w:rPr>
          <w:rFonts w:ascii="Times New Roman" w:eastAsia="黑体" w:hAnsi="Times New Roman"/>
          <w:b w:val="0"/>
          <w:sz w:val="24"/>
          <w:szCs w:val="24"/>
        </w:rPr>
        <w:t>.1.2.</w:t>
      </w:r>
      <w:r>
        <w:rPr>
          <w:rFonts w:ascii="Times New Roman" w:eastAsia="黑体" w:hAnsi="Times New Roman" w:hint="eastAsia"/>
          <w:b w:val="0"/>
          <w:sz w:val="24"/>
          <w:szCs w:val="24"/>
          <w:lang w:val="en-US"/>
        </w:rPr>
        <w:t>3</w:t>
      </w:r>
      <w:r>
        <w:rPr>
          <w:rFonts w:ascii="Times New Roman" w:eastAsia="黑体" w:hAnsi="Times New Roman"/>
          <w:b w:val="0"/>
          <w:sz w:val="24"/>
          <w:szCs w:val="24"/>
        </w:rPr>
        <w:t>技术管理</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）搞好业务培训。为适应工程建设的需要，提高管理人员素质和管理业务水平，使工程进展更加顺利，要有计划地分期分批对管理人员、工程技术人员和工作人</w:t>
      </w:r>
      <w:r>
        <w:rPr>
          <w:rFonts w:ascii="Times New Roman" w:hAnsi="Times New Roman"/>
          <w:lang w:eastAsia="zh-CN" w:bidi="ar-SA"/>
        </w:rPr>
        <w:lastRenderedPageBreak/>
        <w:t>员进行业务培训。</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）坚持技术咨询制度。对涉及工程项目的重大技术问题、工程建设计划和投资安排，以及生态环境影响重大问题，及时进行必要的技术咨询和充分论证，以确保工程的安全性和经济合理性。</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3</w:t>
      </w:r>
      <w:r>
        <w:rPr>
          <w:rFonts w:ascii="Times New Roman" w:hAnsi="Times New Roman"/>
          <w:lang w:eastAsia="zh-CN" w:bidi="ar-SA"/>
        </w:rPr>
        <w:t>）建立技术和质量档案。工程建设过程中所有技术和质量文件、资料都要建档案保存，以便备查和追索。</w:t>
      </w:r>
    </w:p>
    <w:p w:rsidR="00776635" w:rsidRDefault="0024544A">
      <w:pPr>
        <w:pStyle w:val="4"/>
        <w:keepNext w:val="0"/>
        <w:widowControl w:val="0"/>
        <w:adjustRightInd w:val="0"/>
        <w:snapToGrid w:val="0"/>
        <w:spacing w:before="0" w:after="0" w:line="360" w:lineRule="auto"/>
        <w:rPr>
          <w:rFonts w:ascii="Times New Roman" w:hAnsi="Times New Roman"/>
          <w:b w:val="0"/>
        </w:rPr>
      </w:pPr>
      <w:r>
        <w:rPr>
          <w:rFonts w:ascii="Times New Roman" w:eastAsia="黑体" w:hAnsi="Times New Roman"/>
          <w:b w:val="0"/>
          <w:sz w:val="24"/>
          <w:szCs w:val="24"/>
        </w:rPr>
        <w:t>1</w:t>
      </w:r>
      <w:r>
        <w:rPr>
          <w:rFonts w:ascii="Times New Roman" w:eastAsia="黑体" w:hAnsi="Times New Roman" w:hint="eastAsia"/>
          <w:b w:val="0"/>
          <w:sz w:val="24"/>
          <w:szCs w:val="24"/>
          <w:lang w:val="en-US"/>
        </w:rPr>
        <w:t>2</w:t>
      </w:r>
      <w:r>
        <w:rPr>
          <w:rFonts w:ascii="Times New Roman" w:eastAsia="黑体" w:hAnsi="Times New Roman"/>
          <w:b w:val="0"/>
          <w:sz w:val="24"/>
          <w:szCs w:val="24"/>
        </w:rPr>
        <w:t>.1.2.</w:t>
      </w:r>
      <w:r>
        <w:rPr>
          <w:rFonts w:ascii="Times New Roman" w:eastAsia="黑体" w:hAnsi="Times New Roman" w:hint="eastAsia"/>
          <w:b w:val="0"/>
          <w:sz w:val="24"/>
          <w:szCs w:val="24"/>
          <w:lang w:val="en-US"/>
        </w:rPr>
        <w:t>4</w:t>
      </w:r>
      <w:r>
        <w:rPr>
          <w:rFonts w:ascii="Times New Roman" w:eastAsia="黑体" w:hAnsi="Times New Roman"/>
          <w:b w:val="0"/>
          <w:sz w:val="24"/>
          <w:szCs w:val="24"/>
        </w:rPr>
        <w:t>财务管理</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）坚持工程项目在申报建设的同时，上报资金安排、用还款计划等，经批准后方可实施。</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hint="eastAsia"/>
          <w:lang w:eastAsia="zh-CN" w:bidi="ar-SA"/>
        </w:rPr>
        <w:t>2</w:t>
      </w:r>
      <w:r>
        <w:rPr>
          <w:rFonts w:ascii="Times New Roman" w:hAnsi="Times New Roman"/>
          <w:lang w:eastAsia="zh-CN" w:bidi="ar-SA"/>
        </w:rPr>
        <w:t>）专项资金要专款专用，主要用于直接关系到工程建设的材料费、设备费和施工作业费等支出，不得用于移民征地及管理用房建设等支出。</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hint="eastAsia"/>
          <w:lang w:eastAsia="zh-CN" w:bidi="ar-SA"/>
        </w:rPr>
        <w:t>3</w:t>
      </w:r>
      <w:r>
        <w:rPr>
          <w:rFonts w:ascii="Times New Roman" w:hAnsi="Times New Roman"/>
          <w:lang w:eastAsia="zh-CN" w:bidi="ar-SA"/>
        </w:rPr>
        <w:t>）坚持资金使用合同制。资金使用量，与项目业主承包单位，签订使用合同，明确承贷责任，并制定切实可行的还贷制度。</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hint="eastAsia"/>
          <w:lang w:eastAsia="zh-CN" w:bidi="ar-SA"/>
        </w:rPr>
        <w:t>4</w:t>
      </w:r>
      <w:r>
        <w:rPr>
          <w:rFonts w:ascii="Times New Roman" w:hAnsi="Times New Roman"/>
          <w:lang w:eastAsia="zh-CN" w:bidi="ar-SA"/>
        </w:rPr>
        <w:t>）坚持财务跟踪审计制度。工程费用和管理费用分开专账管理，资金使用前后都必须进行财务审计，发现问题，及时纠正处理。切实做好专款专用，任何时候都不得挪用和浪费建设资金。</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hint="eastAsia"/>
          <w:lang w:eastAsia="zh-CN" w:bidi="ar-SA"/>
        </w:rPr>
        <w:t>5</w:t>
      </w:r>
      <w:r>
        <w:rPr>
          <w:rFonts w:ascii="Times New Roman" w:hAnsi="Times New Roman"/>
          <w:lang w:eastAsia="zh-CN" w:bidi="ar-SA"/>
        </w:rPr>
        <w:t>）做好财务管理基础工作，建立健全财务管理制度，认真做好财务收支的计划、控制、核算、分析和考核工作。</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50" w:name="_Toc15569"/>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2</w:t>
      </w:r>
      <w:r>
        <w:rPr>
          <w:rFonts w:ascii="Times New Roman" w:eastAsia="黑体" w:hAnsi="Times New Roman"/>
          <w:b w:val="0"/>
          <w:i w:val="0"/>
          <w:sz w:val="30"/>
          <w:szCs w:val="30"/>
        </w:rPr>
        <w:t>.2</w:t>
      </w:r>
      <w:r>
        <w:rPr>
          <w:rFonts w:ascii="Times New Roman" w:eastAsia="黑体" w:hAnsi="Times New Roman"/>
          <w:b w:val="0"/>
          <w:i w:val="0"/>
          <w:sz w:val="30"/>
          <w:szCs w:val="30"/>
        </w:rPr>
        <w:t>工程运行期管理</w:t>
      </w:r>
      <w:bookmarkEnd w:id="150"/>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12.2.1</w:t>
      </w:r>
      <w:r>
        <w:rPr>
          <w:rFonts w:ascii="Times New Roman" w:eastAsia="黑体" w:hAnsi="Times New Roman" w:hint="eastAsia"/>
          <w:b w:val="0"/>
          <w:i w:val="0"/>
          <w:iCs w:val="0"/>
          <w:sz w:val="28"/>
          <w:szCs w:val="28"/>
          <w:lang w:val="en-US"/>
        </w:rPr>
        <w:t>管理体制与机构设置</w:t>
      </w:r>
    </w:p>
    <w:p w:rsidR="00776635" w:rsidRDefault="0024544A">
      <w:pPr>
        <w:widowControl w:val="0"/>
        <w:adjustRightInd w:val="0"/>
        <w:snapToGrid w:val="0"/>
        <w:spacing w:line="360" w:lineRule="auto"/>
        <w:ind w:firstLineChars="200" w:firstLine="480"/>
        <w:rPr>
          <w:rFonts w:ascii="Times New Roman" w:hAnsi="Times New Roman"/>
          <w:shd w:val="clear" w:color="auto" w:fill="FFFFFF"/>
          <w:lang w:eastAsia="zh-CN"/>
        </w:rPr>
      </w:pPr>
      <w:r>
        <w:rPr>
          <w:rFonts w:ascii="Times New Roman" w:hAnsi="Times New Roman" w:hint="eastAsia"/>
          <w:shd w:val="clear" w:color="auto" w:fill="FFFFFF"/>
          <w:lang w:eastAsia="zh-CN"/>
        </w:rPr>
        <w:t>按照“有利于工程管理、有利于群众实用、有利于效益发挥、有利于水资源可持续利用”的原则，总结以往工程管理存在的问题，结合灵溪镇抚志片饮水实际情况，按照《村镇供水单位资质标准》</w:t>
      </w:r>
      <w:r>
        <w:rPr>
          <w:rFonts w:ascii="Times New Roman" w:hAnsi="Times New Roman" w:hint="eastAsia"/>
          <w:shd w:val="clear" w:color="auto" w:fill="FFFFFF"/>
          <w:lang w:eastAsia="zh-CN"/>
        </w:rPr>
        <w:t>(SL308)</w:t>
      </w:r>
      <w:r>
        <w:rPr>
          <w:rFonts w:ascii="Times New Roman" w:hAnsi="Times New Roman" w:hint="eastAsia"/>
          <w:shd w:val="clear" w:color="auto" w:fill="FFFFFF"/>
          <w:lang w:eastAsia="zh-CN"/>
        </w:rPr>
        <w:t>及灵溪镇实际情况定员</w:t>
      </w:r>
      <w:r>
        <w:rPr>
          <w:rFonts w:ascii="Times New Roman" w:hAnsi="Times New Roman" w:hint="eastAsia"/>
          <w:shd w:val="clear" w:color="auto" w:fill="FFFFFF"/>
          <w:lang w:eastAsia="zh-CN"/>
        </w:rPr>
        <w:t>1</w:t>
      </w:r>
      <w:r>
        <w:rPr>
          <w:rFonts w:ascii="Times New Roman" w:hAnsi="Times New Roman" w:hint="eastAsia"/>
          <w:shd w:val="clear" w:color="auto" w:fill="FFFFFF"/>
          <w:lang w:eastAsia="zh-CN"/>
        </w:rPr>
        <w:t>人，具体负责取水泵站及加压站日常事务管理工作，对建成后的工程集中管理，使之成为归属清晰，权责明确，依法经营，具有自我维护和更新改造能力的经营实体，确保工程长久的发挥效益。</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12.2.2</w:t>
      </w:r>
      <w:r>
        <w:rPr>
          <w:rFonts w:ascii="Times New Roman" w:eastAsia="黑体" w:hAnsi="Times New Roman" w:hint="eastAsia"/>
          <w:b w:val="0"/>
          <w:i w:val="0"/>
          <w:iCs w:val="0"/>
          <w:sz w:val="28"/>
          <w:szCs w:val="28"/>
          <w:lang w:val="en-US"/>
        </w:rPr>
        <w:t>制水供水运行管理</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shd w:val="clear" w:color="auto" w:fill="FFFFFF"/>
          <w:lang w:eastAsia="zh-CN"/>
        </w:rPr>
        <w:t>（</w:t>
      </w:r>
      <w:r>
        <w:rPr>
          <w:rFonts w:ascii="Times New Roman" w:hAnsi="Times New Roman"/>
          <w:shd w:val="clear" w:color="auto" w:fill="FFFFFF"/>
          <w:lang w:eastAsia="zh-CN"/>
        </w:rPr>
        <w:t>1</w:t>
      </w:r>
      <w:r>
        <w:rPr>
          <w:rFonts w:ascii="Times New Roman" w:hAnsi="Times New Roman"/>
          <w:shd w:val="clear" w:color="auto" w:fill="FFFFFF"/>
          <w:lang w:eastAsia="zh-CN"/>
        </w:rPr>
        <w:t>）认真贯彻执行供用水有关政策、法规和</w:t>
      </w:r>
      <w:r>
        <w:rPr>
          <w:rFonts w:ascii="Times New Roman" w:hAnsi="Times New Roman" w:hint="eastAsia"/>
          <w:shd w:val="clear" w:color="auto" w:fill="FFFFFF"/>
          <w:lang w:eastAsia="zh-CN"/>
        </w:rPr>
        <w:t>水厂</w:t>
      </w:r>
      <w:r>
        <w:rPr>
          <w:rFonts w:ascii="Times New Roman" w:hAnsi="Times New Roman"/>
          <w:shd w:val="clear" w:color="auto" w:fill="FFFFFF"/>
          <w:lang w:eastAsia="zh-CN"/>
        </w:rPr>
        <w:t>各项制度，加强内部管理，保证各项供水生产工作有序开展，同时完成各项生产技术和经济指标，不断提高社会和</w:t>
      </w:r>
      <w:r>
        <w:rPr>
          <w:rFonts w:ascii="Times New Roman" w:hAnsi="Times New Roman"/>
          <w:shd w:val="clear" w:color="auto" w:fill="FFFFFF"/>
          <w:lang w:eastAsia="zh-CN"/>
        </w:rPr>
        <w:lastRenderedPageBreak/>
        <w:t>经济效益。</w:t>
      </w:r>
      <w:r>
        <w:rPr>
          <w:rFonts w:ascii="Times New Roman" w:hAnsi="Times New Roman"/>
          <w:lang w:eastAsia="zh-CN"/>
        </w:rPr>
        <w:br/>
      </w:r>
      <w:r>
        <w:rPr>
          <w:rFonts w:ascii="Times New Roman" w:hAnsi="Times New Roman"/>
          <w:shd w:val="clear" w:color="auto" w:fill="FFFFFF"/>
          <w:lang w:eastAsia="zh-CN"/>
        </w:rPr>
        <w:t xml:space="preserve">　　（</w:t>
      </w:r>
      <w:r>
        <w:rPr>
          <w:rFonts w:ascii="Times New Roman" w:hAnsi="Times New Roman"/>
          <w:shd w:val="clear" w:color="auto" w:fill="FFFFFF"/>
          <w:lang w:eastAsia="zh-CN"/>
        </w:rPr>
        <w:t>2</w:t>
      </w:r>
      <w:r>
        <w:rPr>
          <w:rFonts w:ascii="Times New Roman" w:hAnsi="Times New Roman"/>
          <w:shd w:val="clear" w:color="auto" w:fill="FFFFFF"/>
          <w:lang w:eastAsia="zh-CN"/>
        </w:rPr>
        <w:t>）负责</w:t>
      </w:r>
      <w:r>
        <w:rPr>
          <w:rFonts w:ascii="Times New Roman" w:hAnsi="Times New Roman" w:hint="eastAsia"/>
          <w:shd w:val="clear" w:color="auto" w:fill="FFFFFF"/>
          <w:lang w:eastAsia="zh-CN"/>
        </w:rPr>
        <w:t>水厂</w:t>
      </w:r>
      <w:r>
        <w:rPr>
          <w:rFonts w:ascii="Times New Roman" w:hAnsi="Times New Roman"/>
          <w:shd w:val="clear" w:color="auto" w:fill="FFFFFF"/>
          <w:lang w:eastAsia="zh-CN"/>
        </w:rPr>
        <w:t>供水生产计划的落实，根据用水需要与供水设备的生产能力，科学合理调度水生产。</w:t>
      </w:r>
      <w:r>
        <w:rPr>
          <w:rFonts w:ascii="Times New Roman" w:hAnsi="Times New Roman"/>
          <w:lang w:eastAsia="zh-CN"/>
        </w:rPr>
        <w:br/>
      </w:r>
      <w:r>
        <w:rPr>
          <w:rFonts w:ascii="Times New Roman" w:hAnsi="Times New Roman"/>
          <w:shd w:val="clear" w:color="auto" w:fill="FFFFFF"/>
          <w:lang w:eastAsia="zh-CN"/>
        </w:rPr>
        <w:t xml:space="preserve">　　（</w:t>
      </w:r>
      <w:r>
        <w:rPr>
          <w:rFonts w:ascii="Times New Roman" w:hAnsi="Times New Roman"/>
          <w:shd w:val="clear" w:color="auto" w:fill="FFFFFF"/>
          <w:lang w:eastAsia="zh-CN"/>
        </w:rPr>
        <w:t>3</w:t>
      </w:r>
      <w:r>
        <w:rPr>
          <w:rFonts w:ascii="Times New Roman" w:hAnsi="Times New Roman"/>
          <w:shd w:val="clear" w:color="auto" w:fill="FFFFFF"/>
          <w:lang w:eastAsia="zh-CN"/>
        </w:rPr>
        <w:t>）负责管理使用水厂供水生产设备，根据生产需要和设备运行情况，进行新技术、新工艺、新设备研发，提交每年的设备小修、大修、技术改造计划，定期对各类设备进行维护保养，保障各类设备安全运行。</w:t>
      </w:r>
      <w:r>
        <w:rPr>
          <w:rFonts w:ascii="Times New Roman" w:hAnsi="Times New Roman"/>
          <w:lang w:eastAsia="zh-CN"/>
        </w:rPr>
        <w:br/>
      </w:r>
      <w:r>
        <w:rPr>
          <w:rFonts w:ascii="Times New Roman" w:hAnsi="Times New Roman"/>
          <w:shd w:val="clear" w:color="auto" w:fill="FFFFFF"/>
          <w:lang w:eastAsia="zh-CN"/>
        </w:rPr>
        <w:t xml:space="preserve">　　（</w:t>
      </w:r>
      <w:r>
        <w:rPr>
          <w:rFonts w:ascii="Times New Roman" w:hAnsi="Times New Roman"/>
          <w:shd w:val="clear" w:color="auto" w:fill="FFFFFF"/>
          <w:lang w:eastAsia="zh-CN"/>
        </w:rPr>
        <w:t>4</w:t>
      </w:r>
      <w:r>
        <w:rPr>
          <w:rFonts w:ascii="Times New Roman" w:hAnsi="Times New Roman"/>
          <w:shd w:val="clear" w:color="auto" w:fill="FFFFFF"/>
          <w:lang w:eastAsia="zh-CN"/>
        </w:rPr>
        <w:t>）定期和不定期对供水生产环节和供水设施进行安全检查，保证供水生产工作正常运行。</w:t>
      </w:r>
      <w:r>
        <w:rPr>
          <w:rFonts w:ascii="Times New Roman" w:hAnsi="Times New Roman"/>
          <w:lang w:eastAsia="zh-CN"/>
        </w:rPr>
        <w:br/>
      </w:r>
      <w:r>
        <w:rPr>
          <w:rFonts w:ascii="Times New Roman" w:hAnsi="Times New Roman"/>
          <w:shd w:val="clear" w:color="auto" w:fill="FFFFFF"/>
          <w:lang w:eastAsia="zh-CN"/>
        </w:rPr>
        <w:t xml:space="preserve">　　（</w:t>
      </w:r>
      <w:r>
        <w:rPr>
          <w:rFonts w:ascii="Times New Roman" w:hAnsi="Times New Roman"/>
          <w:shd w:val="clear" w:color="auto" w:fill="FFFFFF"/>
          <w:lang w:eastAsia="zh-CN"/>
        </w:rPr>
        <w:t>5</w:t>
      </w:r>
      <w:r>
        <w:rPr>
          <w:rFonts w:ascii="Times New Roman" w:hAnsi="Times New Roman"/>
          <w:shd w:val="clear" w:color="auto" w:fill="FFFFFF"/>
          <w:lang w:eastAsia="zh-CN"/>
        </w:rPr>
        <w:t>）负责水源水泵提水、输水管道输水、加药、澄清、过滤、加氯、蓄水池蓄水、二级加压配水等生产全过程的协调运行，保证供水生产安全，努力提高生产效益。</w:t>
      </w:r>
      <w:r>
        <w:rPr>
          <w:rFonts w:ascii="Times New Roman" w:hAnsi="Times New Roman"/>
          <w:lang w:eastAsia="zh-CN"/>
        </w:rPr>
        <w:br/>
      </w:r>
      <w:r>
        <w:rPr>
          <w:rFonts w:ascii="Times New Roman" w:hAnsi="Times New Roman"/>
          <w:shd w:val="clear" w:color="auto" w:fill="FFFFFF"/>
          <w:lang w:eastAsia="zh-CN"/>
        </w:rPr>
        <w:t xml:space="preserve">　　（</w:t>
      </w:r>
      <w:r>
        <w:rPr>
          <w:rFonts w:ascii="Times New Roman" w:hAnsi="Times New Roman"/>
          <w:shd w:val="clear" w:color="auto" w:fill="FFFFFF"/>
          <w:lang w:eastAsia="zh-CN"/>
        </w:rPr>
        <w:t>6</w:t>
      </w:r>
      <w:r>
        <w:rPr>
          <w:rFonts w:ascii="Times New Roman" w:hAnsi="Times New Roman"/>
          <w:shd w:val="clear" w:color="auto" w:fill="FFFFFF"/>
          <w:lang w:eastAsia="zh-CN"/>
        </w:rPr>
        <w:t>）负责用电、水厂绿化、水源、交通工具等管理工作。</w:t>
      </w:r>
      <w:r>
        <w:rPr>
          <w:rFonts w:ascii="Times New Roman" w:hAnsi="Times New Roman"/>
          <w:lang w:eastAsia="zh-CN"/>
        </w:rPr>
        <w:br/>
      </w:r>
      <w:r>
        <w:rPr>
          <w:rFonts w:ascii="Times New Roman" w:hAnsi="Times New Roman"/>
          <w:shd w:val="clear" w:color="auto" w:fill="FFFFFF"/>
          <w:lang w:eastAsia="zh-CN"/>
        </w:rPr>
        <w:t xml:space="preserve">　　（</w:t>
      </w:r>
      <w:r>
        <w:rPr>
          <w:rFonts w:ascii="Times New Roman" w:hAnsi="Times New Roman"/>
          <w:shd w:val="clear" w:color="auto" w:fill="FFFFFF"/>
          <w:lang w:eastAsia="zh-CN"/>
        </w:rPr>
        <w:t>7</w:t>
      </w:r>
      <w:r>
        <w:rPr>
          <w:rFonts w:ascii="Times New Roman" w:hAnsi="Times New Roman"/>
          <w:shd w:val="clear" w:color="auto" w:fill="FFFFFF"/>
          <w:lang w:eastAsia="zh-CN"/>
        </w:rPr>
        <w:t>）负责水源地和水厂的安全保卫工作。</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12.2.3</w:t>
      </w:r>
      <w:r>
        <w:rPr>
          <w:rFonts w:ascii="Times New Roman" w:eastAsia="黑体" w:hAnsi="Times New Roman" w:hint="eastAsia"/>
          <w:b w:val="0"/>
          <w:i w:val="0"/>
          <w:iCs w:val="0"/>
          <w:sz w:val="28"/>
          <w:szCs w:val="28"/>
          <w:lang w:val="en-US"/>
        </w:rPr>
        <w:t>水源管理</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1</w:t>
      </w:r>
      <w:r>
        <w:rPr>
          <w:rFonts w:ascii="Times New Roman" w:hAnsi="Times New Roman" w:cs="Times New Roman"/>
          <w:color w:val="000000"/>
        </w:rPr>
        <w:t>）为保障人民身体健康和经济建设发展，必须保护好饮用水水源。并严格遵守《中华人民共和国水污染防治法》的规定。</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2</w:t>
      </w:r>
      <w:r>
        <w:rPr>
          <w:rFonts w:ascii="Times New Roman" w:hAnsi="Times New Roman" w:cs="Times New Roman"/>
          <w:color w:val="000000"/>
        </w:rPr>
        <w:t>）禁止一切破坏水环境生态平衡的活动以及破坏水源林、护岸林、与水源保护相关植被的活动。</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3</w:t>
      </w:r>
      <w:r>
        <w:rPr>
          <w:rFonts w:ascii="Times New Roman" w:hAnsi="Times New Roman" w:cs="Times New Roman"/>
          <w:color w:val="000000"/>
        </w:rPr>
        <w:t>）禁止向水域倾倒工业废渣、各类垃圾、粪便及其它废弃物。</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4</w:t>
      </w:r>
      <w:r>
        <w:rPr>
          <w:rFonts w:ascii="Times New Roman" w:hAnsi="Times New Roman" w:cs="Times New Roman"/>
          <w:color w:val="000000"/>
        </w:rPr>
        <w:t>）运输有毒有害物质、油类、粪便的船舶和车辆一般不准进入保护区，必须进入者应事先申请并经有关部门批准、登记并设置防渗、防溢、防漏设施。</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5</w:t>
      </w:r>
      <w:r>
        <w:rPr>
          <w:rFonts w:ascii="Times New Roman" w:hAnsi="Times New Roman" w:cs="Times New Roman"/>
          <w:color w:val="000000"/>
        </w:rPr>
        <w:t>）直接或间接向水域排放废水，必须符合国家及地方规定的废水排放标准。当排放总量不能保证保护区内水质满足规定的标准时，必须削减排污负荷。</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6</w:t>
      </w:r>
      <w:r>
        <w:rPr>
          <w:rFonts w:ascii="Times New Roman" w:hAnsi="Times New Roman" w:cs="Times New Roman"/>
          <w:color w:val="000000"/>
        </w:rPr>
        <w:t>）水源保护范围：严禁无关人员入内，外来人员不经领导批准，不得入内参观。</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7</w:t>
      </w:r>
      <w:r>
        <w:rPr>
          <w:rFonts w:ascii="Times New Roman" w:hAnsi="Times New Roman" w:cs="Times New Roman"/>
          <w:color w:val="000000"/>
        </w:rPr>
        <w:t>）管理人员要坚守岗位，要保持自身卫生，严禁携带有害物质入内。</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12.2.4</w:t>
      </w:r>
      <w:r>
        <w:rPr>
          <w:rFonts w:ascii="Times New Roman" w:eastAsia="黑体" w:hAnsi="Times New Roman" w:hint="eastAsia"/>
          <w:b w:val="0"/>
          <w:i w:val="0"/>
          <w:iCs w:val="0"/>
          <w:sz w:val="28"/>
          <w:szCs w:val="28"/>
          <w:lang w:val="en-US"/>
        </w:rPr>
        <w:t>水质管理</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1</w:t>
      </w:r>
      <w:r>
        <w:rPr>
          <w:rFonts w:ascii="Times New Roman" w:hAnsi="Times New Roman" w:cs="Times New Roman"/>
          <w:color w:val="000000"/>
        </w:rPr>
        <w:t>）运行管理单位应根据供水规模及具体情况建立水质检测制度，配备检测人员及检测设备，对水源水、出厂水、管网末梢水进行水质检测，</w:t>
      </w:r>
      <w:r>
        <w:rPr>
          <w:rFonts w:ascii="Times New Roman" w:hAnsi="Times New Roman" w:cs="Times New Roman"/>
          <w:shd w:val="clear" w:color="auto" w:fill="FFFFFF"/>
        </w:rPr>
        <w:t>保证出厂水和管网水水质符合国家生活饮用水卫生标准。</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lastRenderedPageBreak/>
        <w:t>（</w:t>
      </w:r>
      <w:r>
        <w:rPr>
          <w:rFonts w:ascii="Times New Roman" w:hAnsi="Times New Roman" w:cs="Times New Roman"/>
          <w:color w:val="000000"/>
        </w:rPr>
        <w:t>2</w:t>
      </w:r>
      <w:r>
        <w:rPr>
          <w:rFonts w:ascii="Times New Roman" w:hAnsi="Times New Roman" w:cs="Times New Roman"/>
          <w:color w:val="000000"/>
        </w:rPr>
        <w:t>）对于不能检测的水质指标项目应委托具有</w:t>
      </w:r>
      <w:r>
        <w:rPr>
          <w:rFonts w:ascii="Times New Roman" w:hAnsi="Times New Roman" w:cs="Times New Roman"/>
          <w:color w:val="000000"/>
        </w:rPr>
        <w:t>CMA</w:t>
      </w:r>
      <w:r>
        <w:rPr>
          <w:rFonts w:ascii="Times New Roman" w:hAnsi="Times New Roman" w:cs="Times New Roman"/>
          <w:color w:val="000000"/>
        </w:rPr>
        <w:t>资质或相应检验能力的单位检测。</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color w:val="000000"/>
        </w:rPr>
        <w:t>（</w:t>
      </w:r>
      <w:r>
        <w:rPr>
          <w:rFonts w:ascii="Times New Roman" w:hAnsi="Times New Roman" w:cs="Times New Roman"/>
          <w:color w:val="000000"/>
        </w:rPr>
        <w:t>3</w:t>
      </w:r>
      <w:r>
        <w:rPr>
          <w:rFonts w:ascii="Times New Roman" w:hAnsi="Times New Roman" w:cs="Times New Roman"/>
          <w:color w:val="000000"/>
        </w:rPr>
        <w:t>）水质检测记录应真实、完整、清晰，并应及时归档、</w:t>
      </w:r>
      <w:r>
        <w:rPr>
          <w:rFonts w:ascii="Times New Roman" w:hAnsi="Times New Roman" w:cs="Times New Roman"/>
        </w:rPr>
        <w:t>统一管理。</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w:t>
      </w:r>
      <w:r>
        <w:rPr>
          <w:rFonts w:ascii="Times New Roman" w:hAnsi="Times New Roman"/>
          <w:lang w:eastAsia="zh-CN"/>
        </w:rPr>
        <w:t>4</w:t>
      </w:r>
      <w:r>
        <w:rPr>
          <w:rFonts w:ascii="Times New Roman" w:hAnsi="Times New Roman"/>
          <w:lang w:eastAsia="zh-CN"/>
        </w:rPr>
        <w:t>）</w:t>
      </w:r>
      <w:r>
        <w:rPr>
          <w:rFonts w:ascii="Times New Roman" w:hAnsi="Times New Roman"/>
          <w:lang w:eastAsia="zh-CN" w:bidi="ar-SA"/>
        </w:rPr>
        <w:t>水质检测项目及频率应根据原水水质、净水工艺和供水规模等综合确定，出厂水水质检测项目及频率不宜低于《村镇供水工程技术规范》（</w:t>
      </w:r>
      <w:r>
        <w:rPr>
          <w:rFonts w:ascii="Times New Roman" w:hAnsi="Times New Roman"/>
          <w:lang w:eastAsia="zh-CN" w:bidi="ar-SA"/>
        </w:rPr>
        <w:t>SL310-2019</w:t>
      </w:r>
      <w:r>
        <w:rPr>
          <w:rFonts w:ascii="Times New Roman" w:hAnsi="Times New Roman"/>
          <w:lang w:eastAsia="zh-CN" w:bidi="ar-SA"/>
        </w:rPr>
        <w:t>）表</w:t>
      </w:r>
      <w:r>
        <w:rPr>
          <w:rFonts w:ascii="Times New Roman" w:hAnsi="Times New Roman"/>
          <w:lang w:eastAsia="zh-CN" w:bidi="ar-SA"/>
        </w:rPr>
        <w:t>13.8.5</w:t>
      </w:r>
      <w:r>
        <w:rPr>
          <w:rFonts w:ascii="Times New Roman" w:hAnsi="Times New Roman"/>
          <w:lang w:eastAsia="zh-CN" w:bidi="ar-SA"/>
        </w:rPr>
        <w:t>的规定，水源水和末梢水水质检测项目及频率结合实际情况确定。</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5</w:t>
      </w:r>
      <w:r>
        <w:rPr>
          <w:rFonts w:ascii="Times New Roman" w:hAnsi="Times New Roman"/>
          <w:lang w:eastAsia="zh-CN" w:bidi="ar-SA"/>
        </w:rPr>
        <w:t>）当检测结果超出水质指标限值时，宜立即复测，增加检测频率。水质检测结果连续超标时，应查明原因，及时采取措施解决，应启动供水应急预案。</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12.2.5</w:t>
      </w:r>
      <w:r>
        <w:rPr>
          <w:rFonts w:ascii="Times New Roman" w:eastAsia="黑体" w:hAnsi="Times New Roman" w:hint="eastAsia"/>
          <w:b w:val="0"/>
          <w:i w:val="0"/>
          <w:iCs w:val="0"/>
          <w:sz w:val="28"/>
          <w:szCs w:val="28"/>
          <w:lang w:val="en-US"/>
        </w:rPr>
        <w:t>安全生产管理</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）运行管理单位应建立健全安全管理责任制度，明确责任人。</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）使用危险化学品的数量达到规定数值时，应办理《危险化学品安全使用许可证》。</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3</w:t>
      </w:r>
      <w:r>
        <w:rPr>
          <w:rFonts w:ascii="Times New Roman" w:hAnsi="Times New Roman"/>
          <w:lang w:eastAsia="zh-CN" w:bidi="ar-SA"/>
        </w:rPr>
        <w:t>）危险化学品运输应具有危险化学品运输资质的物流公司负责。</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4</w:t>
      </w:r>
      <w:r>
        <w:rPr>
          <w:rFonts w:ascii="Times New Roman" w:hAnsi="Times New Roman"/>
          <w:lang w:eastAsia="zh-CN" w:bidi="ar-SA"/>
        </w:rPr>
        <w:t>）危险化学品存储应符合</w:t>
      </w:r>
      <w:r>
        <w:rPr>
          <w:rFonts w:ascii="Times New Roman" w:hAnsi="Times New Roman"/>
          <w:shd w:val="clear" w:color="auto" w:fill="FFFFFF"/>
          <w:lang w:eastAsia="zh-CN"/>
        </w:rPr>
        <w:t>《常用危险化学品贮存通则》</w:t>
      </w:r>
      <w:r>
        <w:rPr>
          <w:rFonts w:ascii="Times New Roman" w:hAnsi="Times New Roman"/>
          <w:shd w:val="clear" w:color="auto" w:fill="FFFFFF"/>
          <w:lang w:eastAsia="zh-CN"/>
        </w:rPr>
        <w:t>(GB15603-1995)</w:t>
      </w:r>
      <w:r>
        <w:rPr>
          <w:rFonts w:ascii="Times New Roman" w:hAnsi="Times New Roman"/>
          <w:shd w:val="clear" w:color="auto" w:fill="FFFFFF"/>
          <w:lang w:eastAsia="zh-CN"/>
        </w:rPr>
        <w:t>的要求，并建立库房管理制度，并检查</w:t>
      </w:r>
      <w:r>
        <w:rPr>
          <w:rFonts w:ascii="Times New Roman" w:hAnsi="Times New Roman"/>
          <w:lang w:eastAsia="zh-CN" w:bidi="ar-SA"/>
        </w:rPr>
        <w:t>危险化学品库房及消毒间的防毒、防火、防爆、防盗等安全措施是否落实，通风、报警设施是否运行正常。</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shd w:val="clear" w:color="auto" w:fill="FFFFFF"/>
          <w:lang w:eastAsia="zh-CN"/>
        </w:rPr>
      </w:pPr>
      <w:r>
        <w:rPr>
          <w:rFonts w:ascii="Times New Roman" w:hAnsi="Times New Roman"/>
          <w:lang w:eastAsia="zh-CN" w:bidi="ar-SA"/>
        </w:rPr>
        <w:t>（</w:t>
      </w:r>
      <w:r>
        <w:rPr>
          <w:rFonts w:ascii="Times New Roman" w:hAnsi="Times New Roman"/>
          <w:lang w:eastAsia="zh-CN" w:bidi="ar-SA"/>
        </w:rPr>
        <w:t>5</w:t>
      </w:r>
      <w:r>
        <w:rPr>
          <w:rFonts w:ascii="Times New Roman" w:hAnsi="Times New Roman"/>
          <w:lang w:eastAsia="zh-CN" w:bidi="ar-SA"/>
        </w:rPr>
        <w:t>）消防设施、器材的检查与维护应符合消防管理规定。</w:t>
      </w:r>
    </w:p>
    <w:p w:rsidR="00776635" w:rsidRDefault="0024544A">
      <w:pPr>
        <w:pStyle w:val="2"/>
        <w:keepNext w:val="0"/>
        <w:widowControl w:val="0"/>
        <w:adjustRightInd w:val="0"/>
        <w:snapToGrid w:val="0"/>
        <w:spacing w:before="0" w:after="0" w:line="360" w:lineRule="auto"/>
        <w:rPr>
          <w:rFonts w:ascii="Times New Roman" w:hAnsi="Times New Roman"/>
          <w:b w:val="0"/>
          <w:color w:val="000000"/>
        </w:rPr>
      </w:pPr>
      <w:bookmarkStart w:id="151" w:name="_Toc28345"/>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2</w:t>
      </w:r>
      <w:r>
        <w:rPr>
          <w:rFonts w:ascii="Times New Roman" w:eastAsia="黑体" w:hAnsi="Times New Roman"/>
          <w:b w:val="0"/>
          <w:i w:val="0"/>
          <w:sz w:val="30"/>
          <w:szCs w:val="30"/>
        </w:rPr>
        <w:t>.3</w:t>
      </w:r>
      <w:r>
        <w:rPr>
          <w:rFonts w:ascii="Times New Roman" w:eastAsia="黑体" w:hAnsi="Times New Roman"/>
          <w:b w:val="0"/>
          <w:i w:val="0"/>
          <w:sz w:val="30"/>
          <w:szCs w:val="30"/>
        </w:rPr>
        <w:t>工程管理范围和保护范围</w:t>
      </w:r>
      <w:bookmarkEnd w:id="151"/>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12.3.1</w:t>
      </w:r>
      <w:r>
        <w:rPr>
          <w:rFonts w:ascii="Times New Roman" w:eastAsia="黑体" w:hAnsi="Times New Roman" w:hint="eastAsia"/>
          <w:b w:val="0"/>
          <w:i w:val="0"/>
          <w:iCs w:val="0"/>
          <w:sz w:val="28"/>
          <w:szCs w:val="28"/>
          <w:lang w:val="en-US"/>
        </w:rPr>
        <w:t>工程管理范围</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本工程管理范围包括：水源（含取水泵站）</w:t>
      </w:r>
      <w:r>
        <w:rPr>
          <w:rFonts w:ascii="Times New Roman" w:hAnsi="Times New Roman" w:cs="Times New Roman" w:hint="eastAsia"/>
          <w:color w:val="000000"/>
        </w:rPr>
        <w:t>、加压调节池、二次加压站、中转池</w:t>
      </w:r>
      <w:r>
        <w:rPr>
          <w:rFonts w:ascii="Times New Roman" w:hAnsi="Times New Roman" w:cs="Times New Roman"/>
          <w:color w:val="000000"/>
        </w:rPr>
        <w:t>、输配水管网。</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厂区包括：净水构筑物、办公楼、加药间、厂区交通设施及对外交通通道、消防、通讯设施、电气电力设施等建筑物周围。</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水源：包括取水泵站及电气电力设施。对还未划定饮用水保护区及保护地范围的水源，应上报当地政府及环境主管部门及时划定饮用水保护区及保护地范围。</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输配水管网：包括输水管网和配水管网。</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12.3.2</w:t>
      </w:r>
      <w:r>
        <w:rPr>
          <w:rFonts w:ascii="Times New Roman" w:eastAsia="黑体" w:hAnsi="Times New Roman" w:hint="eastAsia"/>
          <w:b w:val="0"/>
          <w:i w:val="0"/>
          <w:iCs w:val="0"/>
          <w:sz w:val="28"/>
          <w:szCs w:val="28"/>
          <w:lang w:val="en-US"/>
        </w:rPr>
        <w:t>管理设施与设备</w:t>
      </w:r>
    </w:p>
    <w:p w:rsidR="00776635" w:rsidRDefault="0024544A">
      <w:pPr>
        <w:pStyle w:val="reader-word-layer"/>
        <w:widowControl w:val="0"/>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color w:val="000000"/>
        </w:rPr>
      </w:pPr>
      <w:r>
        <w:rPr>
          <w:rFonts w:ascii="Times New Roman" w:hAnsi="Times New Roman" w:cs="Times New Roman"/>
          <w:color w:val="000000"/>
        </w:rPr>
        <w:t>本工程管理设施包括：取水泵站及其附属设施；输配水管网及其附属设施。</w:t>
      </w:r>
    </w:p>
    <w:p w:rsidR="00776635" w:rsidRDefault="00776635">
      <w:pPr>
        <w:widowControl w:val="0"/>
        <w:adjustRightInd w:val="0"/>
        <w:snapToGrid w:val="0"/>
        <w:spacing w:line="360" w:lineRule="auto"/>
        <w:ind w:firstLineChars="200" w:firstLine="480"/>
        <w:rPr>
          <w:rFonts w:ascii="Times New Roman" w:hAnsi="Times New Roman"/>
          <w:lang w:eastAsia="zh-CN"/>
        </w:rPr>
      </w:pPr>
    </w:p>
    <w:p w:rsidR="00776635" w:rsidRDefault="0024544A">
      <w:pPr>
        <w:pStyle w:val="1"/>
        <w:keepNext w:val="0"/>
        <w:widowControl w:val="0"/>
        <w:adjustRightInd w:val="0"/>
        <w:snapToGrid w:val="0"/>
        <w:spacing w:before="0" w:after="0" w:line="360" w:lineRule="auto"/>
        <w:jc w:val="center"/>
        <w:rPr>
          <w:rFonts w:ascii="Times New Roman" w:hAnsi="Times New Roman"/>
          <w:b w:val="0"/>
        </w:rPr>
      </w:pPr>
      <w:bookmarkStart w:id="152" w:name="_Toc26262"/>
      <w:r>
        <w:rPr>
          <w:rFonts w:ascii="Times New Roman" w:eastAsia="黑体" w:hAnsi="Times New Roman"/>
          <w:b w:val="0"/>
        </w:rPr>
        <w:lastRenderedPageBreak/>
        <w:t>1</w:t>
      </w:r>
      <w:r>
        <w:rPr>
          <w:rFonts w:ascii="Times New Roman" w:eastAsia="黑体" w:hAnsi="Times New Roman" w:hint="eastAsia"/>
          <w:b w:val="0"/>
          <w:lang w:val="en-US"/>
        </w:rPr>
        <w:t>3</w:t>
      </w:r>
      <w:r>
        <w:rPr>
          <w:rFonts w:ascii="Times New Roman" w:eastAsia="黑体" w:hAnsi="Times New Roman"/>
          <w:b w:val="0"/>
        </w:rPr>
        <w:t>、投资</w:t>
      </w:r>
      <w:r>
        <w:rPr>
          <w:rFonts w:ascii="Times New Roman" w:eastAsia="黑体" w:hAnsi="Times New Roman" w:hint="eastAsia"/>
          <w:b w:val="0"/>
          <w:lang w:val="en-US"/>
        </w:rPr>
        <w:t>预</w:t>
      </w:r>
      <w:r>
        <w:rPr>
          <w:rFonts w:ascii="Times New Roman" w:eastAsia="黑体" w:hAnsi="Times New Roman"/>
          <w:b w:val="0"/>
        </w:rPr>
        <w:t>算</w:t>
      </w:r>
      <w:bookmarkEnd w:id="152"/>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53" w:name="_Toc13168"/>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3</w:t>
      </w:r>
      <w:r>
        <w:rPr>
          <w:rFonts w:ascii="Times New Roman" w:eastAsia="黑体" w:hAnsi="Times New Roman"/>
          <w:b w:val="0"/>
          <w:i w:val="0"/>
          <w:sz w:val="30"/>
          <w:szCs w:val="30"/>
        </w:rPr>
        <w:t>.1</w:t>
      </w:r>
      <w:r>
        <w:rPr>
          <w:rFonts w:ascii="Times New Roman" w:eastAsia="黑体" w:hAnsi="Times New Roman"/>
          <w:b w:val="0"/>
          <w:i w:val="0"/>
          <w:sz w:val="30"/>
          <w:szCs w:val="30"/>
        </w:rPr>
        <w:t>编制说明</w:t>
      </w:r>
      <w:bookmarkEnd w:id="153"/>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13.1.1</w:t>
      </w:r>
      <w:r>
        <w:rPr>
          <w:rFonts w:ascii="Times New Roman" w:eastAsia="黑体" w:hAnsi="Times New Roman" w:hint="eastAsia"/>
          <w:b w:val="0"/>
          <w:i w:val="0"/>
          <w:iCs w:val="0"/>
          <w:sz w:val="28"/>
          <w:szCs w:val="28"/>
          <w:lang w:val="en-US"/>
        </w:rPr>
        <w:t>工程概况</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中转水池位于永顺县灵溪镇抚志片区合作村境内，</w:t>
      </w:r>
      <w:r>
        <w:rPr>
          <w:rFonts w:ascii="宋体" w:hAnsi="宋体" w:hint="eastAsia"/>
          <w:lang w:val="zh-CN" w:eastAsia="zh-CN" w:bidi="ar-SA"/>
        </w:rPr>
        <w:t>厂区距</w:t>
      </w:r>
      <w:r>
        <w:rPr>
          <w:rFonts w:ascii="宋体" w:hAnsi="宋体" w:hint="eastAsia"/>
          <w:lang w:eastAsia="zh-CN" w:bidi="ar-SA"/>
        </w:rPr>
        <w:t>永顺县22km，距抚志老</w:t>
      </w:r>
      <w:r>
        <w:rPr>
          <w:rFonts w:ascii="宋体" w:hAnsi="宋体" w:hint="eastAsia"/>
          <w:lang w:val="zh-CN" w:eastAsia="zh-CN" w:bidi="ar-SA"/>
        </w:rPr>
        <w:t>水厂</w:t>
      </w:r>
      <w:r>
        <w:rPr>
          <w:rFonts w:ascii="宋体" w:hAnsi="宋体" w:hint="eastAsia"/>
          <w:lang w:eastAsia="zh-CN" w:bidi="ar-SA"/>
        </w:rPr>
        <w:t>约4</w:t>
      </w:r>
      <w:r>
        <w:rPr>
          <w:rFonts w:ascii="宋体" w:hAnsi="宋体"/>
          <w:lang w:val="zh-CN" w:eastAsia="zh-CN" w:bidi="ar-SA"/>
        </w:rPr>
        <w:t>km</w:t>
      </w:r>
      <w:r>
        <w:rPr>
          <w:rFonts w:ascii="宋体" w:hAnsi="宋体" w:hint="eastAsia"/>
          <w:lang w:val="zh-CN" w:eastAsia="zh-CN" w:bidi="ar-SA"/>
        </w:rPr>
        <w:t>，距</w:t>
      </w:r>
      <w:r>
        <w:rPr>
          <w:rFonts w:ascii="宋体" w:hAnsi="宋体" w:hint="eastAsia"/>
          <w:lang w:eastAsia="zh-CN" w:bidi="ar-SA"/>
        </w:rPr>
        <w:t>张花高速猛洞河收费站及</w:t>
      </w:r>
      <w:r>
        <w:rPr>
          <w:rFonts w:ascii="宋体" w:hAnsi="宋体" w:hint="eastAsia"/>
          <w:shd w:val="clear" w:color="auto" w:fill="FFFFFF"/>
          <w:lang w:eastAsia="zh-CN"/>
        </w:rPr>
        <w:t>S230省道</w:t>
      </w:r>
      <w:r>
        <w:rPr>
          <w:rFonts w:ascii="宋体" w:hAnsi="宋体" w:hint="eastAsia"/>
          <w:lang w:eastAsia="zh-CN" w:bidi="ar-SA"/>
        </w:rPr>
        <w:t>3.5km</w:t>
      </w:r>
      <w:r>
        <w:rPr>
          <w:rFonts w:ascii="宋体" w:hAnsi="宋体" w:hint="eastAsia"/>
          <w:lang w:val="zh-CN" w:eastAsia="zh-CN" w:bidi="ar-SA"/>
        </w:rPr>
        <w:t>，距</w:t>
      </w:r>
      <w:r>
        <w:rPr>
          <w:rFonts w:ascii="宋体" w:hAnsi="宋体" w:hint="eastAsia"/>
          <w:lang w:eastAsia="zh-CN" w:bidi="ar-SA"/>
        </w:rPr>
        <w:t>抚志村5</w:t>
      </w:r>
      <w:r>
        <w:rPr>
          <w:rFonts w:ascii="宋体" w:hAnsi="宋体"/>
          <w:lang w:val="zh-CN" w:eastAsia="zh-CN" w:bidi="ar-SA"/>
        </w:rPr>
        <w:t>km</w:t>
      </w:r>
      <w:r>
        <w:rPr>
          <w:rFonts w:ascii="宋体" w:hAnsi="宋体" w:hint="eastAsia"/>
          <w:lang w:val="zh-CN" w:eastAsia="zh-CN" w:bidi="ar-SA"/>
        </w:rPr>
        <w:t>，</w:t>
      </w:r>
      <w:r>
        <w:rPr>
          <w:rFonts w:ascii="宋体" w:hAnsi="宋体" w:hint="eastAsia"/>
          <w:lang w:eastAsia="zh-CN"/>
        </w:rPr>
        <w:t>厂区有村道直达，交通条件便利。</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本工程主要施工内容为：</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1、新建取水浮船泵站、二级加压泵站、三级加压泵站；</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2、新建100m³二级加压调节池、200m³中转池，100m³高位水池；</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3、新建2台S11-M-100/10变压器、1台S11-M-50/10变压器、0.9km10KV高压配电线路，0.3km380V配电线路（由电力公司实施）；</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4、新建4900mDe140钢丝网骨架PE管加压管道，600mDe75PE管加压管道，1000m自流引水管道（De110PE管）；</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5、管道整修2200m，其中De110PE管200m，De90PE管200m，De75PE管300m，De63PE管500m，De50PE管1000m；</w:t>
      </w:r>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6、安装水泵3台，配套附属设备三套。</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hint="eastAsia"/>
          <w:lang w:eastAsia="zh-CN"/>
        </w:rPr>
        <w:t>境内交通发达，公路通达各个行政村。项目基本有公路可直接到达</w:t>
      </w:r>
      <w:r>
        <w:rPr>
          <w:rFonts w:ascii="Times New Roman" w:hAnsi="Times New Roman"/>
          <w:lang w:eastAsia="zh-CN"/>
        </w:rPr>
        <w:t>，对外交通条件方便。</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13.1.2</w:t>
      </w:r>
      <w:r>
        <w:rPr>
          <w:rFonts w:ascii="Times New Roman" w:eastAsia="黑体" w:hAnsi="Times New Roman" w:hint="eastAsia"/>
          <w:b w:val="0"/>
          <w:i w:val="0"/>
          <w:iCs w:val="0"/>
          <w:sz w:val="28"/>
          <w:szCs w:val="28"/>
          <w:lang w:val="en-US"/>
        </w:rPr>
        <w:t>投资主要指标</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rPr>
        <w:t>建设项目分别如下：</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1</w:t>
      </w:r>
      <w:r>
        <w:rPr>
          <w:rFonts w:ascii="Times New Roman" w:hAnsi="Times New Roman" w:hint="eastAsia"/>
          <w:lang w:eastAsia="zh-CN"/>
        </w:rPr>
        <w:t>）新建浮船泵站及附属设施，新建二级加压泵站及附属设施，新建三级加压泵站及附属设施；新建</w:t>
      </w:r>
      <w:r>
        <w:rPr>
          <w:rFonts w:ascii="Times New Roman" w:hAnsi="Times New Roman" w:hint="eastAsia"/>
          <w:lang w:eastAsia="zh-CN"/>
        </w:rPr>
        <w:t>100m</w:t>
      </w:r>
      <w:r>
        <w:rPr>
          <w:rFonts w:ascii="Times New Roman" w:hAnsi="Times New Roman" w:hint="eastAsia"/>
          <w:lang w:eastAsia="zh-CN"/>
        </w:rPr>
        <w:t>³抽水调节池一座，新建</w:t>
      </w:r>
      <w:r>
        <w:rPr>
          <w:rFonts w:ascii="Times New Roman" w:hAnsi="Times New Roman" w:hint="eastAsia"/>
          <w:lang w:eastAsia="zh-CN"/>
        </w:rPr>
        <w:t>200m</w:t>
      </w:r>
      <w:r>
        <w:rPr>
          <w:rFonts w:ascii="Times New Roman" w:hAnsi="Times New Roman" w:hint="eastAsia"/>
          <w:lang w:eastAsia="zh-CN"/>
        </w:rPr>
        <w:t>³抽水中转池一座，新建</w:t>
      </w:r>
      <w:r>
        <w:rPr>
          <w:rFonts w:ascii="Times New Roman" w:hAnsi="Times New Roman" w:hint="eastAsia"/>
          <w:lang w:eastAsia="zh-CN"/>
        </w:rPr>
        <w:t>100m</w:t>
      </w:r>
      <w:r>
        <w:rPr>
          <w:rFonts w:ascii="Times New Roman" w:hAnsi="Times New Roman" w:hint="eastAsia"/>
          <w:lang w:eastAsia="zh-CN"/>
        </w:rPr>
        <w:t>³高位水池一座；新建</w:t>
      </w:r>
      <w:r>
        <w:rPr>
          <w:rFonts w:ascii="Times New Roman" w:hAnsi="Times New Roman" w:hint="eastAsia"/>
          <w:lang w:eastAsia="zh-CN"/>
        </w:rPr>
        <w:t>S11-M-100/10</w:t>
      </w:r>
      <w:r>
        <w:rPr>
          <w:rFonts w:ascii="Times New Roman" w:hAnsi="Times New Roman" w:hint="eastAsia"/>
          <w:lang w:eastAsia="zh-CN"/>
        </w:rPr>
        <w:t>变压器</w:t>
      </w:r>
      <w:r>
        <w:rPr>
          <w:rFonts w:ascii="Times New Roman" w:hAnsi="Times New Roman" w:hint="eastAsia"/>
          <w:lang w:eastAsia="zh-CN"/>
        </w:rPr>
        <w:t>2</w:t>
      </w:r>
      <w:r>
        <w:rPr>
          <w:rFonts w:ascii="Times New Roman" w:hAnsi="Times New Roman" w:hint="eastAsia"/>
          <w:lang w:eastAsia="zh-CN"/>
        </w:rPr>
        <w:t>台、</w:t>
      </w:r>
      <w:r>
        <w:rPr>
          <w:rFonts w:ascii="Times New Roman" w:hAnsi="Times New Roman" w:hint="eastAsia"/>
          <w:lang w:eastAsia="zh-CN"/>
        </w:rPr>
        <w:t>S11-M-50/10</w:t>
      </w:r>
      <w:r>
        <w:rPr>
          <w:rFonts w:ascii="Times New Roman" w:hAnsi="Times New Roman" w:hint="eastAsia"/>
          <w:lang w:eastAsia="zh-CN"/>
        </w:rPr>
        <w:t>变压器</w:t>
      </w:r>
      <w:r>
        <w:rPr>
          <w:rFonts w:ascii="Times New Roman" w:hAnsi="Times New Roman" w:hint="eastAsia"/>
          <w:lang w:eastAsia="zh-CN"/>
        </w:rPr>
        <w:t>1</w:t>
      </w:r>
      <w:r>
        <w:rPr>
          <w:rFonts w:ascii="Times New Roman" w:hAnsi="Times New Roman" w:hint="eastAsia"/>
          <w:lang w:eastAsia="zh-CN"/>
        </w:rPr>
        <w:t>台，</w:t>
      </w:r>
      <w:r>
        <w:rPr>
          <w:rFonts w:ascii="Times New Roman" w:hAnsi="Times New Roman" w:hint="eastAsia"/>
          <w:lang w:eastAsia="zh-CN"/>
        </w:rPr>
        <w:t>10KV</w:t>
      </w:r>
      <w:r>
        <w:rPr>
          <w:rFonts w:ascii="Times New Roman" w:hAnsi="Times New Roman" w:hint="eastAsia"/>
          <w:lang w:eastAsia="zh-CN"/>
        </w:rPr>
        <w:t>配电线路</w:t>
      </w:r>
      <w:r>
        <w:rPr>
          <w:rFonts w:ascii="Times New Roman" w:hAnsi="Times New Roman" w:hint="eastAsia"/>
          <w:lang w:eastAsia="zh-CN"/>
        </w:rPr>
        <w:t>0.9km</w:t>
      </w:r>
      <w:r>
        <w:rPr>
          <w:rFonts w:ascii="Times New Roman" w:hAnsi="Times New Roman" w:hint="eastAsia"/>
          <w:lang w:eastAsia="zh-CN"/>
        </w:rPr>
        <w:t>，</w:t>
      </w:r>
      <w:r>
        <w:rPr>
          <w:rFonts w:ascii="Times New Roman" w:hAnsi="Times New Roman" w:hint="eastAsia"/>
          <w:lang w:eastAsia="zh-CN"/>
        </w:rPr>
        <w:t>380V</w:t>
      </w:r>
      <w:r>
        <w:rPr>
          <w:rFonts w:ascii="Times New Roman" w:hAnsi="Times New Roman" w:hint="eastAsia"/>
          <w:lang w:eastAsia="zh-CN"/>
        </w:rPr>
        <w:t>配电线路</w:t>
      </w:r>
      <w:r>
        <w:rPr>
          <w:rFonts w:ascii="Times New Roman" w:hAnsi="Times New Roman" w:hint="eastAsia"/>
          <w:lang w:eastAsia="zh-CN"/>
        </w:rPr>
        <w:t>0.3km</w:t>
      </w:r>
      <w:r>
        <w:rPr>
          <w:rFonts w:ascii="Times New Roman" w:hAnsi="Times New Roman" w:hint="eastAsia"/>
          <w:lang w:eastAsia="zh-CN"/>
        </w:rPr>
        <w:t>（</w:t>
      </w:r>
      <w:r>
        <w:rPr>
          <w:rFonts w:ascii="宋体" w:hAnsi="宋体" w:hint="eastAsia"/>
          <w:lang w:eastAsia="zh-CN"/>
        </w:rPr>
        <w:t>由电力公司实施</w:t>
      </w:r>
      <w:r>
        <w:rPr>
          <w:rFonts w:ascii="Times New Roman" w:hAnsi="Times New Roman" w:hint="eastAsia"/>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2</w:t>
      </w:r>
      <w:r>
        <w:rPr>
          <w:rFonts w:ascii="Times New Roman" w:hAnsi="Times New Roman" w:hint="eastAsia"/>
          <w:lang w:eastAsia="zh-CN"/>
        </w:rPr>
        <w:t>）管网工程：</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rPr>
        <w:t>新铺官网：铺设抽水主管</w:t>
      </w:r>
      <w:r>
        <w:rPr>
          <w:rFonts w:ascii="Times New Roman" w:hAnsi="Times New Roman" w:hint="eastAsia"/>
          <w:lang w:eastAsia="zh-CN"/>
        </w:rPr>
        <w:t>De140mm</w:t>
      </w:r>
      <w:r>
        <w:rPr>
          <w:rFonts w:ascii="Times New Roman" w:hAnsi="Times New Roman" w:hint="eastAsia"/>
          <w:lang w:eastAsia="zh-CN"/>
        </w:rPr>
        <w:t>钢丝网骨架</w:t>
      </w:r>
      <w:r>
        <w:rPr>
          <w:rFonts w:ascii="Times New Roman" w:hAnsi="Times New Roman" w:hint="eastAsia"/>
          <w:lang w:eastAsia="zh-CN"/>
        </w:rPr>
        <w:t>PE</w:t>
      </w:r>
      <w:r>
        <w:rPr>
          <w:rFonts w:ascii="Times New Roman" w:hAnsi="Times New Roman" w:hint="eastAsia"/>
          <w:lang w:eastAsia="zh-CN"/>
        </w:rPr>
        <w:t>复合管（</w:t>
      </w:r>
      <w:r>
        <w:rPr>
          <w:rFonts w:ascii="Times New Roman" w:hAnsi="Times New Roman" w:hint="eastAsia"/>
          <w:lang w:eastAsia="zh-CN"/>
        </w:rPr>
        <w:t>2.5Mpa</w:t>
      </w:r>
      <w:r>
        <w:rPr>
          <w:rFonts w:ascii="Times New Roman" w:hAnsi="Times New Roman" w:hint="eastAsia"/>
          <w:lang w:eastAsia="zh-CN"/>
        </w:rPr>
        <w:t>）</w:t>
      </w:r>
      <w:r>
        <w:rPr>
          <w:rFonts w:ascii="Times New Roman" w:hAnsi="Times New Roman" w:hint="eastAsia"/>
          <w:lang w:eastAsia="zh-CN"/>
        </w:rPr>
        <w:t>2100m</w:t>
      </w:r>
      <w:r>
        <w:rPr>
          <w:rFonts w:ascii="Times New Roman" w:hAnsi="Times New Roman" w:hint="eastAsia"/>
          <w:lang w:eastAsia="zh-CN"/>
        </w:rPr>
        <w:t>；</w:t>
      </w:r>
      <w:r>
        <w:rPr>
          <w:rFonts w:ascii="Times New Roman" w:hAnsi="Times New Roman" w:hint="eastAsia"/>
          <w:lang w:eastAsia="zh-CN"/>
        </w:rPr>
        <w:t>De140mm</w:t>
      </w:r>
      <w:r>
        <w:rPr>
          <w:rFonts w:ascii="Times New Roman" w:hAnsi="Times New Roman" w:hint="eastAsia"/>
          <w:lang w:eastAsia="zh-CN"/>
        </w:rPr>
        <w:t>钢丝网骨架</w:t>
      </w:r>
      <w:r>
        <w:rPr>
          <w:rFonts w:ascii="Times New Roman" w:hAnsi="Times New Roman" w:hint="eastAsia"/>
          <w:lang w:eastAsia="zh-CN"/>
        </w:rPr>
        <w:t>PE</w:t>
      </w:r>
      <w:r>
        <w:rPr>
          <w:rFonts w:ascii="Times New Roman" w:hAnsi="Times New Roman" w:hint="eastAsia"/>
          <w:lang w:eastAsia="zh-CN"/>
        </w:rPr>
        <w:t>复合管（</w:t>
      </w:r>
      <w:r>
        <w:rPr>
          <w:rFonts w:ascii="Times New Roman" w:hAnsi="Times New Roman" w:hint="eastAsia"/>
          <w:lang w:eastAsia="zh-CN"/>
        </w:rPr>
        <w:t>2.0Mpa</w:t>
      </w:r>
      <w:r>
        <w:rPr>
          <w:rFonts w:ascii="Times New Roman" w:hAnsi="Times New Roman" w:hint="eastAsia"/>
          <w:lang w:eastAsia="zh-CN"/>
        </w:rPr>
        <w:t>）</w:t>
      </w:r>
      <w:r>
        <w:rPr>
          <w:rFonts w:ascii="Times New Roman" w:hAnsi="Times New Roman" w:hint="eastAsia"/>
          <w:lang w:eastAsia="zh-CN"/>
        </w:rPr>
        <w:t>2800m</w:t>
      </w:r>
      <w:r>
        <w:rPr>
          <w:rFonts w:ascii="Times New Roman" w:hAnsi="Times New Roman" w:hint="eastAsia"/>
          <w:lang w:eastAsia="zh-CN"/>
        </w:rPr>
        <w:t>；铺设</w:t>
      </w:r>
      <w:r>
        <w:rPr>
          <w:rFonts w:ascii="Times New Roman" w:hAnsi="Times New Roman" w:hint="eastAsia"/>
          <w:lang w:eastAsia="zh-CN"/>
        </w:rPr>
        <w:t>600mDe75PE</w:t>
      </w:r>
      <w:r>
        <w:rPr>
          <w:rFonts w:ascii="Times New Roman" w:hAnsi="Times New Roman" w:hint="eastAsia"/>
          <w:lang w:eastAsia="zh-CN"/>
        </w:rPr>
        <w:t>（</w:t>
      </w:r>
      <w:r>
        <w:rPr>
          <w:rFonts w:ascii="Times New Roman" w:hAnsi="Times New Roman" w:hint="eastAsia"/>
          <w:lang w:eastAsia="zh-CN"/>
        </w:rPr>
        <w:t>1.6Mpa</w:t>
      </w:r>
      <w:r>
        <w:rPr>
          <w:rFonts w:ascii="Times New Roman" w:hAnsi="Times New Roman" w:hint="eastAsia"/>
          <w:lang w:eastAsia="zh-CN"/>
        </w:rPr>
        <w:t>）管加压管道；铺设自流引水主管</w:t>
      </w:r>
      <w:r>
        <w:rPr>
          <w:rFonts w:ascii="Times New Roman" w:hAnsi="Times New Roman" w:hint="eastAsia"/>
          <w:lang w:eastAsia="zh-CN"/>
        </w:rPr>
        <w:t>De110mmPE</w:t>
      </w:r>
      <w:r>
        <w:rPr>
          <w:rFonts w:ascii="Times New Roman" w:hAnsi="Times New Roman" w:hint="eastAsia"/>
          <w:lang w:eastAsia="zh-CN"/>
        </w:rPr>
        <w:t>复合管（</w:t>
      </w:r>
      <w:r>
        <w:rPr>
          <w:rFonts w:ascii="Times New Roman" w:hAnsi="Times New Roman" w:hint="eastAsia"/>
          <w:lang w:eastAsia="zh-CN"/>
        </w:rPr>
        <w:t>1.6Mpa</w:t>
      </w:r>
      <w:r>
        <w:rPr>
          <w:rFonts w:ascii="Times New Roman" w:hAnsi="Times New Roman" w:hint="eastAsia"/>
          <w:lang w:eastAsia="zh-CN"/>
        </w:rPr>
        <w:t>）</w:t>
      </w:r>
      <w:r>
        <w:rPr>
          <w:rFonts w:ascii="Times New Roman" w:hAnsi="Times New Roman" w:hint="eastAsia"/>
          <w:lang w:eastAsia="zh-CN"/>
        </w:rPr>
        <w:t>1000m</w:t>
      </w:r>
      <w:r>
        <w:rPr>
          <w:rFonts w:ascii="Times New Roman" w:hAnsi="Times New Roman" w:hint="eastAsia"/>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rPr>
        <w:lastRenderedPageBreak/>
        <w:t>管道维护：</w:t>
      </w:r>
      <w:r>
        <w:rPr>
          <w:rFonts w:ascii="Times New Roman" w:hAnsi="Times New Roman" w:hint="eastAsia"/>
          <w:lang w:eastAsia="zh-CN"/>
        </w:rPr>
        <w:t>De110PE</w:t>
      </w:r>
      <w:r>
        <w:rPr>
          <w:rFonts w:ascii="Times New Roman" w:hAnsi="Times New Roman" w:hint="eastAsia"/>
          <w:lang w:eastAsia="zh-CN"/>
        </w:rPr>
        <w:t>管（</w:t>
      </w:r>
      <w:r>
        <w:rPr>
          <w:rFonts w:ascii="Times New Roman" w:hAnsi="Times New Roman" w:hint="eastAsia"/>
          <w:lang w:eastAsia="zh-CN"/>
        </w:rPr>
        <w:t>1.6Mpa</w:t>
      </w:r>
      <w:r>
        <w:rPr>
          <w:rFonts w:ascii="Times New Roman" w:hAnsi="Times New Roman" w:hint="eastAsia"/>
          <w:lang w:eastAsia="zh-CN"/>
        </w:rPr>
        <w:t>）</w:t>
      </w:r>
      <w:r>
        <w:rPr>
          <w:rFonts w:ascii="Times New Roman" w:hAnsi="Times New Roman" w:hint="eastAsia"/>
          <w:lang w:eastAsia="zh-CN"/>
        </w:rPr>
        <w:t>200m</w:t>
      </w:r>
      <w:r>
        <w:rPr>
          <w:rFonts w:ascii="Times New Roman" w:hAnsi="Times New Roman" w:hint="eastAsia"/>
          <w:lang w:eastAsia="zh-CN"/>
        </w:rPr>
        <w:t>，</w:t>
      </w:r>
      <w:r>
        <w:rPr>
          <w:rFonts w:ascii="Times New Roman" w:hAnsi="Times New Roman" w:hint="eastAsia"/>
          <w:lang w:eastAsia="zh-CN"/>
        </w:rPr>
        <w:t>De90PE</w:t>
      </w:r>
      <w:r>
        <w:rPr>
          <w:rFonts w:ascii="Times New Roman" w:hAnsi="Times New Roman" w:hint="eastAsia"/>
          <w:lang w:eastAsia="zh-CN"/>
        </w:rPr>
        <w:t>管（</w:t>
      </w:r>
      <w:r>
        <w:rPr>
          <w:rFonts w:ascii="Times New Roman" w:hAnsi="Times New Roman" w:hint="eastAsia"/>
          <w:lang w:eastAsia="zh-CN"/>
        </w:rPr>
        <w:t>1.6Mpa</w:t>
      </w:r>
      <w:r>
        <w:rPr>
          <w:rFonts w:ascii="Times New Roman" w:hAnsi="Times New Roman" w:hint="eastAsia"/>
          <w:lang w:eastAsia="zh-CN"/>
        </w:rPr>
        <w:t>）</w:t>
      </w:r>
      <w:r>
        <w:rPr>
          <w:rFonts w:ascii="Times New Roman" w:hAnsi="Times New Roman" w:hint="eastAsia"/>
          <w:lang w:eastAsia="zh-CN"/>
        </w:rPr>
        <w:t>200m</w:t>
      </w:r>
      <w:r>
        <w:rPr>
          <w:rFonts w:ascii="Times New Roman" w:hAnsi="Times New Roman" w:hint="eastAsia"/>
          <w:lang w:eastAsia="zh-CN"/>
        </w:rPr>
        <w:t>，</w:t>
      </w:r>
      <w:r>
        <w:rPr>
          <w:rFonts w:ascii="Times New Roman" w:hAnsi="Times New Roman" w:hint="eastAsia"/>
          <w:lang w:eastAsia="zh-CN"/>
        </w:rPr>
        <w:t>De75PE</w:t>
      </w:r>
      <w:r>
        <w:rPr>
          <w:rFonts w:ascii="Times New Roman" w:hAnsi="Times New Roman" w:hint="eastAsia"/>
          <w:lang w:eastAsia="zh-CN"/>
        </w:rPr>
        <w:t>管（</w:t>
      </w:r>
      <w:r>
        <w:rPr>
          <w:rFonts w:ascii="Times New Roman" w:hAnsi="Times New Roman" w:hint="eastAsia"/>
          <w:lang w:eastAsia="zh-CN"/>
        </w:rPr>
        <w:t>1.6Mpa</w:t>
      </w:r>
      <w:r>
        <w:rPr>
          <w:rFonts w:ascii="Times New Roman" w:hAnsi="Times New Roman" w:hint="eastAsia"/>
          <w:lang w:eastAsia="zh-CN"/>
        </w:rPr>
        <w:t>）</w:t>
      </w:r>
      <w:r>
        <w:rPr>
          <w:rFonts w:ascii="Times New Roman" w:hAnsi="Times New Roman" w:hint="eastAsia"/>
          <w:lang w:eastAsia="zh-CN"/>
        </w:rPr>
        <w:t>300m</w:t>
      </w:r>
      <w:r>
        <w:rPr>
          <w:rFonts w:ascii="Times New Roman" w:hAnsi="Times New Roman" w:hint="eastAsia"/>
          <w:lang w:eastAsia="zh-CN"/>
        </w:rPr>
        <w:t>，</w:t>
      </w:r>
      <w:r>
        <w:rPr>
          <w:rFonts w:ascii="Times New Roman" w:hAnsi="Times New Roman" w:hint="eastAsia"/>
          <w:lang w:eastAsia="zh-CN"/>
        </w:rPr>
        <w:t>De63PE</w:t>
      </w:r>
      <w:r>
        <w:rPr>
          <w:rFonts w:ascii="Times New Roman" w:hAnsi="Times New Roman" w:hint="eastAsia"/>
          <w:lang w:eastAsia="zh-CN"/>
        </w:rPr>
        <w:t>管（</w:t>
      </w:r>
      <w:r>
        <w:rPr>
          <w:rFonts w:ascii="Times New Roman" w:hAnsi="Times New Roman" w:hint="eastAsia"/>
          <w:lang w:eastAsia="zh-CN"/>
        </w:rPr>
        <w:t>1.6Mpa</w:t>
      </w:r>
      <w:r>
        <w:rPr>
          <w:rFonts w:ascii="Times New Roman" w:hAnsi="Times New Roman" w:hint="eastAsia"/>
          <w:lang w:eastAsia="zh-CN"/>
        </w:rPr>
        <w:t>）</w:t>
      </w:r>
      <w:r>
        <w:rPr>
          <w:rFonts w:ascii="Times New Roman" w:hAnsi="Times New Roman" w:hint="eastAsia"/>
          <w:lang w:eastAsia="zh-CN"/>
        </w:rPr>
        <w:t>500m</w:t>
      </w:r>
      <w:r>
        <w:rPr>
          <w:rFonts w:ascii="Times New Roman" w:hAnsi="Times New Roman" w:hint="eastAsia"/>
          <w:lang w:eastAsia="zh-CN"/>
        </w:rPr>
        <w:t>，</w:t>
      </w:r>
      <w:r>
        <w:rPr>
          <w:rFonts w:ascii="Times New Roman" w:hAnsi="Times New Roman" w:hint="eastAsia"/>
          <w:lang w:eastAsia="zh-CN"/>
        </w:rPr>
        <w:t>De50PE</w:t>
      </w:r>
      <w:r>
        <w:rPr>
          <w:rFonts w:ascii="Times New Roman" w:hAnsi="Times New Roman" w:hint="eastAsia"/>
          <w:lang w:eastAsia="zh-CN"/>
        </w:rPr>
        <w:t>管（</w:t>
      </w:r>
      <w:r>
        <w:rPr>
          <w:rFonts w:ascii="Times New Roman" w:hAnsi="Times New Roman" w:hint="eastAsia"/>
          <w:lang w:eastAsia="zh-CN"/>
        </w:rPr>
        <w:t>1.6Mpa</w:t>
      </w:r>
      <w:r>
        <w:rPr>
          <w:rFonts w:ascii="Times New Roman" w:hAnsi="Times New Roman" w:hint="eastAsia"/>
          <w:lang w:eastAsia="zh-CN"/>
        </w:rPr>
        <w:t>）</w:t>
      </w:r>
      <w:r>
        <w:rPr>
          <w:rFonts w:ascii="Times New Roman" w:hAnsi="Times New Roman" w:hint="eastAsia"/>
          <w:lang w:eastAsia="zh-CN"/>
        </w:rPr>
        <w:t>1000m</w:t>
      </w:r>
      <w:r>
        <w:rPr>
          <w:rFonts w:ascii="Times New Roman" w:hAnsi="Times New Roman" w:hint="eastAsia"/>
          <w:lang w:eastAsia="zh-CN"/>
        </w:rPr>
        <w:t>；</w:t>
      </w:r>
    </w:p>
    <w:p w:rsidR="00776635" w:rsidRDefault="0024544A">
      <w:pPr>
        <w:widowControl w:val="0"/>
        <w:numPr>
          <w:ilvl w:val="0"/>
          <w:numId w:val="1"/>
        </w:numPr>
        <w:adjustRightInd w:val="0"/>
        <w:snapToGrid w:val="0"/>
        <w:spacing w:line="360" w:lineRule="auto"/>
        <w:ind w:firstLine="420"/>
        <w:rPr>
          <w:rFonts w:ascii="Times New Roman" w:hAnsi="Times New Roman"/>
          <w:lang w:eastAsia="zh-CN"/>
        </w:rPr>
      </w:pPr>
      <w:r>
        <w:rPr>
          <w:rFonts w:ascii="Times New Roman" w:hAnsi="Times New Roman" w:hint="eastAsia"/>
          <w:lang w:eastAsia="zh-CN"/>
        </w:rPr>
        <w:t>安装水泵</w:t>
      </w:r>
      <w:r>
        <w:rPr>
          <w:rFonts w:ascii="Times New Roman" w:hAnsi="Times New Roman" w:hint="eastAsia"/>
          <w:lang w:eastAsia="zh-CN"/>
        </w:rPr>
        <w:t>3</w:t>
      </w:r>
      <w:r>
        <w:rPr>
          <w:rFonts w:ascii="Times New Roman" w:hAnsi="Times New Roman" w:hint="eastAsia"/>
          <w:lang w:eastAsia="zh-CN"/>
        </w:rPr>
        <w:t>台及配套附属设备</w:t>
      </w:r>
      <w:r>
        <w:rPr>
          <w:rFonts w:ascii="Times New Roman" w:hAnsi="Times New Roman" w:hint="eastAsia"/>
          <w:lang w:eastAsia="zh-CN"/>
        </w:rPr>
        <w:t>3</w:t>
      </w:r>
      <w:r>
        <w:rPr>
          <w:rFonts w:ascii="Times New Roman" w:hAnsi="Times New Roman" w:hint="eastAsia"/>
          <w:lang w:eastAsia="zh-CN"/>
        </w:rPr>
        <w:t>套。</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rPr>
        <w:t>项目工程总投资</w:t>
      </w:r>
      <w:r>
        <w:rPr>
          <w:rFonts w:ascii="Times New Roman" w:hAnsi="Times New Roman" w:hint="eastAsia"/>
          <w:lang w:eastAsia="zh-CN"/>
        </w:rPr>
        <w:t>413.47</w:t>
      </w:r>
      <w:r>
        <w:rPr>
          <w:rFonts w:ascii="Times New Roman" w:hAnsi="Times New Roman" w:hint="eastAsia"/>
          <w:lang w:eastAsia="zh-CN"/>
        </w:rPr>
        <w:t>万元，其中工程部分投资</w:t>
      </w:r>
      <w:r>
        <w:rPr>
          <w:rFonts w:ascii="Times New Roman" w:hAnsi="Times New Roman" w:hint="eastAsia"/>
          <w:lang w:eastAsia="zh-CN"/>
        </w:rPr>
        <w:t>404.80</w:t>
      </w:r>
      <w:r>
        <w:rPr>
          <w:rFonts w:ascii="Times New Roman" w:hAnsi="Times New Roman" w:hint="eastAsia"/>
          <w:lang w:eastAsia="zh-CN"/>
        </w:rPr>
        <w:t>万元（其中包括建筑工程</w:t>
      </w:r>
      <w:r>
        <w:rPr>
          <w:rFonts w:ascii="Times New Roman" w:hAnsi="Times New Roman" w:hint="eastAsia"/>
          <w:lang w:eastAsia="zh-CN"/>
        </w:rPr>
        <w:t>96.09</w:t>
      </w:r>
      <w:r>
        <w:rPr>
          <w:rFonts w:ascii="Times New Roman" w:hAnsi="Times New Roman" w:hint="eastAsia"/>
          <w:lang w:eastAsia="zh-CN"/>
        </w:rPr>
        <w:t>万元，机电设备及安装工程</w:t>
      </w:r>
      <w:r>
        <w:rPr>
          <w:rFonts w:ascii="Times New Roman" w:hAnsi="Times New Roman" w:hint="eastAsia"/>
          <w:lang w:eastAsia="zh-CN"/>
        </w:rPr>
        <w:t>58.63</w:t>
      </w:r>
      <w:r>
        <w:rPr>
          <w:rFonts w:ascii="Times New Roman" w:hAnsi="Times New Roman" w:hint="eastAsia"/>
          <w:lang w:eastAsia="zh-CN"/>
        </w:rPr>
        <w:t>万元，金属结构设备及安装工程</w:t>
      </w:r>
      <w:r>
        <w:rPr>
          <w:rFonts w:ascii="Times New Roman" w:hAnsi="Times New Roman" w:hint="eastAsia"/>
          <w:lang w:eastAsia="zh-CN"/>
        </w:rPr>
        <w:t>204.34</w:t>
      </w:r>
      <w:r>
        <w:rPr>
          <w:rFonts w:ascii="Times New Roman" w:hAnsi="Times New Roman" w:hint="eastAsia"/>
          <w:lang w:eastAsia="zh-CN"/>
        </w:rPr>
        <w:t>万元，临时工程</w:t>
      </w:r>
      <w:r>
        <w:rPr>
          <w:rFonts w:ascii="Times New Roman" w:hAnsi="Times New Roman" w:hint="eastAsia"/>
          <w:lang w:eastAsia="zh-CN"/>
        </w:rPr>
        <w:t>11.81</w:t>
      </w:r>
      <w:r>
        <w:rPr>
          <w:rFonts w:ascii="Times New Roman" w:hAnsi="Times New Roman" w:hint="eastAsia"/>
          <w:lang w:eastAsia="zh-CN"/>
        </w:rPr>
        <w:t>万元，独立费用</w:t>
      </w:r>
      <w:r>
        <w:rPr>
          <w:rFonts w:ascii="Times New Roman" w:hAnsi="Times New Roman" w:hint="eastAsia"/>
          <w:lang w:eastAsia="zh-CN"/>
        </w:rPr>
        <w:t>14.65</w:t>
      </w:r>
      <w:r>
        <w:rPr>
          <w:rFonts w:ascii="Times New Roman" w:hAnsi="Times New Roman" w:hint="eastAsia"/>
          <w:lang w:eastAsia="zh-CN"/>
        </w:rPr>
        <w:t>万元，基本预备费</w:t>
      </w:r>
      <w:r>
        <w:rPr>
          <w:rFonts w:ascii="Times New Roman" w:hAnsi="Times New Roman" w:hint="eastAsia"/>
          <w:lang w:eastAsia="zh-CN"/>
        </w:rPr>
        <w:t>19.28</w:t>
      </w:r>
      <w:r>
        <w:rPr>
          <w:rFonts w:ascii="Times New Roman" w:hAnsi="Times New Roman" w:hint="eastAsia"/>
          <w:lang w:eastAsia="zh-CN"/>
        </w:rPr>
        <w:t>万元），建设征地移民投资</w:t>
      </w:r>
      <w:r>
        <w:rPr>
          <w:rFonts w:ascii="Times New Roman" w:hAnsi="Times New Roman" w:hint="eastAsia"/>
          <w:lang w:eastAsia="zh-CN"/>
        </w:rPr>
        <w:t>1.86</w:t>
      </w:r>
      <w:r>
        <w:rPr>
          <w:rFonts w:ascii="Times New Roman" w:hAnsi="Times New Roman" w:hint="eastAsia"/>
          <w:lang w:eastAsia="zh-CN"/>
        </w:rPr>
        <w:t>万元，环境保护投资</w:t>
      </w:r>
      <w:r>
        <w:rPr>
          <w:rFonts w:ascii="Times New Roman" w:hAnsi="Times New Roman" w:hint="eastAsia"/>
          <w:lang w:eastAsia="zh-CN"/>
        </w:rPr>
        <w:t>3.81</w:t>
      </w:r>
      <w:r>
        <w:rPr>
          <w:rFonts w:ascii="Times New Roman" w:hAnsi="Times New Roman" w:hint="eastAsia"/>
          <w:lang w:eastAsia="zh-CN"/>
        </w:rPr>
        <w:t>万元，水土保持投资</w:t>
      </w:r>
      <w:r>
        <w:rPr>
          <w:rFonts w:ascii="Times New Roman" w:hAnsi="Times New Roman" w:hint="eastAsia"/>
          <w:lang w:eastAsia="zh-CN"/>
        </w:rPr>
        <w:t xml:space="preserve"> 3 </w:t>
      </w:r>
      <w:r>
        <w:rPr>
          <w:rFonts w:ascii="Times New Roman" w:hAnsi="Times New Roman" w:hint="eastAsia"/>
          <w:lang w:eastAsia="zh-CN"/>
        </w:rPr>
        <w:t>万元。</w:t>
      </w:r>
    </w:p>
    <w:p w:rsidR="00776635" w:rsidRDefault="0024544A">
      <w:pPr>
        <w:pStyle w:val="2"/>
        <w:keepNext w:val="0"/>
        <w:widowControl w:val="0"/>
        <w:adjustRightInd w:val="0"/>
        <w:snapToGrid w:val="0"/>
        <w:spacing w:before="0" w:after="0" w:line="360" w:lineRule="auto"/>
        <w:rPr>
          <w:rFonts w:ascii="Times New Roman" w:hAnsi="Times New Roman"/>
          <w:b w:val="0"/>
        </w:rPr>
      </w:pPr>
      <w:bookmarkStart w:id="154" w:name="_Toc22530"/>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3</w:t>
      </w:r>
      <w:r>
        <w:rPr>
          <w:rFonts w:ascii="Times New Roman" w:eastAsia="黑体" w:hAnsi="Times New Roman"/>
          <w:b w:val="0"/>
          <w:i w:val="0"/>
          <w:sz w:val="30"/>
          <w:szCs w:val="30"/>
        </w:rPr>
        <w:t>.2</w:t>
      </w:r>
      <w:r>
        <w:rPr>
          <w:rFonts w:ascii="Times New Roman" w:eastAsia="黑体" w:hAnsi="Times New Roman"/>
          <w:b w:val="0"/>
          <w:i w:val="0"/>
          <w:sz w:val="30"/>
          <w:szCs w:val="30"/>
        </w:rPr>
        <w:t>投资</w:t>
      </w:r>
      <w:r>
        <w:rPr>
          <w:rFonts w:ascii="Times New Roman" w:eastAsia="黑体" w:hAnsi="Times New Roman" w:hint="eastAsia"/>
          <w:b w:val="0"/>
          <w:i w:val="0"/>
          <w:sz w:val="30"/>
          <w:szCs w:val="30"/>
          <w:lang w:val="en-US"/>
        </w:rPr>
        <w:t>预</w:t>
      </w:r>
      <w:r>
        <w:rPr>
          <w:rFonts w:ascii="Times New Roman" w:eastAsia="黑体" w:hAnsi="Times New Roman"/>
          <w:b w:val="0"/>
          <w:i w:val="0"/>
          <w:sz w:val="30"/>
          <w:szCs w:val="30"/>
        </w:rPr>
        <w:t>算编制依据</w:t>
      </w:r>
      <w:bookmarkEnd w:id="154"/>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13.2.1</w:t>
      </w:r>
      <w:r>
        <w:rPr>
          <w:rFonts w:ascii="Times New Roman" w:eastAsia="黑体" w:hAnsi="Times New Roman" w:hint="eastAsia"/>
          <w:b w:val="0"/>
          <w:i w:val="0"/>
          <w:iCs w:val="0"/>
          <w:sz w:val="28"/>
          <w:szCs w:val="28"/>
          <w:lang w:val="en-US"/>
        </w:rPr>
        <w:t>编制依据</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）湖南省水利厅湘水建管</w:t>
      </w:r>
      <w:r>
        <w:rPr>
          <w:rFonts w:ascii="Times New Roman" w:hAnsi="Times New Roman"/>
          <w:lang w:eastAsia="zh-CN"/>
        </w:rPr>
        <w:t>[2015]</w:t>
      </w:r>
      <w:r>
        <w:rPr>
          <w:rFonts w:ascii="Times New Roman" w:hAnsi="Times New Roman"/>
          <w:lang w:eastAsia="zh-CN"/>
        </w:rPr>
        <w:t>第</w:t>
      </w:r>
      <w:r>
        <w:rPr>
          <w:rFonts w:ascii="Times New Roman" w:hAnsi="Times New Roman"/>
          <w:lang w:eastAsia="zh-CN"/>
        </w:rPr>
        <w:t>130</w:t>
      </w:r>
      <w:r>
        <w:rPr>
          <w:rFonts w:ascii="Times New Roman" w:hAnsi="Times New Roman"/>
          <w:lang w:eastAsia="zh-CN"/>
        </w:rPr>
        <w:t>号文颁发的《湖南省水利水电工程设计概</w:t>
      </w:r>
      <w:r>
        <w:rPr>
          <w:rFonts w:ascii="Times New Roman" w:hAnsi="Times New Roman"/>
          <w:lang w:eastAsia="zh-CN"/>
        </w:rPr>
        <w:t>(</w:t>
      </w:r>
      <w:r>
        <w:rPr>
          <w:rFonts w:ascii="Times New Roman" w:hAnsi="Times New Roman"/>
          <w:lang w:eastAsia="zh-CN"/>
        </w:rPr>
        <w:t>估</w:t>
      </w:r>
      <w:r>
        <w:rPr>
          <w:rFonts w:ascii="Times New Roman" w:hAnsi="Times New Roman"/>
          <w:lang w:eastAsia="zh-CN"/>
        </w:rPr>
        <w:t>)</w:t>
      </w:r>
      <w:r>
        <w:rPr>
          <w:rFonts w:ascii="Times New Roman" w:hAnsi="Times New Roman"/>
          <w:lang w:eastAsia="zh-CN"/>
        </w:rPr>
        <w:t>算编制规定》</w:t>
      </w:r>
      <w:r>
        <w:rPr>
          <w:rFonts w:ascii="Times New Roman" w:hAnsi="Times New Roman"/>
          <w:lang w:eastAsia="zh-CN"/>
        </w:rPr>
        <w:t>(</w:t>
      </w:r>
      <w:r>
        <w:rPr>
          <w:rFonts w:ascii="Times New Roman" w:hAnsi="Times New Roman"/>
          <w:lang w:eastAsia="zh-CN"/>
        </w:rPr>
        <w:t>以下简称编制规定</w:t>
      </w:r>
      <w:r>
        <w:rPr>
          <w:rFonts w:ascii="Times New Roman" w:hAnsi="Times New Roman"/>
          <w:lang w:eastAsia="zh-CN"/>
        </w:rPr>
        <w:t>)</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2</w:t>
      </w:r>
      <w:r>
        <w:rPr>
          <w:rFonts w:ascii="Times New Roman" w:hAnsi="Times New Roman"/>
          <w:lang w:eastAsia="zh-CN"/>
        </w:rPr>
        <w:t>）湘水建管</w:t>
      </w:r>
      <w:r>
        <w:rPr>
          <w:rFonts w:ascii="Times New Roman" w:hAnsi="Times New Roman"/>
          <w:lang w:eastAsia="zh-CN"/>
        </w:rPr>
        <w:t>[2016]</w:t>
      </w:r>
      <w:r>
        <w:rPr>
          <w:rFonts w:ascii="Times New Roman" w:hAnsi="Times New Roman"/>
          <w:lang w:eastAsia="zh-CN"/>
        </w:rPr>
        <w:t>第</w:t>
      </w:r>
      <w:r>
        <w:rPr>
          <w:rFonts w:ascii="Times New Roman" w:hAnsi="Times New Roman"/>
          <w:lang w:eastAsia="zh-CN"/>
        </w:rPr>
        <w:t>62</w:t>
      </w:r>
      <w:r>
        <w:rPr>
          <w:rFonts w:ascii="Times New Roman" w:hAnsi="Times New Roman"/>
          <w:lang w:eastAsia="zh-CN"/>
        </w:rPr>
        <w:t>号文颁发的《湖南省水利水电工程营业税改征增值税计价调整办法的通知（试行）》。</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3</w:t>
      </w:r>
      <w:r>
        <w:rPr>
          <w:rFonts w:ascii="Times New Roman" w:hAnsi="Times New Roman"/>
          <w:lang w:eastAsia="zh-CN"/>
        </w:rPr>
        <w:t>）湘水发</w:t>
      </w:r>
      <w:r>
        <w:rPr>
          <w:rFonts w:ascii="Times New Roman" w:hAnsi="Times New Roman"/>
          <w:lang w:eastAsia="zh-CN"/>
        </w:rPr>
        <w:t>[2019]</w:t>
      </w:r>
      <w:r>
        <w:rPr>
          <w:rFonts w:ascii="Times New Roman" w:hAnsi="Times New Roman"/>
          <w:lang w:eastAsia="zh-CN"/>
        </w:rPr>
        <w:t>第</w:t>
      </w:r>
      <w:r>
        <w:rPr>
          <w:rFonts w:ascii="Times New Roman" w:hAnsi="Times New Roman"/>
          <w:lang w:eastAsia="zh-CN"/>
        </w:rPr>
        <w:t>6</w:t>
      </w:r>
      <w:r>
        <w:rPr>
          <w:rFonts w:ascii="Times New Roman" w:hAnsi="Times New Roman"/>
          <w:lang w:eastAsia="zh-CN"/>
        </w:rPr>
        <w:t>号文颁发的《湖南省水利水电工程调整计价依据增值税计算标准》。</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
        </w:rPr>
        <w:t>（</w:t>
      </w:r>
      <w:r>
        <w:rPr>
          <w:rFonts w:ascii="Times New Roman" w:hAnsi="Times New Roman"/>
          <w:lang w:eastAsia="zh-CN" w:bidi="ar"/>
        </w:rPr>
        <w:t>4</w:t>
      </w:r>
      <w:r>
        <w:rPr>
          <w:rFonts w:ascii="Times New Roman" w:hAnsi="Times New Roman"/>
          <w:lang w:eastAsia="zh-CN" w:bidi="ar"/>
        </w:rPr>
        <w:t>）本工程可行性研究设计资料、图纸</w:t>
      </w:r>
      <w:r>
        <w:rPr>
          <w:rFonts w:ascii="Times New Roman" w:hAnsi="Times New Roman"/>
          <w:lang w:eastAsia="zh-CN"/>
        </w:rPr>
        <w:t>。</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13.2.2</w:t>
      </w:r>
      <w:r>
        <w:rPr>
          <w:rFonts w:ascii="Times New Roman" w:eastAsia="黑体" w:hAnsi="Times New Roman" w:hint="eastAsia"/>
          <w:b w:val="0"/>
          <w:i w:val="0"/>
          <w:iCs w:val="0"/>
          <w:sz w:val="28"/>
          <w:szCs w:val="28"/>
          <w:lang w:val="en-US"/>
        </w:rPr>
        <w:t>采用定额</w:t>
      </w:r>
    </w:p>
    <w:p w:rsidR="00776635" w:rsidRDefault="0024544A">
      <w:pPr>
        <w:widowControl w:val="0"/>
        <w:adjustRightInd w:val="0"/>
        <w:snapToGrid w:val="0"/>
        <w:spacing w:line="360" w:lineRule="auto"/>
        <w:ind w:firstLine="472"/>
        <w:rPr>
          <w:rFonts w:ascii="Times New Roman" w:hAnsi="Times New Roman"/>
          <w:lang w:eastAsia="zh-CN"/>
        </w:rPr>
      </w:pPr>
      <w:r>
        <w:rPr>
          <w:rFonts w:ascii="Times New Roman" w:hAnsi="Times New Roman"/>
          <w:lang w:eastAsia="zh-CN"/>
        </w:rPr>
        <w:t>定额采用湖南省水利厅湘水建管</w:t>
      </w:r>
      <w:r>
        <w:rPr>
          <w:rFonts w:ascii="Times New Roman" w:hAnsi="Times New Roman"/>
          <w:lang w:eastAsia="zh-CN"/>
        </w:rPr>
        <w:t>[2015]</w:t>
      </w:r>
      <w:r>
        <w:rPr>
          <w:rFonts w:ascii="Times New Roman" w:hAnsi="Times New Roman"/>
          <w:lang w:eastAsia="zh-CN"/>
        </w:rPr>
        <w:t>第</w:t>
      </w:r>
      <w:r>
        <w:rPr>
          <w:rFonts w:ascii="Times New Roman" w:hAnsi="Times New Roman"/>
          <w:lang w:eastAsia="zh-CN"/>
        </w:rPr>
        <w:t>130</w:t>
      </w:r>
      <w:r>
        <w:rPr>
          <w:rFonts w:ascii="Times New Roman" w:hAnsi="Times New Roman"/>
          <w:lang w:eastAsia="zh-CN"/>
        </w:rPr>
        <w:t>号文颁发的《湖南省水利水电建筑工程预算定额》、《湖南省水利水电设备安装工程预算定额》、《湖南省水利水电工程施工机械台时费定额》。</w:t>
      </w:r>
      <w:r>
        <w:rPr>
          <w:rFonts w:ascii="Times New Roman" w:hAnsi="Times New Roman" w:hint="eastAsia"/>
          <w:lang w:eastAsia="zh-CN"/>
        </w:rPr>
        <w:t>不足部分参照水利部颁布的其它定额及《湖南</w:t>
      </w:r>
      <w:r>
        <w:rPr>
          <w:rFonts w:ascii="Times New Roman" w:hAnsi="Times New Roman" w:hint="eastAsia"/>
          <w:lang w:eastAsia="zh-CN"/>
        </w:rPr>
        <w:t>2014</w:t>
      </w:r>
      <w:r>
        <w:rPr>
          <w:rFonts w:ascii="Times New Roman" w:hAnsi="Times New Roman" w:hint="eastAsia"/>
          <w:lang w:eastAsia="zh-CN"/>
        </w:rPr>
        <w:t>年建筑工程量消耗标准》等，材料二次运输参照湖南</w:t>
      </w:r>
      <w:r>
        <w:rPr>
          <w:rFonts w:ascii="Times New Roman" w:hAnsi="Times New Roman" w:hint="eastAsia"/>
          <w:lang w:eastAsia="zh-CN"/>
        </w:rPr>
        <w:t>92</w:t>
      </w:r>
      <w:r>
        <w:rPr>
          <w:rFonts w:ascii="Times New Roman" w:hAnsi="Times New Roman" w:hint="eastAsia"/>
          <w:lang w:eastAsia="zh-CN"/>
        </w:rPr>
        <w:t>水利定额。</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13.2.3</w:t>
      </w:r>
      <w:r>
        <w:rPr>
          <w:rFonts w:ascii="Times New Roman" w:eastAsia="黑体" w:hAnsi="Times New Roman" w:hint="eastAsia"/>
          <w:b w:val="0"/>
          <w:i w:val="0"/>
          <w:iCs w:val="0"/>
          <w:sz w:val="28"/>
          <w:szCs w:val="28"/>
          <w:lang w:val="en-US"/>
        </w:rPr>
        <w:t>基础价格</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）人工预算单价</w:t>
      </w:r>
    </w:p>
    <w:tbl>
      <w:tblPr>
        <w:tblW w:w="8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58"/>
        <w:gridCol w:w="1500"/>
        <w:gridCol w:w="1501"/>
        <w:gridCol w:w="1500"/>
        <w:gridCol w:w="1495"/>
      </w:tblGrid>
      <w:tr w:rsidR="00776635">
        <w:trPr>
          <w:trHeight w:val="462"/>
        </w:trPr>
        <w:tc>
          <w:tcPr>
            <w:tcW w:w="2858" w:type="dxa"/>
            <w:vAlign w:val="center"/>
          </w:tcPr>
          <w:p w:rsidR="00776635" w:rsidRDefault="0024544A">
            <w:pPr>
              <w:widowControl w:val="0"/>
              <w:adjustRightInd w:val="0"/>
              <w:snapToGrid w:val="0"/>
              <w:jc w:val="center"/>
              <w:rPr>
                <w:rFonts w:ascii="Times New Roman" w:hAnsi="Times New Roman"/>
                <w:sz w:val="18"/>
                <w:szCs w:val="18"/>
              </w:rPr>
            </w:pPr>
            <w:r>
              <w:rPr>
                <w:rFonts w:ascii="Times New Roman" w:hAnsi="Times New Roman"/>
                <w:sz w:val="18"/>
                <w:szCs w:val="18"/>
              </w:rPr>
              <w:t>技术等级</w:t>
            </w:r>
          </w:p>
        </w:tc>
        <w:tc>
          <w:tcPr>
            <w:tcW w:w="1500" w:type="dxa"/>
            <w:vAlign w:val="center"/>
          </w:tcPr>
          <w:p w:rsidR="00776635" w:rsidRDefault="0024544A">
            <w:pPr>
              <w:widowControl w:val="0"/>
              <w:adjustRightInd w:val="0"/>
              <w:snapToGrid w:val="0"/>
              <w:jc w:val="center"/>
              <w:rPr>
                <w:rFonts w:ascii="Times New Roman" w:hAnsi="Times New Roman"/>
                <w:sz w:val="18"/>
                <w:szCs w:val="18"/>
              </w:rPr>
            </w:pPr>
            <w:r>
              <w:rPr>
                <w:rFonts w:ascii="Times New Roman" w:hAnsi="Times New Roman"/>
                <w:sz w:val="18"/>
                <w:szCs w:val="18"/>
              </w:rPr>
              <w:t>工长</w:t>
            </w:r>
          </w:p>
        </w:tc>
        <w:tc>
          <w:tcPr>
            <w:tcW w:w="1501" w:type="dxa"/>
            <w:vAlign w:val="center"/>
          </w:tcPr>
          <w:p w:rsidR="00776635" w:rsidRDefault="0024544A">
            <w:pPr>
              <w:widowControl w:val="0"/>
              <w:adjustRightInd w:val="0"/>
              <w:snapToGrid w:val="0"/>
              <w:jc w:val="center"/>
              <w:rPr>
                <w:rFonts w:ascii="Times New Roman" w:hAnsi="Times New Roman"/>
                <w:sz w:val="18"/>
                <w:szCs w:val="18"/>
              </w:rPr>
            </w:pPr>
            <w:r>
              <w:rPr>
                <w:rFonts w:ascii="Times New Roman" w:hAnsi="Times New Roman"/>
                <w:sz w:val="18"/>
                <w:szCs w:val="18"/>
              </w:rPr>
              <w:t>高级工</w:t>
            </w:r>
          </w:p>
        </w:tc>
        <w:tc>
          <w:tcPr>
            <w:tcW w:w="1500" w:type="dxa"/>
            <w:vAlign w:val="center"/>
          </w:tcPr>
          <w:p w:rsidR="00776635" w:rsidRDefault="0024544A">
            <w:pPr>
              <w:widowControl w:val="0"/>
              <w:adjustRightInd w:val="0"/>
              <w:snapToGrid w:val="0"/>
              <w:jc w:val="center"/>
              <w:rPr>
                <w:rFonts w:ascii="Times New Roman" w:hAnsi="Times New Roman"/>
                <w:sz w:val="18"/>
                <w:szCs w:val="18"/>
              </w:rPr>
            </w:pPr>
            <w:r>
              <w:rPr>
                <w:rFonts w:ascii="Times New Roman" w:hAnsi="Times New Roman"/>
                <w:sz w:val="18"/>
                <w:szCs w:val="18"/>
              </w:rPr>
              <w:t>中级工</w:t>
            </w:r>
          </w:p>
        </w:tc>
        <w:tc>
          <w:tcPr>
            <w:tcW w:w="1495" w:type="dxa"/>
            <w:vAlign w:val="center"/>
          </w:tcPr>
          <w:p w:rsidR="00776635" w:rsidRDefault="0024544A">
            <w:pPr>
              <w:widowControl w:val="0"/>
              <w:adjustRightInd w:val="0"/>
              <w:snapToGrid w:val="0"/>
              <w:jc w:val="center"/>
              <w:rPr>
                <w:rFonts w:ascii="Times New Roman" w:hAnsi="Times New Roman"/>
                <w:sz w:val="18"/>
                <w:szCs w:val="18"/>
              </w:rPr>
            </w:pPr>
            <w:r>
              <w:rPr>
                <w:rFonts w:ascii="Times New Roman" w:hAnsi="Times New Roman"/>
                <w:sz w:val="18"/>
                <w:szCs w:val="18"/>
              </w:rPr>
              <w:t>初级工</w:t>
            </w:r>
          </w:p>
        </w:tc>
      </w:tr>
      <w:tr w:rsidR="00776635">
        <w:trPr>
          <w:trHeight w:val="472"/>
        </w:trPr>
        <w:tc>
          <w:tcPr>
            <w:tcW w:w="2858" w:type="dxa"/>
            <w:vAlign w:val="center"/>
          </w:tcPr>
          <w:p w:rsidR="00776635" w:rsidRDefault="0024544A">
            <w:pPr>
              <w:widowControl w:val="0"/>
              <w:adjustRightInd w:val="0"/>
              <w:snapToGrid w:val="0"/>
              <w:jc w:val="center"/>
              <w:rPr>
                <w:rFonts w:ascii="Times New Roman" w:hAnsi="Times New Roman"/>
                <w:sz w:val="18"/>
                <w:szCs w:val="18"/>
                <w:lang w:eastAsia="zh-CN"/>
              </w:rPr>
            </w:pPr>
            <w:r>
              <w:rPr>
                <w:rFonts w:ascii="Times New Roman" w:hAnsi="Times New Roman"/>
                <w:sz w:val="18"/>
                <w:szCs w:val="18"/>
                <w:lang w:eastAsia="zh-CN"/>
              </w:rPr>
              <w:t>人工预算单价（元</w:t>
            </w:r>
            <w:r>
              <w:rPr>
                <w:rFonts w:ascii="Times New Roman" w:hAnsi="Times New Roman"/>
                <w:sz w:val="18"/>
                <w:szCs w:val="18"/>
                <w:lang w:eastAsia="zh-CN"/>
              </w:rPr>
              <w:t>/</w:t>
            </w:r>
            <w:r>
              <w:rPr>
                <w:rFonts w:ascii="Times New Roman" w:hAnsi="Times New Roman"/>
                <w:sz w:val="18"/>
                <w:szCs w:val="18"/>
                <w:lang w:eastAsia="zh-CN"/>
              </w:rPr>
              <w:t>工时）</w:t>
            </w:r>
          </w:p>
        </w:tc>
        <w:tc>
          <w:tcPr>
            <w:tcW w:w="1500" w:type="dxa"/>
            <w:vAlign w:val="center"/>
          </w:tcPr>
          <w:p w:rsidR="00776635" w:rsidRDefault="0024544A">
            <w:pPr>
              <w:widowControl w:val="0"/>
              <w:adjustRightInd w:val="0"/>
              <w:snapToGrid w:val="0"/>
              <w:jc w:val="center"/>
              <w:rPr>
                <w:rFonts w:ascii="Times New Roman" w:hAnsi="Times New Roman"/>
                <w:sz w:val="18"/>
                <w:szCs w:val="18"/>
                <w:lang w:eastAsia="zh-CN"/>
              </w:rPr>
            </w:pPr>
            <w:r>
              <w:rPr>
                <w:rFonts w:ascii="Times New Roman" w:hAnsi="Times New Roman"/>
                <w:sz w:val="18"/>
                <w:szCs w:val="18"/>
              </w:rPr>
              <w:t>11.</w:t>
            </w:r>
            <w:r>
              <w:rPr>
                <w:rFonts w:ascii="Times New Roman" w:hAnsi="Times New Roman" w:hint="eastAsia"/>
                <w:sz w:val="18"/>
                <w:szCs w:val="18"/>
                <w:lang w:eastAsia="zh-CN"/>
              </w:rPr>
              <w:t>72</w:t>
            </w:r>
          </w:p>
        </w:tc>
        <w:tc>
          <w:tcPr>
            <w:tcW w:w="1501" w:type="dxa"/>
            <w:vAlign w:val="center"/>
          </w:tcPr>
          <w:p w:rsidR="00776635" w:rsidRDefault="0024544A">
            <w:pPr>
              <w:widowControl w:val="0"/>
              <w:adjustRightInd w:val="0"/>
              <w:snapToGrid w:val="0"/>
              <w:jc w:val="center"/>
              <w:rPr>
                <w:rFonts w:ascii="Times New Roman" w:hAnsi="Times New Roman"/>
                <w:sz w:val="18"/>
                <w:szCs w:val="18"/>
                <w:lang w:eastAsia="zh-CN"/>
              </w:rPr>
            </w:pPr>
            <w:r>
              <w:rPr>
                <w:rFonts w:ascii="Times New Roman" w:hAnsi="Times New Roman"/>
                <w:sz w:val="18"/>
                <w:szCs w:val="18"/>
              </w:rPr>
              <w:t>10.</w:t>
            </w:r>
            <w:r>
              <w:rPr>
                <w:rFonts w:ascii="Times New Roman" w:hAnsi="Times New Roman" w:hint="eastAsia"/>
                <w:sz w:val="18"/>
                <w:szCs w:val="18"/>
                <w:lang w:eastAsia="zh-CN"/>
              </w:rPr>
              <w:t>76</w:t>
            </w:r>
          </w:p>
        </w:tc>
        <w:tc>
          <w:tcPr>
            <w:tcW w:w="1500" w:type="dxa"/>
            <w:vAlign w:val="center"/>
          </w:tcPr>
          <w:p w:rsidR="00776635" w:rsidRDefault="0024544A">
            <w:pPr>
              <w:widowControl w:val="0"/>
              <w:adjustRightInd w:val="0"/>
              <w:snapToGrid w:val="0"/>
              <w:jc w:val="center"/>
              <w:rPr>
                <w:rFonts w:ascii="Times New Roman" w:hAnsi="Times New Roman"/>
                <w:sz w:val="18"/>
                <w:szCs w:val="18"/>
                <w:lang w:eastAsia="zh-CN"/>
              </w:rPr>
            </w:pPr>
            <w:r>
              <w:rPr>
                <w:rFonts w:ascii="Times New Roman" w:hAnsi="Times New Roman"/>
                <w:sz w:val="18"/>
                <w:szCs w:val="18"/>
              </w:rPr>
              <w:t>8.</w:t>
            </w:r>
            <w:r>
              <w:rPr>
                <w:rFonts w:ascii="Times New Roman" w:hAnsi="Times New Roman" w:hint="eastAsia"/>
                <w:sz w:val="18"/>
                <w:szCs w:val="18"/>
                <w:lang w:eastAsia="zh-CN"/>
              </w:rPr>
              <w:t>93</w:t>
            </w:r>
          </w:p>
        </w:tc>
        <w:tc>
          <w:tcPr>
            <w:tcW w:w="1495" w:type="dxa"/>
            <w:vAlign w:val="center"/>
          </w:tcPr>
          <w:p w:rsidR="00776635" w:rsidRDefault="0024544A">
            <w:pPr>
              <w:widowControl w:val="0"/>
              <w:adjustRightInd w:val="0"/>
              <w:snapToGrid w:val="0"/>
              <w:jc w:val="center"/>
              <w:rPr>
                <w:rFonts w:ascii="Times New Roman" w:hAnsi="Times New Roman"/>
                <w:sz w:val="18"/>
                <w:szCs w:val="18"/>
                <w:lang w:eastAsia="zh-CN"/>
              </w:rPr>
            </w:pPr>
            <w:r>
              <w:rPr>
                <w:rFonts w:ascii="Times New Roman" w:hAnsi="Times New Roman"/>
                <w:sz w:val="18"/>
                <w:szCs w:val="18"/>
              </w:rPr>
              <w:t>6.</w:t>
            </w:r>
            <w:r>
              <w:rPr>
                <w:rFonts w:ascii="Times New Roman" w:hAnsi="Times New Roman" w:hint="eastAsia"/>
                <w:sz w:val="18"/>
                <w:szCs w:val="18"/>
                <w:lang w:eastAsia="zh-CN"/>
              </w:rPr>
              <w:t>55</w:t>
            </w:r>
          </w:p>
        </w:tc>
      </w:tr>
    </w:tbl>
    <w:p w:rsidR="00776635" w:rsidRDefault="0024544A">
      <w:pPr>
        <w:widowControl w:val="0"/>
        <w:adjustRightInd w:val="0"/>
        <w:snapToGrid w:val="0"/>
        <w:spacing w:line="360" w:lineRule="auto"/>
        <w:ind w:firstLine="472"/>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2</w:t>
      </w:r>
      <w:r>
        <w:rPr>
          <w:rFonts w:ascii="Times New Roman" w:hAnsi="Times New Roman" w:hint="eastAsia"/>
          <w:lang w:eastAsia="zh-CN"/>
        </w:rPr>
        <w:t>）主要材料基价表：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51"/>
        <w:gridCol w:w="1469"/>
        <w:gridCol w:w="1856"/>
        <w:gridCol w:w="951"/>
        <w:gridCol w:w="1806"/>
      </w:tblGrid>
      <w:tr w:rsidR="00776635">
        <w:trPr>
          <w:cantSplit/>
          <w:trHeight w:hRule="exact" w:val="454"/>
        </w:trPr>
        <w:tc>
          <w:tcPr>
            <w:tcW w:w="1171" w:type="pct"/>
            <w:vAlign w:val="center"/>
          </w:tcPr>
          <w:p w:rsidR="00776635" w:rsidRDefault="0024544A">
            <w:pPr>
              <w:pStyle w:val="aff8"/>
              <w:adjustRightInd w:val="0"/>
              <w:snapToGrid w:val="0"/>
              <w:rPr>
                <w:sz w:val="18"/>
                <w:szCs w:val="32"/>
              </w:rPr>
            </w:pPr>
            <w:r>
              <w:rPr>
                <w:rFonts w:hint="eastAsia"/>
                <w:sz w:val="18"/>
                <w:szCs w:val="32"/>
              </w:rPr>
              <w:t>材料名称</w:t>
            </w:r>
          </w:p>
        </w:tc>
        <w:tc>
          <w:tcPr>
            <w:tcW w:w="470" w:type="pct"/>
            <w:vAlign w:val="center"/>
          </w:tcPr>
          <w:p w:rsidR="00776635" w:rsidRDefault="0024544A">
            <w:pPr>
              <w:pStyle w:val="aff8"/>
              <w:adjustRightInd w:val="0"/>
              <w:snapToGrid w:val="0"/>
              <w:rPr>
                <w:sz w:val="18"/>
                <w:szCs w:val="32"/>
              </w:rPr>
            </w:pPr>
            <w:r>
              <w:rPr>
                <w:rFonts w:hint="eastAsia"/>
                <w:sz w:val="18"/>
                <w:szCs w:val="32"/>
              </w:rPr>
              <w:t>单位</w:t>
            </w:r>
          </w:p>
        </w:tc>
        <w:tc>
          <w:tcPr>
            <w:tcW w:w="811" w:type="pct"/>
            <w:vAlign w:val="center"/>
          </w:tcPr>
          <w:p w:rsidR="00776635" w:rsidRDefault="0024544A">
            <w:pPr>
              <w:pStyle w:val="aff8"/>
              <w:adjustRightInd w:val="0"/>
              <w:snapToGrid w:val="0"/>
              <w:rPr>
                <w:sz w:val="18"/>
                <w:szCs w:val="32"/>
              </w:rPr>
            </w:pPr>
            <w:r>
              <w:rPr>
                <w:rFonts w:hint="eastAsia"/>
                <w:sz w:val="18"/>
                <w:szCs w:val="32"/>
              </w:rPr>
              <w:t>基价</w:t>
            </w:r>
            <w:r>
              <w:rPr>
                <w:sz w:val="18"/>
                <w:szCs w:val="32"/>
              </w:rPr>
              <w:t>(</w:t>
            </w:r>
            <w:r>
              <w:rPr>
                <w:rFonts w:hint="eastAsia"/>
                <w:sz w:val="18"/>
                <w:szCs w:val="32"/>
              </w:rPr>
              <w:t>元</w:t>
            </w:r>
            <w:r>
              <w:rPr>
                <w:sz w:val="18"/>
                <w:szCs w:val="32"/>
              </w:rPr>
              <w:t>)</w:t>
            </w:r>
          </w:p>
        </w:tc>
        <w:tc>
          <w:tcPr>
            <w:tcW w:w="1024" w:type="pct"/>
            <w:vAlign w:val="center"/>
          </w:tcPr>
          <w:p w:rsidR="00776635" w:rsidRDefault="0024544A">
            <w:pPr>
              <w:pStyle w:val="aff8"/>
              <w:adjustRightInd w:val="0"/>
              <w:snapToGrid w:val="0"/>
              <w:rPr>
                <w:sz w:val="18"/>
                <w:szCs w:val="32"/>
              </w:rPr>
            </w:pPr>
            <w:r>
              <w:rPr>
                <w:rFonts w:hint="eastAsia"/>
                <w:sz w:val="18"/>
                <w:szCs w:val="32"/>
              </w:rPr>
              <w:t>材料名称</w:t>
            </w:r>
          </w:p>
        </w:tc>
        <w:tc>
          <w:tcPr>
            <w:tcW w:w="525" w:type="pct"/>
            <w:vAlign w:val="center"/>
          </w:tcPr>
          <w:p w:rsidR="00776635" w:rsidRDefault="0024544A">
            <w:pPr>
              <w:pStyle w:val="aff8"/>
              <w:adjustRightInd w:val="0"/>
              <w:snapToGrid w:val="0"/>
              <w:rPr>
                <w:sz w:val="18"/>
                <w:szCs w:val="32"/>
              </w:rPr>
            </w:pPr>
            <w:r>
              <w:rPr>
                <w:rFonts w:hint="eastAsia"/>
                <w:sz w:val="18"/>
                <w:szCs w:val="32"/>
              </w:rPr>
              <w:t>单位</w:t>
            </w:r>
          </w:p>
        </w:tc>
        <w:tc>
          <w:tcPr>
            <w:tcW w:w="996" w:type="pct"/>
            <w:vAlign w:val="center"/>
          </w:tcPr>
          <w:p w:rsidR="00776635" w:rsidRDefault="0024544A">
            <w:pPr>
              <w:pStyle w:val="aff8"/>
              <w:adjustRightInd w:val="0"/>
              <w:snapToGrid w:val="0"/>
              <w:rPr>
                <w:sz w:val="18"/>
                <w:szCs w:val="32"/>
              </w:rPr>
            </w:pPr>
            <w:r>
              <w:rPr>
                <w:rFonts w:hint="eastAsia"/>
                <w:sz w:val="18"/>
                <w:szCs w:val="32"/>
              </w:rPr>
              <w:t>基价</w:t>
            </w:r>
            <w:r>
              <w:rPr>
                <w:sz w:val="18"/>
                <w:szCs w:val="32"/>
              </w:rPr>
              <w:t>(</w:t>
            </w:r>
            <w:r>
              <w:rPr>
                <w:rFonts w:hint="eastAsia"/>
                <w:sz w:val="18"/>
                <w:szCs w:val="32"/>
              </w:rPr>
              <w:t>元</w:t>
            </w:r>
            <w:r>
              <w:rPr>
                <w:sz w:val="18"/>
                <w:szCs w:val="32"/>
              </w:rPr>
              <w:t>)</w:t>
            </w:r>
          </w:p>
        </w:tc>
      </w:tr>
      <w:tr w:rsidR="00776635">
        <w:trPr>
          <w:cantSplit/>
          <w:trHeight w:hRule="exact" w:val="454"/>
        </w:trPr>
        <w:tc>
          <w:tcPr>
            <w:tcW w:w="1171" w:type="pct"/>
            <w:vAlign w:val="center"/>
          </w:tcPr>
          <w:p w:rsidR="00776635" w:rsidRDefault="0024544A">
            <w:pPr>
              <w:pStyle w:val="aff8"/>
              <w:adjustRightInd w:val="0"/>
              <w:snapToGrid w:val="0"/>
              <w:rPr>
                <w:sz w:val="18"/>
                <w:szCs w:val="32"/>
              </w:rPr>
            </w:pPr>
            <w:r>
              <w:rPr>
                <w:rFonts w:hint="eastAsia"/>
                <w:sz w:val="18"/>
                <w:szCs w:val="32"/>
              </w:rPr>
              <w:t>钢筋</w:t>
            </w:r>
          </w:p>
        </w:tc>
        <w:tc>
          <w:tcPr>
            <w:tcW w:w="470" w:type="pct"/>
            <w:vAlign w:val="center"/>
          </w:tcPr>
          <w:p w:rsidR="00776635" w:rsidRDefault="0024544A">
            <w:pPr>
              <w:pStyle w:val="aff8"/>
              <w:adjustRightInd w:val="0"/>
              <w:snapToGrid w:val="0"/>
              <w:rPr>
                <w:sz w:val="18"/>
                <w:szCs w:val="32"/>
              </w:rPr>
            </w:pPr>
            <w:r>
              <w:rPr>
                <w:sz w:val="18"/>
                <w:szCs w:val="32"/>
              </w:rPr>
              <w:t>t</w:t>
            </w:r>
          </w:p>
        </w:tc>
        <w:tc>
          <w:tcPr>
            <w:tcW w:w="811" w:type="pct"/>
            <w:vAlign w:val="center"/>
          </w:tcPr>
          <w:p w:rsidR="00776635" w:rsidRDefault="0024544A">
            <w:pPr>
              <w:pStyle w:val="aff8"/>
              <w:adjustRightInd w:val="0"/>
              <w:snapToGrid w:val="0"/>
              <w:rPr>
                <w:sz w:val="18"/>
                <w:szCs w:val="32"/>
              </w:rPr>
            </w:pPr>
            <w:r>
              <w:rPr>
                <w:rFonts w:hint="eastAsia"/>
                <w:sz w:val="18"/>
                <w:szCs w:val="32"/>
              </w:rPr>
              <w:t>2560</w:t>
            </w:r>
          </w:p>
        </w:tc>
        <w:tc>
          <w:tcPr>
            <w:tcW w:w="1024" w:type="pct"/>
            <w:vAlign w:val="center"/>
          </w:tcPr>
          <w:p w:rsidR="00776635" w:rsidRDefault="0024544A">
            <w:pPr>
              <w:pStyle w:val="aff8"/>
              <w:adjustRightInd w:val="0"/>
              <w:snapToGrid w:val="0"/>
              <w:rPr>
                <w:sz w:val="18"/>
                <w:szCs w:val="32"/>
              </w:rPr>
            </w:pPr>
            <w:r>
              <w:rPr>
                <w:rFonts w:hint="eastAsia"/>
                <w:sz w:val="18"/>
                <w:szCs w:val="32"/>
              </w:rPr>
              <w:t>柴油</w:t>
            </w:r>
          </w:p>
        </w:tc>
        <w:tc>
          <w:tcPr>
            <w:tcW w:w="525" w:type="pct"/>
            <w:vAlign w:val="center"/>
          </w:tcPr>
          <w:p w:rsidR="00776635" w:rsidRDefault="0024544A">
            <w:pPr>
              <w:pStyle w:val="aff8"/>
              <w:adjustRightInd w:val="0"/>
              <w:snapToGrid w:val="0"/>
              <w:rPr>
                <w:sz w:val="18"/>
                <w:szCs w:val="32"/>
              </w:rPr>
            </w:pPr>
            <w:r>
              <w:rPr>
                <w:sz w:val="18"/>
                <w:szCs w:val="32"/>
              </w:rPr>
              <w:t>t</w:t>
            </w:r>
          </w:p>
        </w:tc>
        <w:tc>
          <w:tcPr>
            <w:tcW w:w="996" w:type="pct"/>
            <w:vAlign w:val="center"/>
          </w:tcPr>
          <w:p w:rsidR="00776635" w:rsidRDefault="0024544A">
            <w:pPr>
              <w:pStyle w:val="aff8"/>
              <w:adjustRightInd w:val="0"/>
              <w:snapToGrid w:val="0"/>
              <w:rPr>
                <w:sz w:val="18"/>
                <w:szCs w:val="32"/>
              </w:rPr>
            </w:pPr>
            <w:r>
              <w:rPr>
                <w:rFonts w:hint="eastAsia"/>
                <w:sz w:val="18"/>
                <w:szCs w:val="32"/>
              </w:rPr>
              <w:t>2990</w:t>
            </w:r>
          </w:p>
        </w:tc>
      </w:tr>
      <w:tr w:rsidR="00776635">
        <w:trPr>
          <w:cantSplit/>
          <w:trHeight w:hRule="exact" w:val="454"/>
        </w:trPr>
        <w:tc>
          <w:tcPr>
            <w:tcW w:w="1171" w:type="pct"/>
            <w:vAlign w:val="center"/>
          </w:tcPr>
          <w:p w:rsidR="00776635" w:rsidRDefault="0024544A">
            <w:pPr>
              <w:pStyle w:val="aff8"/>
              <w:adjustRightInd w:val="0"/>
              <w:snapToGrid w:val="0"/>
              <w:rPr>
                <w:sz w:val="18"/>
                <w:szCs w:val="32"/>
              </w:rPr>
            </w:pPr>
            <w:r>
              <w:rPr>
                <w:rFonts w:hint="eastAsia"/>
                <w:sz w:val="18"/>
                <w:szCs w:val="32"/>
              </w:rPr>
              <w:lastRenderedPageBreak/>
              <w:t>水泥</w:t>
            </w:r>
          </w:p>
        </w:tc>
        <w:tc>
          <w:tcPr>
            <w:tcW w:w="470" w:type="pct"/>
            <w:vAlign w:val="center"/>
          </w:tcPr>
          <w:p w:rsidR="00776635" w:rsidRDefault="0024544A">
            <w:pPr>
              <w:pStyle w:val="aff8"/>
              <w:adjustRightInd w:val="0"/>
              <w:snapToGrid w:val="0"/>
              <w:rPr>
                <w:sz w:val="18"/>
                <w:szCs w:val="32"/>
              </w:rPr>
            </w:pPr>
            <w:r>
              <w:rPr>
                <w:sz w:val="18"/>
                <w:szCs w:val="32"/>
              </w:rPr>
              <w:t>t</w:t>
            </w:r>
          </w:p>
        </w:tc>
        <w:tc>
          <w:tcPr>
            <w:tcW w:w="811" w:type="pct"/>
            <w:vAlign w:val="center"/>
          </w:tcPr>
          <w:p w:rsidR="00776635" w:rsidRDefault="0024544A">
            <w:pPr>
              <w:pStyle w:val="aff8"/>
              <w:adjustRightInd w:val="0"/>
              <w:snapToGrid w:val="0"/>
              <w:rPr>
                <w:sz w:val="18"/>
                <w:szCs w:val="32"/>
              </w:rPr>
            </w:pPr>
            <w:r>
              <w:rPr>
                <w:rFonts w:hint="eastAsia"/>
                <w:sz w:val="18"/>
                <w:szCs w:val="32"/>
              </w:rPr>
              <w:t>255</w:t>
            </w:r>
          </w:p>
        </w:tc>
        <w:tc>
          <w:tcPr>
            <w:tcW w:w="1024" w:type="pct"/>
            <w:vAlign w:val="center"/>
          </w:tcPr>
          <w:p w:rsidR="00776635" w:rsidRDefault="0024544A">
            <w:pPr>
              <w:pStyle w:val="aff8"/>
              <w:adjustRightInd w:val="0"/>
              <w:snapToGrid w:val="0"/>
              <w:rPr>
                <w:sz w:val="18"/>
                <w:szCs w:val="32"/>
              </w:rPr>
            </w:pPr>
            <w:r>
              <w:rPr>
                <w:rFonts w:hint="eastAsia"/>
                <w:sz w:val="18"/>
                <w:szCs w:val="32"/>
              </w:rPr>
              <w:t>汽油</w:t>
            </w:r>
          </w:p>
        </w:tc>
        <w:tc>
          <w:tcPr>
            <w:tcW w:w="525" w:type="pct"/>
            <w:vAlign w:val="center"/>
          </w:tcPr>
          <w:p w:rsidR="00776635" w:rsidRDefault="0024544A">
            <w:pPr>
              <w:pStyle w:val="aff8"/>
              <w:adjustRightInd w:val="0"/>
              <w:snapToGrid w:val="0"/>
              <w:rPr>
                <w:sz w:val="18"/>
                <w:szCs w:val="32"/>
              </w:rPr>
            </w:pPr>
            <w:r>
              <w:rPr>
                <w:sz w:val="18"/>
                <w:szCs w:val="32"/>
              </w:rPr>
              <w:t>t</w:t>
            </w:r>
          </w:p>
        </w:tc>
        <w:tc>
          <w:tcPr>
            <w:tcW w:w="996" w:type="pct"/>
            <w:vAlign w:val="center"/>
          </w:tcPr>
          <w:p w:rsidR="00776635" w:rsidRDefault="0024544A">
            <w:pPr>
              <w:pStyle w:val="aff8"/>
              <w:adjustRightInd w:val="0"/>
              <w:snapToGrid w:val="0"/>
              <w:rPr>
                <w:sz w:val="18"/>
                <w:szCs w:val="32"/>
              </w:rPr>
            </w:pPr>
            <w:r>
              <w:rPr>
                <w:rFonts w:hint="eastAsia"/>
                <w:sz w:val="18"/>
                <w:szCs w:val="32"/>
              </w:rPr>
              <w:t>3075</w:t>
            </w:r>
          </w:p>
        </w:tc>
      </w:tr>
      <w:tr w:rsidR="00776635">
        <w:trPr>
          <w:cantSplit/>
          <w:trHeight w:hRule="exact" w:val="454"/>
        </w:trPr>
        <w:tc>
          <w:tcPr>
            <w:tcW w:w="1171" w:type="pct"/>
            <w:vAlign w:val="center"/>
          </w:tcPr>
          <w:p w:rsidR="00776635" w:rsidRDefault="0024544A">
            <w:pPr>
              <w:pStyle w:val="aff8"/>
              <w:adjustRightInd w:val="0"/>
              <w:snapToGrid w:val="0"/>
              <w:rPr>
                <w:sz w:val="18"/>
                <w:szCs w:val="32"/>
              </w:rPr>
            </w:pPr>
            <w:r>
              <w:rPr>
                <w:rFonts w:hint="eastAsia"/>
                <w:sz w:val="18"/>
                <w:szCs w:val="32"/>
              </w:rPr>
              <w:t>砂、卵石</w:t>
            </w:r>
            <w:r>
              <w:rPr>
                <w:sz w:val="18"/>
                <w:szCs w:val="32"/>
              </w:rPr>
              <w:t>(</w:t>
            </w:r>
            <w:r>
              <w:rPr>
                <w:rFonts w:hint="eastAsia"/>
                <w:sz w:val="18"/>
                <w:szCs w:val="32"/>
              </w:rPr>
              <w:t>外购</w:t>
            </w:r>
            <w:r>
              <w:rPr>
                <w:sz w:val="18"/>
                <w:szCs w:val="32"/>
              </w:rPr>
              <w:t>)</w:t>
            </w:r>
          </w:p>
        </w:tc>
        <w:tc>
          <w:tcPr>
            <w:tcW w:w="470" w:type="pct"/>
            <w:vAlign w:val="center"/>
          </w:tcPr>
          <w:p w:rsidR="00776635" w:rsidRDefault="0024544A">
            <w:pPr>
              <w:pStyle w:val="aff8"/>
              <w:adjustRightInd w:val="0"/>
              <w:snapToGrid w:val="0"/>
              <w:rPr>
                <w:sz w:val="18"/>
                <w:szCs w:val="32"/>
              </w:rPr>
            </w:pPr>
            <w:r>
              <w:rPr>
                <w:sz w:val="18"/>
                <w:szCs w:val="32"/>
              </w:rPr>
              <w:t>m3</w:t>
            </w:r>
          </w:p>
        </w:tc>
        <w:tc>
          <w:tcPr>
            <w:tcW w:w="811" w:type="pct"/>
            <w:vAlign w:val="center"/>
          </w:tcPr>
          <w:p w:rsidR="00776635" w:rsidRDefault="0024544A">
            <w:pPr>
              <w:pStyle w:val="aff8"/>
              <w:adjustRightInd w:val="0"/>
              <w:snapToGrid w:val="0"/>
              <w:rPr>
                <w:sz w:val="18"/>
                <w:szCs w:val="32"/>
              </w:rPr>
            </w:pPr>
            <w:r>
              <w:rPr>
                <w:rFonts w:hint="eastAsia"/>
                <w:sz w:val="18"/>
                <w:szCs w:val="32"/>
              </w:rPr>
              <w:t>70</w:t>
            </w:r>
          </w:p>
        </w:tc>
        <w:tc>
          <w:tcPr>
            <w:tcW w:w="1024" w:type="pct"/>
            <w:vAlign w:val="center"/>
          </w:tcPr>
          <w:p w:rsidR="00776635" w:rsidRDefault="0024544A">
            <w:pPr>
              <w:pStyle w:val="aff8"/>
              <w:adjustRightInd w:val="0"/>
              <w:snapToGrid w:val="0"/>
              <w:rPr>
                <w:sz w:val="18"/>
                <w:szCs w:val="32"/>
              </w:rPr>
            </w:pPr>
            <w:r>
              <w:rPr>
                <w:rFonts w:hint="eastAsia"/>
                <w:sz w:val="18"/>
                <w:szCs w:val="32"/>
              </w:rPr>
              <w:t>块石料</w:t>
            </w:r>
            <w:r>
              <w:rPr>
                <w:sz w:val="18"/>
                <w:szCs w:val="32"/>
              </w:rPr>
              <w:t>(</w:t>
            </w:r>
            <w:r>
              <w:rPr>
                <w:rFonts w:hint="eastAsia"/>
                <w:sz w:val="18"/>
                <w:szCs w:val="32"/>
              </w:rPr>
              <w:t>外购</w:t>
            </w:r>
            <w:r>
              <w:rPr>
                <w:sz w:val="18"/>
                <w:szCs w:val="32"/>
              </w:rPr>
              <w:t>)</w:t>
            </w:r>
          </w:p>
        </w:tc>
        <w:tc>
          <w:tcPr>
            <w:tcW w:w="525" w:type="pct"/>
            <w:vAlign w:val="center"/>
          </w:tcPr>
          <w:p w:rsidR="00776635" w:rsidRDefault="0024544A">
            <w:pPr>
              <w:pStyle w:val="aff8"/>
              <w:adjustRightInd w:val="0"/>
              <w:snapToGrid w:val="0"/>
              <w:rPr>
                <w:sz w:val="18"/>
                <w:szCs w:val="32"/>
              </w:rPr>
            </w:pPr>
            <w:r>
              <w:rPr>
                <w:sz w:val="18"/>
                <w:szCs w:val="32"/>
              </w:rPr>
              <w:t>m3</w:t>
            </w:r>
          </w:p>
        </w:tc>
        <w:tc>
          <w:tcPr>
            <w:tcW w:w="996" w:type="pct"/>
            <w:vAlign w:val="center"/>
          </w:tcPr>
          <w:p w:rsidR="00776635" w:rsidRDefault="0024544A">
            <w:pPr>
              <w:pStyle w:val="aff8"/>
              <w:adjustRightInd w:val="0"/>
              <w:snapToGrid w:val="0"/>
              <w:rPr>
                <w:sz w:val="18"/>
                <w:szCs w:val="32"/>
              </w:rPr>
            </w:pPr>
            <w:r>
              <w:rPr>
                <w:rFonts w:hint="eastAsia"/>
                <w:sz w:val="18"/>
                <w:szCs w:val="32"/>
              </w:rPr>
              <w:t>70</w:t>
            </w:r>
          </w:p>
        </w:tc>
      </w:tr>
    </w:tbl>
    <w:p w:rsidR="00776635" w:rsidRDefault="00776635">
      <w:pPr>
        <w:widowControl w:val="0"/>
        <w:adjustRightInd w:val="0"/>
        <w:snapToGrid w:val="0"/>
        <w:spacing w:line="360" w:lineRule="auto"/>
        <w:rPr>
          <w:rFonts w:ascii="Times New Roman" w:hAnsi="Times New Roman"/>
          <w:lang w:eastAsia="zh-CN" w:bidi="ar-SA"/>
        </w:rPr>
      </w:pPr>
    </w:p>
    <w:p w:rsidR="00776635" w:rsidRDefault="0024544A">
      <w:pPr>
        <w:widowControl w:val="0"/>
        <w:adjustRightInd w:val="0"/>
        <w:snapToGrid w:val="0"/>
        <w:spacing w:line="360" w:lineRule="auto"/>
        <w:ind w:firstLine="472"/>
        <w:rPr>
          <w:rFonts w:ascii="Times New Roman" w:hAnsi="Times New Roman"/>
          <w:lang w:eastAsia="zh-CN"/>
        </w:rPr>
      </w:pPr>
      <w:r>
        <w:rPr>
          <w:rFonts w:ascii="Times New Roman" w:hAnsi="Times New Roman" w:hint="eastAsia"/>
          <w:lang w:eastAsia="zh-CN"/>
        </w:rPr>
        <w:t>由于水利部门没有发布相关材料预算价格，因此材料预算价格中地方材料出厂价主要参考湘西州建设工程造价管理站近期发布的价格，装缷费、运输费按照《编制规定》相关规定进行编制；不足部分采用市场调查价格；项目区距永顺县城区</w:t>
      </w:r>
      <w:r>
        <w:rPr>
          <w:rFonts w:ascii="Times New Roman" w:hAnsi="Times New Roman" w:hint="eastAsia"/>
          <w:lang w:eastAsia="zh-CN"/>
        </w:rPr>
        <w:t>20km</w:t>
      </w:r>
      <w:r>
        <w:rPr>
          <w:rFonts w:ascii="Times New Roman" w:hAnsi="Times New Roman" w:hint="eastAsia"/>
          <w:lang w:eastAsia="zh-CN"/>
        </w:rPr>
        <w:t>，除汽油、柴油在加油站购买外，其它材料主要在永顺县城区购买。</w:t>
      </w:r>
    </w:p>
    <w:p w:rsidR="00776635" w:rsidRDefault="0024544A">
      <w:pPr>
        <w:widowControl w:val="0"/>
        <w:adjustRightInd w:val="0"/>
        <w:snapToGrid w:val="0"/>
        <w:spacing w:line="360" w:lineRule="auto"/>
        <w:ind w:firstLine="472"/>
        <w:rPr>
          <w:rFonts w:ascii="Times New Roman" w:hAnsi="Times New Roman"/>
          <w:lang w:eastAsia="zh-CN"/>
        </w:rPr>
      </w:pPr>
      <w:r>
        <w:rPr>
          <w:rFonts w:ascii="Times New Roman" w:hAnsi="Times New Roman"/>
          <w:spacing w:val="-2"/>
          <w:lang w:eastAsia="zh-CN"/>
        </w:rPr>
        <w:t>（</w:t>
      </w:r>
      <w:r>
        <w:rPr>
          <w:rFonts w:ascii="Times New Roman" w:hAnsi="Times New Roman"/>
          <w:spacing w:val="-2"/>
          <w:lang w:eastAsia="zh-CN"/>
        </w:rPr>
        <w:t>3</w:t>
      </w:r>
      <w:r>
        <w:rPr>
          <w:rFonts w:ascii="Times New Roman" w:hAnsi="Times New Roman"/>
          <w:spacing w:val="-2"/>
          <w:lang w:eastAsia="zh-CN"/>
        </w:rPr>
        <w:t>）次要材料预算价参照《</w:t>
      </w:r>
      <w:r>
        <w:rPr>
          <w:rFonts w:ascii="Times New Roman" w:hAnsi="Times New Roman" w:hint="eastAsia"/>
          <w:lang w:eastAsia="zh-CN"/>
        </w:rPr>
        <w:t>湘西自治州</w:t>
      </w:r>
      <w:r>
        <w:rPr>
          <w:rFonts w:ascii="Times New Roman" w:hAnsi="Times New Roman"/>
          <w:spacing w:val="-2"/>
          <w:lang w:eastAsia="zh-CN"/>
        </w:rPr>
        <w:t>工程造价信息》</w:t>
      </w:r>
      <w:r>
        <w:rPr>
          <w:rFonts w:ascii="Times New Roman" w:hAnsi="Times New Roman"/>
          <w:spacing w:val="-2"/>
          <w:lang w:eastAsia="zh-CN"/>
        </w:rPr>
        <w:t>202</w:t>
      </w:r>
      <w:r>
        <w:rPr>
          <w:rFonts w:ascii="Times New Roman" w:hAnsi="Times New Roman" w:hint="eastAsia"/>
          <w:spacing w:val="-2"/>
          <w:lang w:eastAsia="zh-CN"/>
        </w:rPr>
        <w:t>3</w:t>
      </w:r>
      <w:r>
        <w:rPr>
          <w:rFonts w:ascii="Times New Roman" w:hAnsi="Times New Roman"/>
          <w:spacing w:val="-2"/>
          <w:lang w:eastAsia="zh-CN"/>
        </w:rPr>
        <w:t>第</w:t>
      </w:r>
      <w:r>
        <w:rPr>
          <w:rFonts w:ascii="Times New Roman" w:hAnsi="Times New Roman" w:hint="eastAsia"/>
          <w:spacing w:val="-2"/>
          <w:lang w:eastAsia="zh-CN"/>
        </w:rPr>
        <w:t>4</w:t>
      </w:r>
      <w:r>
        <w:rPr>
          <w:rFonts w:ascii="Times New Roman" w:hAnsi="Times New Roman"/>
          <w:spacing w:val="-2"/>
          <w:lang w:eastAsia="zh-CN"/>
        </w:rPr>
        <w:t>期发布价，不足部分参考其它工程预算价格。</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4</w:t>
      </w:r>
      <w:r>
        <w:rPr>
          <w:rFonts w:ascii="Times New Roman" w:hAnsi="Times New Roman"/>
          <w:lang w:eastAsia="zh-CN"/>
        </w:rPr>
        <w:t>）电、风、水价</w:t>
      </w:r>
    </w:p>
    <w:p w:rsidR="00776635" w:rsidRDefault="0024544A">
      <w:pPr>
        <w:widowControl w:val="0"/>
        <w:adjustRightInd w:val="0"/>
        <w:snapToGrid w:val="0"/>
        <w:spacing w:line="360" w:lineRule="auto"/>
        <w:ind w:firstLine="472"/>
        <w:rPr>
          <w:rFonts w:ascii="Times New Roman" w:hAnsi="Times New Roman"/>
          <w:spacing w:val="-2"/>
          <w:lang w:eastAsia="zh-CN"/>
        </w:rPr>
      </w:pPr>
      <w:r>
        <w:rPr>
          <w:rFonts w:ascii="Times New Roman" w:hAnsi="Times New Roman" w:hint="eastAsia"/>
          <w:spacing w:val="-2"/>
          <w:lang w:eastAsia="zh-CN"/>
        </w:rPr>
        <w:t>经分析计算，电价为</w:t>
      </w:r>
      <w:r>
        <w:rPr>
          <w:rFonts w:ascii="Times New Roman" w:hAnsi="Times New Roman" w:hint="eastAsia"/>
          <w:spacing w:val="-2"/>
          <w:lang w:eastAsia="zh-CN"/>
        </w:rPr>
        <w:t>1.9</w:t>
      </w:r>
      <w:r>
        <w:rPr>
          <w:rFonts w:ascii="Times New Roman" w:hAnsi="Times New Roman" w:hint="eastAsia"/>
          <w:spacing w:val="-2"/>
          <w:lang w:eastAsia="zh-CN"/>
        </w:rPr>
        <w:t>元</w:t>
      </w:r>
      <w:r>
        <w:rPr>
          <w:rFonts w:ascii="Times New Roman" w:hAnsi="Times New Roman" w:hint="eastAsia"/>
          <w:spacing w:val="-2"/>
          <w:lang w:eastAsia="zh-CN"/>
        </w:rPr>
        <w:t>/kw</w:t>
      </w:r>
      <w:r>
        <w:rPr>
          <w:rFonts w:ascii="Times New Roman" w:hAnsi="Times New Roman" w:hint="eastAsia"/>
          <w:spacing w:val="-2"/>
          <w:lang w:eastAsia="zh-CN"/>
        </w:rPr>
        <w:t>·</w:t>
      </w:r>
      <w:r>
        <w:rPr>
          <w:rFonts w:ascii="Times New Roman" w:hAnsi="Times New Roman" w:hint="eastAsia"/>
          <w:spacing w:val="-2"/>
          <w:lang w:eastAsia="zh-CN"/>
        </w:rPr>
        <w:t>h</w:t>
      </w:r>
      <w:r>
        <w:rPr>
          <w:rFonts w:ascii="Times New Roman" w:hAnsi="Times New Roman" w:hint="eastAsia"/>
          <w:spacing w:val="-2"/>
          <w:lang w:eastAsia="zh-CN"/>
        </w:rPr>
        <w:t>，风价为</w:t>
      </w:r>
      <w:r>
        <w:rPr>
          <w:rFonts w:ascii="Times New Roman" w:hAnsi="Times New Roman" w:hint="eastAsia"/>
          <w:spacing w:val="-2"/>
          <w:lang w:eastAsia="zh-CN"/>
        </w:rPr>
        <w:t>0.31</w:t>
      </w:r>
      <w:r>
        <w:rPr>
          <w:rFonts w:ascii="Times New Roman" w:hAnsi="Times New Roman" w:hint="eastAsia"/>
          <w:spacing w:val="-2"/>
          <w:lang w:eastAsia="zh-CN"/>
        </w:rPr>
        <w:t>元</w:t>
      </w:r>
      <w:r>
        <w:rPr>
          <w:rFonts w:ascii="Times New Roman" w:hAnsi="Times New Roman" w:hint="eastAsia"/>
          <w:spacing w:val="-2"/>
          <w:lang w:eastAsia="zh-CN"/>
        </w:rPr>
        <w:t>/m3</w:t>
      </w:r>
      <w:r>
        <w:rPr>
          <w:rFonts w:ascii="Times New Roman" w:hAnsi="Times New Roman" w:hint="eastAsia"/>
          <w:spacing w:val="-2"/>
          <w:lang w:eastAsia="zh-CN"/>
        </w:rPr>
        <w:t>，水价为</w:t>
      </w:r>
      <w:r>
        <w:rPr>
          <w:rFonts w:ascii="Times New Roman" w:hAnsi="Times New Roman" w:hint="eastAsia"/>
          <w:spacing w:val="-2"/>
          <w:lang w:eastAsia="zh-CN"/>
        </w:rPr>
        <w:t>4</w:t>
      </w:r>
      <w:r>
        <w:rPr>
          <w:rFonts w:ascii="Times New Roman" w:hAnsi="Times New Roman" w:hint="eastAsia"/>
          <w:spacing w:val="-2"/>
          <w:lang w:eastAsia="zh-CN"/>
        </w:rPr>
        <w:t>元</w:t>
      </w:r>
      <w:r>
        <w:rPr>
          <w:rFonts w:ascii="Times New Roman" w:hAnsi="Times New Roman" w:hint="eastAsia"/>
          <w:spacing w:val="-2"/>
          <w:lang w:eastAsia="zh-CN"/>
        </w:rPr>
        <w:t>/m3</w:t>
      </w:r>
      <w:r>
        <w:rPr>
          <w:rFonts w:ascii="Times New Roman" w:hAnsi="Times New Roman" w:hint="eastAsia"/>
          <w:spacing w:val="-2"/>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5</w:t>
      </w:r>
      <w:r>
        <w:rPr>
          <w:rFonts w:ascii="Times New Roman" w:hAnsi="Times New Roman"/>
          <w:lang w:eastAsia="zh-CN"/>
        </w:rPr>
        <w:t>）块石、碎石、人工砂价</w:t>
      </w:r>
    </w:p>
    <w:p w:rsidR="00776635" w:rsidRDefault="0024544A">
      <w:pPr>
        <w:widowControl w:val="0"/>
        <w:adjustRightInd w:val="0"/>
        <w:snapToGrid w:val="0"/>
        <w:spacing w:line="360" w:lineRule="auto"/>
        <w:ind w:firstLine="472"/>
        <w:rPr>
          <w:rFonts w:ascii="Times New Roman" w:hAnsi="Times New Roman"/>
          <w:spacing w:val="-2"/>
          <w:lang w:eastAsia="zh-CN"/>
        </w:rPr>
      </w:pPr>
      <w:r>
        <w:rPr>
          <w:rFonts w:ascii="Times New Roman" w:hAnsi="Times New Roman" w:hint="eastAsia"/>
          <w:spacing w:val="-2"/>
          <w:lang w:eastAsia="zh-CN"/>
        </w:rPr>
        <w:t>施工所需砂石料从永顺县购买，块石、碎石及砂的预算价格</w:t>
      </w:r>
    </w:p>
    <w:p w:rsidR="00776635" w:rsidRDefault="0024544A">
      <w:pPr>
        <w:widowControl w:val="0"/>
        <w:adjustRightInd w:val="0"/>
        <w:snapToGrid w:val="0"/>
        <w:spacing w:line="360" w:lineRule="auto"/>
        <w:ind w:firstLine="472"/>
        <w:rPr>
          <w:rFonts w:ascii="Times New Roman" w:hAnsi="Times New Roman"/>
          <w:spacing w:val="-2"/>
          <w:lang w:eastAsia="zh-CN"/>
        </w:rPr>
      </w:pPr>
      <w:r>
        <w:rPr>
          <w:rFonts w:ascii="Times New Roman" w:hAnsi="Times New Roman" w:hint="eastAsia"/>
          <w:spacing w:val="-2"/>
          <w:lang w:eastAsia="zh-CN"/>
        </w:rPr>
        <w:t>砂：</w:t>
      </w:r>
      <w:r>
        <w:rPr>
          <w:rFonts w:ascii="Times New Roman" w:hAnsi="Times New Roman" w:hint="eastAsia"/>
          <w:spacing w:val="-2"/>
          <w:lang w:eastAsia="zh-CN"/>
        </w:rPr>
        <w:t>92.42</w:t>
      </w:r>
      <w:r>
        <w:rPr>
          <w:rFonts w:ascii="Times New Roman" w:hAnsi="Times New Roman" w:hint="eastAsia"/>
          <w:spacing w:val="-2"/>
          <w:lang w:eastAsia="zh-CN"/>
        </w:rPr>
        <w:t>元</w:t>
      </w:r>
      <w:r>
        <w:rPr>
          <w:rFonts w:ascii="Times New Roman" w:hAnsi="Times New Roman" w:hint="eastAsia"/>
          <w:spacing w:val="-2"/>
          <w:lang w:eastAsia="zh-CN"/>
        </w:rPr>
        <w:t>/m</w:t>
      </w:r>
      <w:r>
        <w:rPr>
          <w:rFonts w:ascii="Times New Roman" w:hAnsi="Times New Roman" w:hint="eastAsia"/>
          <w:spacing w:val="-2"/>
          <w:vertAlign w:val="superscript"/>
          <w:lang w:eastAsia="zh-CN"/>
        </w:rPr>
        <w:t>3</w:t>
      </w:r>
      <w:r>
        <w:rPr>
          <w:rFonts w:ascii="Times New Roman" w:hAnsi="Times New Roman" w:hint="eastAsia"/>
          <w:spacing w:val="-2"/>
          <w:lang w:eastAsia="zh-CN"/>
        </w:rPr>
        <w:t xml:space="preserve">        </w:t>
      </w:r>
      <w:r>
        <w:rPr>
          <w:rFonts w:ascii="Times New Roman" w:hAnsi="Times New Roman" w:hint="eastAsia"/>
          <w:spacing w:val="-2"/>
          <w:lang w:eastAsia="zh-CN"/>
        </w:rPr>
        <w:t>碎石：</w:t>
      </w:r>
      <w:r>
        <w:rPr>
          <w:rFonts w:ascii="Times New Roman" w:hAnsi="Times New Roman" w:hint="eastAsia"/>
          <w:spacing w:val="-2"/>
          <w:lang w:eastAsia="zh-CN"/>
        </w:rPr>
        <w:t>88.98</w:t>
      </w:r>
      <w:r>
        <w:rPr>
          <w:rFonts w:ascii="Times New Roman" w:hAnsi="Times New Roman" w:hint="eastAsia"/>
          <w:spacing w:val="-2"/>
          <w:lang w:eastAsia="zh-CN"/>
        </w:rPr>
        <w:t>元</w:t>
      </w:r>
      <w:r>
        <w:rPr>
          <w:rFonts w:ascii="Times New Roman" w:hAnsi="Times New Roman" w:hint="eastAsia"/>
          <w:spacing w:val="-2"/>
          <w:lang w:eastAsia="zh-CN"/>
        </w:rPr>
        <w:t>/m</w:t>
      </w:r>
      <w:r>
        <w:rPr>
          <w:rFonts w:ascii="Times New Roman" w:hAnsi="Times New Roman" w:hint="eastAsia"/>
          <w:spacing w:val="-2"/>
          <w:vertAlign w:val="superscript"/>
          <w:lang w:eastAsia="zh-CN"/>
        </w:rPr>
        <w:t>3</w:t>
      </w:r>
      <w:r>
        <w:rPr>
          <w:rFonts w:ascii="Times New Roman" w:hAnsi="Times New Roman" w:hint="eastAsia"/>
          <w:spacing w:val="-2"/>
          <w:lang w:eastAsia="zh-CN"/>
        </w:rPr>
        <w:t xml:space="preserve">       </w:t>
      </w:r>
      <w:r>
        <w:rPr>
          <w:rFonts w:ascii="Times New Roman" w:hAnsi="Times New Roman" w:hint="eastAsia"/>
          <w:spacing w:val="-2"/>
          <w:lang w:eastAsia="zh-CN"/>
        </w:rPr>
        <w:t>块石：</w:t>
      </w:r>
      <w:r>
        <w:rPr>
          <w:rFonts w:ascii="Times New Roman" w:hAnsi="Times New Roman" w:hint="eastAsia"/>
          <w:spacing w:val="-2"/>
          <w:lang w:eastAsia="zh-CN"/>
        </w:rPr>
        <w:t>62.34</w:t>
      </w:r>
      <w:r>
        <w:rPr>
          <w:rFonts w:ascii="Times New Roman" w:hAnsi="Times New Roman" w:hint="eastAsia"/>
          <w:spacing w:val="-2"/>
          <w:lang w:eastAsia="zh-CN"/>
        </w:rPr>
        <w:t>元</w:t>
      </w:r>
      <w:r>
        <w:rPr>
          <w:rFonts w:ascii="Times New Roman" w:hAnsi="Times New Roman" w:hint="eastAsia"/>
          <w:spacing w:val="-2"/>
          <w:lang w:eastAsia="zh-CN"/>
        </w:rPr>
        <w:t>/m</w:t>
      </w:r>
      <w:r>
        <w:rPr>
          <w:rFonts w:ascii="Times New Roman" w:hAnsi="Times New Roman" w:hint="eastAsia"/>
          <w:spacing w:val="-2"/>
          <w:vertAlign w:val="superscript"/>
          <w:lang w:eastAsia="zh-CN"/>
        </w:rPr>
        <w:t>3</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13.2.4</w:t>
      </w:r>
      <w:r>
        <w:rPr>
          <w:rFonts w:ascii="Times New Roman" w:eastAsia="黑体" w:hAnsi="Times New Roman" w:hint="eastAsia"/>
          <w:b w:val="0"/>
          <w:i w:val="0"/>
          <w:iCs w:val="0"/>
          <w:sz w:val="28"/>
          <w:szCs w:val="28"/>
          <w:lang w:val="en-US"/>
        </w:rPr>
        <w:t>取费标准</w:t>
      </w:r>
    </w:p>
    <w:p w:rsidR="00776635" w:rsidRDefault="0024544A">
      <w:pPr>
        <w:widowControl w:val="0"/>
        <w:adjustRightInd w:val="0"/>
        <w:snapToGrid w:val="0"/>
        <w:spacing w:line="360" w:lineRule="auto"/>
        <w:ind w:firstLine="472"/>
        <w:rPr>
          <w:rFonts w:ascii="Times New Roman" w:hAnsi="Times New Roman"/>
          <w:lang w:eastAsia="zh-CN"/>
        </w:rPr>
      </w:pPr>
      <w:r>
        <w:rPr>
          <w:rFonts w:ascii="Times New Roman" w:hAnsi="Times New Roman" w:hint="eastAsia"/>
          <w:lang w:eastAsia="zh-CN"/>
        </w:rPr>
        <w:t>本工程费用标准执行湖南省水利厅湘水建管</w:t>
      </w:r>
      <w:r>
        <w:rPr>
          <w:rFonts w:ascii="Times New Roman" w:hAnsi="Times New Roman" w:hint="eastAsia"/>
          <w:lang w:eastAsia="zh-CN"/>
        </w:rPr>
        <w:t>[2015]</w:t>
      </w:r>
      <w:r>
        <w:rPr>
          <w:rFonts w:ascii="Times New Roman" w:hAnsi="Times New Roman" w:hint="eastAsia"/>
          <w:lang w:eastAsia="zh-CN"/>
        </w:rPr>
        <w:t>第</w:t>
      </w:r>
      <w:r>
        <w:rPr>
          <w:rFonts w:ascii="Times New Roman" w:hAnsi="Times New Roman" w:hint="eastAsia"/>
          <w:lang w:eastAsia="zh-CN"/>
        </w:rPr>
        <w:t>130</w:t>
      </w:r>
      <w:r>
        <w:rPr>
          <w:rFonts w:ascii="Times New Roman" w:hAnsi="Times New Roman" w:hint="eastAsia"/>
          <w:lang w:eastAsia="zh-CN"/>
        </w:rPr>
        <w:t>号文颁发的《湖南省水利水电工程设计概（估）算编制规定》、《湖南省水利水电工程调整计价依据增值税计算标准》（湘水发〔</w:t>
      </w:r>
      <w:r>
        <w:rPr>
          <w:rFonts w:ascii="Times New Roman" w:hAnsi="Times New Roman" w:hint="eastAsia"/>
          <w:lang w:eastAsia="zh-CN"/>
        </w:rPr>
        <w:t>2019</w:t>
      </w:r>
      <w:r>
        <w:rPr>
          <w:rFonts w:ascii="Times New Roman" w:hAnsi="Times New Roman" w:hint="eastAsia"/>
          <w:lang w:eastAsia="zh-CN"/>
        </w:rPr>
        <w:t>〕</w:t>
      </w:r>
      <w:r>
        <w:rPr>
          <w:rFonts w:ascii="Times New Roman" w:hAnsi="Times New Roman" w:hint="eastAsia"/>
          <w:lang w:eastAsia="zh-CN"/>
        </w:rPr>
        <w:t>6</w:t>
      </w:r>
      <w:r>
        <w:rPr>
          <w:rFonts w:ascii="Times New Roman" w:hAnsi="Times New Roman" w:hint="eastAsia"/>
          <w:lang w:eastAsia="zh-CN"/>
        </w:rPr>
        <w:t>号）、水利部办公厅关于调整水利工程计价依据增值税计算标准的通知（办财务函</w:t>
      </w:r>
      <w:r>
        <w:rPr>
          <w:rFonts w:ascii="Times New Roman" w:hAnsi="Times New Roman" w:hint="eastAsia"/>
          <w:lang w:eastAsia="zh-CN"/>
        </w:rPr>
        <w:t>[2019]448</w:t>
      </w:r>
      <w:r>
        <w:rPr>
          <w:rFonts w:ascii="Times New Roman" w:hAnsi="Times New Roman" w:hint="eastAsia"/>
          <w:lang w:eastAsia="zh-CN"/>
        </w:rPr>
        <w:t>号）。按其他水利工程计取：</w:t>
      </w:r>
    </w:p>
    <w:p w:rsidR="00776635" w:rsidRDefault="0024544A">
      <w:pPr>
        <w:widowControl w:val="0"/>
        <w:adjustRightInd w:val="0"/>
        <w:snapToGrid w:val="0"/>
        <w:spacing w:line="360" w:lineRule="auto"/>
        <w:ind w:firstLine="472"/>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1</w:t>
      </w:r>
      <w:r>
        <w:rPr>
          <w:rFonts w:ascii="Times New Roman" w:hAnsi="Times New Roman" w:hint="eastAsia"/>
          <w:lang w:eastAsia="zh-CN"/>
        </w:rPr>
        <w:t>）其他直接费：按直接费的百分比计算，其中：</w:t>
      </w:r>
    </w:p>
    <w:p w:rsidR="00776635" w:rsidRDefault="0024544A">
      <w:pPr>
        <w:widowControl w:val="0"/>
        <w:adjustRightInd w:val="0"/>
        <w:snapToGrid w:val="0"/>
        <w:spacing w:line="360" w:lineRule="auto"/>
        <w:ind w:firstLine="472"/>
        <w:rPr>
          <w:rFonts w:ascii="Times New Roman" w:hAnsi="Times New Roman"/>
          <w:lang w:eastAsia="zh-CN"/>
        </w:rPr>
      </w:pPr>
      <w:r>
        <w:rPr>
          <w:rFonts w:ascii="Times New Roman" w:hAnsi="Times New Roman" w:hint="eastAsia"/>
          <w:lang w:eastAsia="zh-CN"/>
        </w:rPr>
        <w:t>建筑工程为</w:t>
      </w:r>
      <w:r>
        <w:rPr>
          <w:rFonts w:ascii="Times New Roman" w:hAnsi="Times New Roman" w:hint="eastAsia"/>
          <w:lang w:eastAsia="zh-CN"/>
        </w:rPr>
        <w:t>5.2%</w:t>
      </w:r>
    </w:p>
    <w:p w:rsidR="00776635" w:rsidRDefault="0024544A">
      <w:pPr>
        <w:widowControl w:val="0"/>
        <w:adjustRightInd w:val="0"/>
        <w:snapToGrid w:val="0"/>
        <w:spacing w:line="360" w:lineRule="auto"/>
        <w:ind w:firstLine="472"/>
        <w:rPr>
          <w:rFonts w:ascii="Times New Roman" w:hAnsi="Times New Roman"/>
          <w:lang w:eastAsia="zh-CN"/>
        </w:rPr>
      </w:pPr>
      <w:r>
        <w:rPr>
          <w:rFonts w:ascii="Times New Roman" w:hAnsi="Times New Roman" w:hint="eastAsia"/>
          <w:lang w:eastAsia="zh-CN"/>
        </w:rPr>
        <w:t>安装工程为</w:t>
      </w:r>
      <w:r>
        <w:rPr>
          <w:rFonts w:ascii="Times New Roman" w:hAnsi="Times New Roman" w:hint="eastAsia"/>
          <w:lang w:eastAsia="zh-CN"/>
        </w:rPr>
        <w:t xml:space="preserve"> 5.9%</w:t>
      </w:r>
      <w:r>
        <w:rPr>
          <w:rFonts w:ascii="Times New Roman" w:hAnsi="Times New Roman" w:hint="eastAsia"/>
          <w:lang w:eastAsia="zh-CN"/>
        </w:rPr>
        <w:t>。</w:t>
      </w:r>
    </w:p>
    <w:p w:rsidR="00776635" w:rsidRDefault="0024544A">
      <w:pPr>
        <w:widowControl w:val="0"/>
        <w:adjustRightInd w:val="0"/>
        <w:snapToGrid w:val="0"/>
        <w:spacing w:line="360" w:lineRule="auto"/>
        <w:ind w:firstLine="472"/>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2</w:t>
      </w:r>
      <w:r>
        <w:rPr>
          <w:rFonts w:ascii="Times New Roman" w:hAnsi="Times New Roman" w:hint="eastAsia"/>
          <w:lang w:eastAsia="zh-CN"/>
        </w:rPr>
        <w:t>）间接费：见下表</w:t>
      </w:r>
      <w:r>
        <w:rPr>
          <w:rFonts w:ascii="Times New Roman" w:hAnsi="Times New Roman" w:hint="eastAsia"/>
          <w:lang w:eastAsia="zh-CN"/>
        </w:rPr>
        <w:t>:</w:t>
      </w:r>
    </w:p>
    <w:tbl>
      <w:tblPr>
        <w:tblStyle w:val="aff2"/>
        <w:tblW w:w="5000" w:type="pct"/>
        <w:tblLook w:val="04A0" w:firstRow="1" w:lastRow="0" w:firstColumn="1" w:lastColumn="0" w:noHBand="0" w:noVBand="1"/>
      </w:tblPr>
      <w:tblGrid>
        <w:gridCol w:w="1130"/>
        <w:gridCol w:w="3398"/>
        <w:gridCol w:w="2265"/>
        <w:gridCol w:w="2267"/>
      </w:tblGrid>
      <w:tr w:rsidR="00776635">
        <w:tc>
          <w:tcPr>
            <w:tcW w:w="624" w:type="pct"/>
            <w:tcBorders>
              <w:tl2br w:val="nil"/>
              <w:tr2bl w:val="nil"/>
            </w:tcBorders>
          </w:tcPr>
          <w:p w:rsidR="00776635" w:rsidRDefault="0024544A">
            <w:pPr>
              <w:pStyle w:val="aff8"/>
              <w:ind w:firstLine="360"/>
              <w:rPr>
                <w:sz w:val="18"/>
                <w:szCs w:val="32"/>
              </w:rPr>
            </w:pPr>
            <w:r>
              <w:rPr>
                <w:rFonts w:hint="eastAsia"/>
                <w:sz w:val="18"/>
                <w:szCs w:val="32"/>
              </w:rPr>
              <w:t>序号</w:t>
            </w:r>
          </w:p>
        </w:tc>
        <w:tc>
          <w:tcPr>
            <w:tcW w:w="1874" w:type="pct"/>
            <w:tcBorders>
              <w:tl2br w:val="nil"/>
              <w:tr2bl w:val="nil"/>
            </w:tcBorders>
          </w:tcPr>
          <w:p w:rsidR="00776635" w:rsidRDefault="0024544A">
            <w:pPr>
              <w:pStyle w:val="aff8"/>
              <w:ind w:firstLine="360"/>
              <w:rPr>
                <w:sz w:val="18"/>
                <w:szCs w:val="32"/>
              </w:rPr>
            </w:pPr>
            <w:r>
              <w:rPr>
                <w:rFonts w:hint="eastAsia"/>
                <w:sz w:val="18"/>
                <w:szCs w:val="32"/>
              </w:rPr>
              <w:t>工程类别</w:t>
            </w:r>
          </w:p>
        </w:tc>
        <w:tc>
          <w:tcPr>
            <w:tcW w:w="1249" w:type="pct"/>
            <w:tcBorders>
              <w:tl2br w:val="nil"/>
              <w:tr2bl w:val="nil"/>
            </w:tcBorders>
          </w:tcPr>
          <w:p w:rsidR="00776635" w:rsidRDefault="0024544A">
            <w:pPr>
              <w:pStyle w:val="aff8"/>
              <w:ind w:firstLine="360"/>
              <w:rPr>
                <w:sz w:val="18"/>
                <w:szCs w:val="32"/>
              </w:rPr>
            </w:pPr>
            <w:r>
              <w:rPr>
                <w:rFonts w:hint="eastAsia"/>
                <w:sz w:val="18"/>
                <w:szCs w:val="32"/>
              </w:rPr>
              <w:t>计算基础</w:t>
            </w:r>
          </w:p>
        </w:tc>
        <w:tc>
          <w:tcPr>
            <w:tcW w:w="1250" w:type="pct"/>
            <w:tcBorders>
              <w:tl2br w:val="nil"/>
              <w:tr2bl w:val="nil"/>
            </w:tcBorders>
          </w:tcPr>
          <w:p w:rsidR="00776635" w:rsidRDefault="0024544A">
            <w:pPr>
              <w:pStyle w:val="aff8"/>
              <w:ind w:firstLine="360"/>
              <w:rPr>
                <w:sz w:val="18"/>
                <w:szCs w:val="32"/>
              </w:rPr>
            </w:pPr>
            <w:r>
              <w:rPr>
                <w:rFonts w:hint="eastAsia"/>
                <w:sz w:val="18"/>
                <w:szCs w:val="32"/>
              </w:rPr>
              <w:t>间接费（</w:t>
            </w:r>
            <w:r>
              <w:rPr>
                <w:rFonts w:hint="eastAsia"/>
                <w:sz w:val="18"/>
                <w:szCs w:val="32"/>
              </w:rPr>
              <w:t>%</w:t>
            </w:r>
            <w:r>
              <w:rPr>
                <w:rFonts w:hint="eastAsia"/>
                <w:sz w:val="18"/>
                <w:szCs w:val="32"/>
              </w:rPr>
              <w:t>）</w:t>
            </w:r>
          </w:p>
        </w:tc>
      </w:tr>
      <w:tr w:rsidR="00776635">
        <w:tc>
          <w:tcPr>
            <w:tcW w:w="624" w:type="pct"/>
            <w:tcBorders>
              <w:tl2br w:val="nil"/>
              <w:tr2bl w:val="nil"/>
            </w:tcBorders>
          </w:tcPr>
          <w:p w:rsidR="00776635" w:rsidRDefault="0024544A">
            <w:pPr>
              <w:pStyle w:val="aff8"/>
              <w:ind w:firstLine="360"/>
              <w:rPr>
                <w:sz w:val="18"/>
                <w:szCs w:val="32"/>
              </w:rPr>
            </w:pPr>
            <w:r>
              <w:rPr>
                <w:rFonts w:hint="eastAsia"/>
                <w:sz w:val="18"/>
                <w:szCs w:val="32"/>
              </w:rPr>
              <w:t>1</w:t>
            </w:r>
          </w:p>
        </w:tc>
        <w:tc>
          <w:tcPr>
            <w:tcW w:w="1874" w:type="pct"/>
            <w:tcBorders>
              <w:tl2br w:val="nil"/>
              <w:tr2bl w:val="nil"/>
            </w:tcBorders>
          </w:tcPr>
          <w:p w:rsidR="00776635" w:rsidRDefault="0024544A">
            <w:pPr>
              <w:pStyle w:val="aff8"/>
              <w:ind w:firstLine="360"/>
              <w:rPr>
                <w:sz w:val="18"/>
                <w:szCs w:val="32"/>
              </w:rPr>
            </w:pPr>
            <w:r>
              <w:rPr>
                <w:rFonts w:hint="eastAsia"/>
                <w:sz w:val="18"/>
                <w:szCs w:val="32"/>
              </w:rPr>
              <w:t>土方工程</w:t>
            </w:r>
          </w:p>
        </w:tc>
        <w:tc>
          <w:tcPr>
            <w:tcW w:w="1249" w:type="pct"/>
            <w:tcBorders>
              <w:tl2br w:val="nil"/>
              <w:tr2bl w:val="nil"/>
            </w:tcBorders>
          </w:tcPr>
          <w:p w:rsidR="00776635" w:rsidRDefault="0024544A">
            <w:pPr>
              <w:pStyle w:val="aff8"/>
              <w:ind w:firstLine="360"/>
              <w:rPr>
                <w:sz w:val="18"/>
                <w:szCs w:val="32"/>
              </w:rPr>
            </w:pPr>
            <w:r>
              <w:rPr>
                <w:rFonts w:hint="eastAsia"/>
                <w:sz w:val="18"/>
                <w:szCs w:val="32"/>
              </w:rPr>
              <w:t>直接费</w:t>
            </w:r>
          </w:p>
        </w:tc>
        <w:tc>
          <w:tcPr>
            <w:tcW w:w="2132" w:type="dxa"/>
            <w:tcBorders>
              <w:tl2br w:val="nil"/>
              <w:tr2bl w:val="nil"/>
            </w:tcBorders>
          </w:tcPr>
          <w:p w:rsidR="00776635" w:rsidRDefault="0024544A">
            <w:pPr>
              <w:pStyle w:val="aff8"/>
              <w:ind w:firstLine="360"/>
              <w:rPr>
                <w:sz w:val="18"/>
                <w:szCs w:val="32"/>
              </w:rPr>
            </w:pPr>
            <w:r>
              <w:rPr>
                <w:rFonts w:hint="eastAsia"/>
                <w:sz w:val="18"/>
                <w:szCs w:val="32"/>
                <w:lang w:val="en-US"/>
              </w:rPr>
              <w:t>5</w:t>
            </w:r>
          </w:p>
        </w:tc>
      </w:tr>
      <w:tr w:rsidR="00776635">
        <w:tc>
          <w:tcPr>
            <w:tcW w:w="624" w:type="pct"/>
            <w:tcBorders>
              <w:tl2br w:val="nil"/>
              <w:tr2bl w:val="nil"/>
            </w:tcBorders>
          </w:tcPr>
          <w:p w:rsidR="00776635" w:rsidRDefault="0024544A">
            <w:pPr>
              <w:pStyle w:val="aff8"/>
              <w:ind w:firstLine="360"/>
              <w:rPr>
                <w:sz w:val="18"/>
                <w:szCs w:val="32"/>
              </w:rPr>
            </w:pPr>
            <w:r>
              <w:rPr>
                <w:rFonts w:hint="eastAsia"/>
                <w:sz w:val="18"/>
                <w:szCs w:val="32"/>
              </w:rPr>
              <w:t>2</w:t>
            </w:r>
          </w:p>
        </w:tc>
        <w:tc>
          <w:tcPr>
            <w:tcW w:w="1874" w:type="pct"/>
            <w:tcBorders>
              <w:tl2br w:val="nil"/>
              <w:tr2bl w:val="nil"/>
            </w:tcBorders>
          </w:tcPr>
          <w:p w:rsidR="00776635" w:rsidRDefault="0024544A">
            <w:pPr>
              <w:pStyle w:val="aff8"/>
              <w:ind w:firstLine="360"/>
              <w:rPr>
                <w:sz w:val="18"/>
                <w:szCs w:val="32"/>
              </w:rPr>
            </w:pPr>
            <w:r>
              <w:rPr>
                <w:rFonts w:hint="eastAsia"/>
                <w:sz w:val="18"/>
                <w:szCs w:val="32"/>
              </w:rPr>
              <w:t>石方工程</w:t>
            </w:r>
          </w:p>
        </w:tc>
        <w:tc>
          <w:tcPr>
            <w:tcW w:w="1249" w:type="pct"/>
            <w:tcBorders>
              <w:tl2br w:val="nil"/>
              <w:tr2bl w:val="nil"/>
            </w:tcBorders>
          </w:tcPr>
          <w:p w:rsidR="00776635" w:rsidRDefault="0024544A">
            <w:pPr>
              <w:pStyle w:val="aff8"/>
              <w:ind w:firstLine="360"/>
              <w:rPr>
                <w:sz w:val="18"/>
                <w:szCs w:val="32"/>
              </w:rPr>
            </w:pPr>
            <w:r>
              <w:rPr>
                <w:rFonts w:hint="eastAsia"/>
                <w:sz w:val="18"/>
                <w:szCs w:val="32"/>
              </w:rPr>
              <w:t>直接费</w:t>
            </w:r>
          </w:p>
        </w:tc>
        <w:tc>
          <w:tcPr>
            <w:tcW w:w="2132" w:type="dxa"/>
            <w:tcBorders>
              <w:tl2br w:val="nil"/>
              <w:tr2bl w:val="nil"/>
            </w:tcBorders>
          </w:tcPr>
          <w:p w:rsidR="00776635" w:rsidRDefault="0024544A">
            <w:pPr>
              <w:pStyle w:val="aff8"/>
              <w:ind w:firstLine="360"/>
              <w:rPr>
                <w:sz w:val="18"/>
                <w:szCs w:val="32"/>
              </w:rPr>
            </w:pPr>
            <w:r>
              <w:rPr>
                <w:rFonts w:hint="eastAsia"/>
                <w:sz w:val="18"/>
                <w:szCs w:val="32"/>
                <w:lang w:val="en-US"/>
              </w:rPr>
              <w:t>8</w:t>
            </w:r>
          </w:p>
        </w:tc>
      </w:tr>
      <w:tr w:rsidR="00776635">
        <w:tc>
          <w:tcPr>
            <w:tcW w:w="624" w:type="pct"/>
            <w:tcBorders>
              <w:tl2br w:val="nil"/>
              <w:tr2bl w:val="nil"/>
            </w:tcBorders>
          </w:tcPr>
          <w:p w:rsidR="00776635" w:rsidRDefault="0024544A">
            <w:pPr>
              <w:pStyle w:val="aff8"/>
              <w:ind w:firstLine="360"/>
              <w:rPr>
                <w:sz w:val="18"/>
                <w:szCs w:val="32"/>
              </w:rPr>
            </w:pPr>
            <w:r>
              <w:rPr>
                <w:rFonts w:hint="eastAsia"/>
                <w:sz w:val="18"/>
                <w:szCs w:val="32"/>
              </w:rPr>
              <w:t>3</w:t>
            </w:r>
          </w:p>
        </w:tc>
        <w:tc>
          <w:tcPr>
            <w:tcW w:w="1874" w:type="pct"/>
            <w:tcBorders>
              <w:tl2br w:val="nil"/>
              <w:tr2bl w:val="nil"/>
            </w:tcBorders>
          </w:tcPr>
          <w:p w:rsidR="00776635" w:rsidRDefault="0024544A">
            <w:pPr>
              <w:pStyle w:val="aff8"/>
              <w:ind w:firstLine="360"/>
              <w:rPr>
                <w:sz w:val="18"/>
                <w:szCs w:val="32"/>
              </w:rPr>
            </w:pPr>
            <w:r>
              <w:rPr>
                <w:rFonts w:hint="eastAsia"/>
                <w:sz w:val="18"/>
                <w:szCs w:val="32"/>
              </w:rPr>
              <w:t>砌石工程</w:t>
            </w:r>
          </w:p>
        </w:tc>
        <w:tc>
          <w:tcPr>
            <w:tcW w:w="1249" w:type="pct"/>
            <w:tcBorders>
              <w:tl2br w:val="nil"/>
              <w:tr2bl w:val="nil"/>
            </w:tcBorders>
          </w:tcPr>
          <w:p w:rsidR="00776635" w:rsidRDefault="0024544A">
            <w:pPr>
              <w:pStyle w:val="aff8"/>
              <w:ind w:firstLine="360"/>
              <w:rPr>
                <w:sz w:val="18"/>
                <w:szCs w:val="32"/>
              </w:rPr>
            </w:pPr>
            <w:r>
              <w:rPr>
                <w:rFonts w:hint="eastAsia"/>
                <w:sz w:val="18"/>
                <w:szCs w:val="32"/>
              </w:rPr>
              <w:t>直接费</w:t>
            </w:r>
          </w:p>
        </w:tc>
        <w:tc>
          <w:tcPr>
            <w:tcW w:w="2132" w:type="dxa"/>
            <w:tcBorders>
              <w:tl2br w:val="nil"/>
              <w:tr2bl w:val="nil"/>
            </w:tcBorders>
          </w:tcPr>
          <w:p w:rsidR="00776635" w:rsidRDefault="0024544A">
            <w:pPr>
              <w:pStyle w:val="aff8"/>
              <w:ind w:firstLine="360"/>
              <w:rPr>
                <w:sz w:val="18"/>
                <w:szCs w:val="32"/>
              </w:rPr>
            </w:pPr>
            <w:r>
              <w:rPr>
                <w:rFonts w:hint="eastAsia"/>
                <w:sz w:val="18"/>
                <w:szCs w:val="32"/>
                <w:lang w:val="en-US"/>
              </w:rPr>
              <w:t>9</w:t>
            </w:r>
          </w:p>
        </w:tc>
      </w:tr>
      <w:tr w:rsidR="00776635">
        <w:tc>
          <w:tcPr>
            <w:tcW w:w="624" w:type="pct"/>
            <w:tcBorders>
              <w:tl2br w:val="nil"/>
              <w:tr2bl w:val="nil"/>
            </w:tcBorders>
          </w:tcPr>
          <w:p w:rsidR="00776635" w:rsidRDefault="0024544A">
            <w:pPr>
              <w:pStyle w:val="aff8"/>
              <w:ind w:firstLine="360"/>
              <w:rPr>
                <w:sz w:val="18"/>
                <w:szCs w:val="32"/>
              </w:rPr>
            </w:pPr>
            <w:r>
              <w:rPr>
                <w:rFonts w:hint="eastAsia"/>
                <w:sz w:val="18"/>
                <w:szCs w:val="32"/>
              </w:rPr>
              <w:t>4</w:t>
            </w:r>
          </w:p>
        </w:tc>
        <w:tc>
          <w:tcPr>
            <w:tcW w:w="1874" w:type="pct"/>
            <w:tcBorders>
              <w:tl2br w:val="nil"/>
              <w:tr2bl w:val="nil"/>
            </w:tcBorders>
          </w:tcPr>
          <w:p w:rsidR="00776635" w:rsidRDefault="0024544A">
            <w:pPr>
              <w:pStyle w:val="aff8"/>
              <w:ind w:firstLine="360"/>
              <w:rPr>
                <w:sz w:val="18"/>
                <w:szCs w:val="32"/>
              </w:rPr>
            </w:pPr>
            <w:r>
              <w:rPr>
                <w:rFonts w:hint="eastAsia"/>
                <w:sz w:val="18"/>
                <w:szCs w:val="32"/>
              </w:rPr>
              <w:t>混凝土工程</w:t>
            </w:r>
          </w:p>
        </w:tc>
        <w:tc>
          <w:tcPr>
            <w:tcW w:w="1249" w:type="pct"/>
            <w:tcBorders>
              <w:tl2br w:val="nil"/>
              <w:tr2bl w:val="nil"/>
            </w:tcBorders>
          </w:tcPr>
          <w:p w:rsidR="00776635" w:rsidRDefault="0024544A">
            <w:pPr>
              <w:pStyle w:val="aff8"/>
              <w:ind w:firstLine="360"/>
              <w:rPr>
                <w:sz w:val="18"/>
                <w:szCs w:val="32"/>
              </w:rPr>
            </w:pPr>
            <w:r>
              <w:rPr>
                <w:rFonts w:hint="eastAsia"/>
                <w:sz w:val="18"/>
                <w:szCs w:val="32"/>
              </w:rPr>
              <w:t>直接费</w:t>
            </w:r>
          </w:p>
        </w:tc>
        <w:tc>
          <w:tcPr>
            <w:tcW w:w="2132" w:type="dxa"/>
            <w:tcBorders>
              <w:tl2br w:val="nil"/>
              <w:tr2bl w:val="nil"/>
            </w:tcBorders>
          </w:tcPr>
          <w:p w:rsidR="00776635" w:rsidRDefault="0024544A">
            <w:pPr>
              <w:pStyle w:val="aff8"/>
              <w:ind w:firstLine="360"/>
              <w:rPr>
                <w:sz w:val="18"/>
                <w:szCs w:val="32"/>
              </w:rPr>
            </w:pPr>
            <w:r>
              <w:rPr>
                <w:rFonts w:hint="eastAsia"/>
                <w:sz w:val="18"/>
                <w:szCs w:val="32"/>
                <w:lang w:val="en-US"/>
              </w:rPr>
              <w:t>8.5</w:t>
            </w:r>
          </w:p>
        </w:tc>
      </w:tr>
      <w:tr w:rsidR="00776635">
        <w:tc>
          <w:tcPr>
            <w:tcW w:w="624" w:type="pct"/>
            <w:tcBorders>
              <w:tl2br w:val="nil"/>
              <w:tr2bl w:val="nil"/>
            </w:tcBorders>
          </w:tcPr>
          <w:p w:rsidR="00776635" w:rsidRDefault="0024544A">
            <w:pPr>
              <w:pStyle w:val="aff8"/>
              <w:ind w:firstLine="360"/>
              <w:rPr>
                <w:sz w:val="18"/>
                <w:szCs w:val="32"/>
              </w:rPr>
            </w:pPr>
            <w:r>
              <w:rPr>
                <w:rFonts w:hint="eastAsia"/>
                <w:sz w:val="18"/>
                <w:szCs w:val="32"/>
              </w:rPr>
              <w:t>5</w:t>
            </w:r>
          </w:p>
        </w:tc>
        <w:tc>
          <w:tcPr>
            <w:tcW w:w="1874" w:type="pct"/>
            <w:tcBorders>
              <w:tl2br w:val="nil"/>
              <w:tr2bl w:val="nil"/>
            </w:tcBorders>
          </w:tcPr>
          <w:p w:rsidR="00776635" w:rsidRDefault="0024544A">
            <w:pPr>
              <w:pStyle w:val="aff8"/>
              <w:ind w:firstLine="360"/>
              <w:rPr>
                <w:sz w:val="18"/>
                <w:szCs w:val="32"/>
              </w:rPr>
            </w:pPr>
            <w:r>
              <w:rPr>
                <w:rFonts w:hint="eastAsia"/>
                <w:sz w:val="18"/>
                <w:szCs w:val="32"/>
              </w:rPr>
              <w:t>模板工程</w:t>
            </w:r>
          </w:p>
        </w:tc>
        <w:tc>
          <w:tcPr>
            <w:tcW w:w="1249" w:type="pct"/>
            <w:tcBorders>
              <w:tl2br w:val="nil"/>
              <w:tr2bl w:val="nil"/>
            </w:tcBorders>
          </w:tcPr>
          <w:p w:rsidR="00776635" w:rsidRDefault="0024544A">
            <w:pPr>
              <w:pStyle w:val="aff8"/>
              <w:ind w:firstLine="360"/>
              <w:rPr>
                <w:sz w:val="18"/>
                <w:szCs w:val="32"/>
              </w:rPr>
            </w:pPr>
            <w:r>
              <w:rPr>
                <w:rFonts w:hint="eastAsia"/>
                <w:sz w:val="18"/>
                <w:szCs w:val="32"/>
              </w:rPr>
              <w:t>直接费</w:t>
            </w:r>
          </w:p>
        </w:tc>
        <w:tc>
          <w:tcPr>
            <w:tcW w:w="2132" w:type="dxa"/>
            <w:tcBorders>
              <w:tl2br w:val="nil"/>
              <w:tr2bl w:val="nil"/>
            </w:tcBorders>
          </w:tcPr>
          <w:p w:rsidR="00776635" w:rsidRDefault="0024544A">
            <w:pPr>
              <w:pStyle w:val="aff8"/>
              <w:ind w:firstLine="360"/>
              <w:rPr>
                <w:sz w:val="18"/>
                <w:szCs w:val="32"/>
              </w:rPr>
            </w:pPr>
            <w:r>
              <w:rPr>
                <w:rFonts w:hint="eastAsia"/>
                <w:sz w:val="18"/>
                <w:szCs w:val="32"/>
                <w:lang w:val="en-US"/>
              </w:rPr>
              <w:t>7</w:t>
            </w:r>
          </w:p>
        </w:tc>
      </w:tr>
      <w:tr w:rsidR="00776635">
        <w:tc>
          <w:tcPr>
            <w:tcW w:w="624" w:type="pct"/>
            <w:tcBorders>
              <w:tl2br w:val="nil"/>
              <w:tr2bl w:val="nil"/>
            </w:tcBorders>
          </w:tcPr>
          <w:p w:rsidR="00776635" w:rsidRDefault="0024544A">
            <w:pPr>
              <w:pStyle w:val="aff8"/>
              <w:ind w:firstLine="360"/>
              <w:rPr>
                <w:sz w:val="18"/>
                <w:szCs w:val="32"/>
              </w:rPr>
            </w:pPr>
            <w:r>
              <w:rPr>
                <w:rFonts w:hint="eastAsia"/>
                <w:sz w:val="18"/>
                <w:szCs w:val="32"/>
              </w:rPr>
              <w:t>6</w:t>
            </w:r>
          </w:p>
        </w:tc>
        <w:tc>
          <w:tcPr>
            <w:tcW w:w="1874" w:type="pct"/>
            <w:tcBorders>
              <w:tl2br w:val="nil"/>
              <w:tr2bl w:val="nil"/>
            </w:tcBorders>
          </w:tcPr>
          <w:p w:rsidR="00776635" w:rsidRDefault="0024544A">
            <w:pPr>
              <w:pStyle w:val="aff8"/>
              <w:ind w:firstLine="360"/>
              <w:rPr>
                <w:sz w:val="18"/>
                <w:szCs w:val="32"/>
              </w:rPr>
            </w:pPr>
            <w:r>
              <w:rPr>
                <w:rFonts w:hint="eastAsia"/>
                <w:sz w:val="18"/>
                <w:szCs w:val="32"/>
              </w:rPr>
              <w:t>钢筋制安工程</w:t>
            </w:r>
          </w:p>
        </w:tc>
        <w:tc>
          <w:tcPr>
            <w:tcW w:w="1249" w:type="pct"/>
            <w:tcBorders>
              <w:tl2br w:val="nil"/>
              <w:tr2bl w:val="nil"/>
            </w:tcBorders>
          </w:tcPr>
          <w:p w:rsidR="00776635" w:rsidRDefault="0024544A">
            <w:pPr>
              <w:pStyle w:val="aff8"/>
              <w:ind w:firstLine="360"/>
              <w:rPr>
                <w:sz w:val="18"/>
                <w:szCs w:val="32"/>
              </w:rPr>
            </w:pPr>
            <w:r>
              <w:rPr>
                <w:rFonts w:hint="eastAsia"/>
                <w:sz w:val="18"/>
                <w:szCs w:val="32"/>
              </w:rPr>
              <w:t>直接费</w:t>
            </w:r>
          </w:p>
        </w:tc>
        <w:tc>
          <w:tcPr>
            <w:tcW w:w="2132" w:type="dxa"/>
            <w:tcBorders>
              <w:tl2br w:val="nil"/>
              <w:tr2bl w:val="nil"/>
            </w:tcBorders>
          </w:tcPr>
          <w:p w:rsidR="00776635" w:rsidRDefault="0024544A">
            <w:pPr>
              <w:pStyle w:val="aff8"/>
              <w:ind w:firstLine="360"/>
              <w:rPr>
                <w:sz w:val="18"/>
                <w:szCs w:val="32"/>
              </w:rPr>
            </w:pPr>
            <w:r>
              <w:rPr>
                <w:rFonts w:hint="eastAsia"/>
                <w:sz w:val="18"/>
                <w:szCs w:val="32"/>
                <w:lang w:val="en-US"/>
              </w:rPr>
              <w:t>4</w:t>
            </w:r>
          </w:p>
        </w:tc>
      </w:tr>
      <w:tr w:rsidR="00776635">
        <w:trPr>
          <w:trHeight w:val="328"/>
        </w:trPr>
        <w:tc>
          <w:tcPr>
            <w:tcW w:w="624" w:type="pct"/>
            <w:tcBorders>
              <w:tl2br w:val="nil"/>
              <w:tr2bl w:val="nil"/>
            </w:tcBorders>
          </w:tcPr>
          <w:p w:rsidR="00776635" w:rsidRDefault="0024544A">
            <w:pPr>
              <w:pStyle w:val="aff8"/>
              <w:ind w:firstLine="360"/>
              <w:rPr>
                <w:sz w:val="18"/>
                <w:szCs w:val="32"/>
              </w:rPr>
            </w:pPr>
            <w:r>
              <w:rPr>
                <w:rFonts w:hint="eastAsia"/>
                <w:sz w:val="18"/>
                <w:szCs w:val="32"/>
              </w:rPr>
              <w:t>7</w:t>
            </w:r>
          </w:p>
        </w:tc>
        <w:tc>
          <w:tcPr>
            <w:tcW w:w="1874" w:type="pct"/>
            <w:tcBorders>
              <w:tl2br w:val="nil"/>
              <w:tr2bl w:val="nil"/>
            </w:tcBorders>
          </w:tcPr>
          <w:p w:rsidR="00776635" w:rsidRDefault="0024544A">
            <w:pPr>
              <w:pStyle w:val="aff8"/>
              <w:ind w:firstLine="360"/>
              <w:rPr>
                <w:sz w:val="18"/>
                <w:szCs w:val="32"/>
              </w:rPr>
            </w:pPr>
            <w:r>
              <w:rPr>
                <w:rFonts w:hint="eastAsia"/>
                <w:sz w:val="18"/>
                <w:szCs w:val="32"/>
              </w:rPr>
              <w:t>钻孔灌浆及锚固工程</w:t>
            </w:r>
          </w:p>
        </w:tc>
        <w:tc>
          <w:tcPr>
            <w:tcW w:w="1249" w:type="pct"/>
            <w:tcBorders>
              <w:tl2br w:val="nil"/>
              <w:tr2bl w:val="nil"/>
            </w:tcBorders>
          </w:tcPr>
          <w:p w:rsidR="00776635" w:rsidRDefault="0024544A">
            <w:pPr>
              <w:pStyle w:val="aff8"/>
              <w:ind w:firstLine="360"/>
              <w:rPr>
                <w:sz w:val="18"/>
                <w:szCs w:val="32"/>
              </w:rPr>
            </w:pPr>
            <w:r>
              <w:rPr>
                <w:rFonts w:hint="eastAsia"/>
                <w:sz w:val="18"/>
                <w:szCs w:val="32"/>
              </w:rPr>
              <w:t>直接费</w:t>
            </w:r>
          </w:p>
        </w:tc>
        <w:tc>
          <w:tcPr>
            <w:tcW w:w="2132" w:type="dxa"/>
            <w:tcBorders>
              <w:tl2br w:val="nil"/>
              <w:tr2bl w:val="nil"/>
            </w:tcBorders>
          </w:tcPr>
          <w:p w:rsidR="00776635" w:rsidRDefault="0024544A">
            <w:pPr>
              <w:pStyle w:val="aff8"/>
              <w:ind w:firstLine="360"/>
              <w:rPr>
                <w:sz w:val="18"/>
                <w:szCs w:val="32"/>
              </w:rPr>
            </w:pPr>
            <w:r>
              <w:rPr>
                <w:rFonts w:hint="eastAsia"/>
                <w:sz w:val="18"/>
                <w:szCs w:val="32"/>
                <w:lang w:val="en-US"/>
              </w:rPr>
              <w:t>9.25</w:t>
            </w:r>
          </w:p>
        </w:tc>
      </w:tr>
      <w:tr w:rsidR="00776635">
        <w:tc>
          <w:tcPr>
            <w:tcW w:w="624" w:type="pct"/>
            <w:tcBorders>
              <w:tl2br w:val="nil"/>
              <w:tr2bl w:val="nil"/>
            </w:tcBorders>
          </w:tcPr>
          <w:p w:rsidR="00776635" w:rsidRDefault="0024544A">
            <w:pPr>
              <w:pStyle w:val="aff8"/>
              <w:ind w:firstLine="360"/>
              <w:rPr>
                <w:sz w:val="18"/>
                <w:szCs w:val="32"/>
              </w:rPr>
            </w:pPr>
            <w:r>
              <w:rPr>
                <w:rFonts w:hint="eastAsia"/>
                <w:sz w:val="18"/>
                <w:szCs w:val="32"/>
              </w:rPr>
              <w:lastRenderedPageBreak/>
              <w:t>8</w:t>
            </w:r>
          </w:p>
        </w:tc>
        <w:tc>
          <w:tcPr>
            <w:tcW w:w="1874" w:type="pct"/>
            <w:tcBorders>
              <w:tl2br w:val="nil"/>
              <w:tr2bl w:val="nil"/>
            </w:tcBorders>
          </w:tcPr>
          <w:p w:rsidR="00776635" w:rsidRDefault="0024544A">
            <w:pPr>
              <w:pStyle w:val="aff8"/>
              <w:ind w:firstLine="360"/>
              <w:rPr>
                <w:sz w:val="18"/>
                <w:szCs w:val="32"/>
              </w:rPr>
            </w:pPr>
            <w:r>
              <w:rPr>
                <w:rFonts w:hint="eastAsia"/>
                <w:sz w:val="18"/>
                <w:szCs w:val="32"/>
              </w:rPr>
              <w:t>疏浚、吹填工程</w:t>
            </w:r>
          </w:p>
        </w:tc>
        <w:tc>
          <w:tcPr>
            <w:tcW w:w="1249" w:type="pct"/>
            <w:tcBorders>
              <w:tl2br w:val="nil"/>
              <w:tr2bl w:val="nil"/>
            </w:tcBorders>
          </w:tcPr>
          <w:p w:rsidR="00776635" w:rsidRDefault="0024544A">
            <w:pPr>
              <w:pStyle w:val="aff8"/>
              <w:ind w:firstLine="360"/>
              <w:rPr>
                <w:sz w:val="18"/>
                <w:szCs w:val="32"/>
              </w:rPr>
            </w:pPr>
            <w:r>
              <w:rPr>
                <w:rFonts w:hint="eastAsia"/>
                <w:sz w:val="18"/>
                <w:szCs w:val="32"/>
              </w:rPr>
              <w:t>直接费</w:t>
            </w:r>
          </w:p>
        </w:tc>
        <w:tc>
          <w:tcPr>
            <w:tcW w:w="2132" w:type="dxa"/>
            <w:tcBorders>
              <w:tl2br w:val="nil"/>
              <w:tr2bl w:val="nil"/>
            </w:tcBorders>
          </w:tcPr>
          <w:p w:rsidR="00776635" w:rsidRDefault="0024544A">
            <w:pPr>
              <w:pStyle w:val="aff8"/>
              <w:ind w:firstLine="360"/>
              <w:rPr>
                <w:sz w:val="18"/>
                <w:szCs w:val="32"/>
              </w:rPr>
            </w:pPr>
            <w:r>
              <w:rPr>
                <w:rFonts w:hint="eastAsia"/>
                <w:sz w:val="18"/>
                <w:szCs w:val="32"/>
                <w:lang w:val="en-US"/>
              </w:rPr>
              <w:t>7.25</w:t>
            </w:r>
          </w:p>
        </w:tc>
      </w:tr>
      <w:tr w:rsidR="00776635">
        <w:tc>
          <w:tcPr>
            <w:tcW w:w="624" w:type="pct"/>
            <w:tcBorders>
              <w:tl2br w:val="nil"/>
              <w:tr2bl w:val="nil"/>
            </w:tcBorders>
          </w:tcPr>
          <w:p w:rsidR="00776635" w:rsidRDefault="0024544A">
            <w:pPr>
              <w:pStyle w:val="aff8"/>
              <w:ind w:firstLine="360"/>
              <w:rPr>
                <w:sz w:val="18"/>
                <w:szCs w:val="32"/>
              </w:rPr>
            </w:pPr>
            <w:r>
              <w:rPr>
                <w:rFonts w:hint="eastAsia"/>
                <w:sz w:val="18"/>
                <w:szCs w:val="32"/>
              </w:rPr>
              <w:t>9</w:t>
            </w:r>
          </w:p>
        </w:tc>
        <w:tc>
          <w:tcPr>
            <w:tcW w:w="1874" w:type="pct"/>
            <w:tcBorders>
              <w:tl2br w:val="nil"/>
              <w:tr2bl w:val="nil"/>
            </w:tcBorders>
          </w:tcPr>
          <w:p w:rsidR="00776635" w:rsidRDefault="0024544A">
            <w:pPr>
              <w:pStyle w:val="aff8"/>
              <w:ind w:firstLine="360"/>
              <w:rPr>
                <w:sz w:val="18"/>
                <w:szCs w:val="32"/>
              </w:rPr>
            </w:pPr>
            <w:r>
              <w:rPr>
                <w:rFonts w:hint="eastAsia"/>
                <w:sz w:val="18"/>
                <w:szCs w:val="32"/>
              </w:rPr>
              <w:t>其他工程</w:t>
            </w:r>
          </w:p>
        </w:tc>
        <w:tc>
          <w:tcPr>
            <w:tcW w:w="1249" w:type="pct"/>
            <w:tcBorders>
              <w:tl2br w:val="nil"/>
              <w:tr2bl w:val="nil"/>
            </w:tcBorders>
          </w:tcPr>
          <w:p w:rsidR="00776635" w:rsidRDefault="0024544A">
            <w:pPr>
              <w:pStyle w:val="aff8"/>
              <w:ind w:firstLine="360"/>
              <w:rPr>
                <w:sz w:val="18"/>
                <w:szCs w:val="32"/>
              </w:rPr>
            </w:pPr>
            <w:r>
              <w:rPr>
                <w:rFonts w:hint="eastAsia"/>
                <w:sz w:val="18"/>
                <w:szCs w:val="32"/>
              </w:rPr>
              <w:t>直接费</w:t>
            </w:r>
          </w:p>
        </w:tc>
        <w:tc>
          <w:tcPr>
            <w:tcW w:w="2132" w:type="dxa"/>
            <w:tcBorders>
              <w:tl2br w:val="nil"/>
              <w:tr2bl w:val="nil"/>
            </w:tcBorders>
          </w:tcPr>
          <w:p w:rsidR="00776635" w:rsidRDefault="0024544A">
            <w:pPr>
              <w:pStyle w:val="aff8"/>
              <w:ind w:firstLine="360"/>
              <w:rPr>
                <w:sz w:val="18"/>
                <w:szCs w:val="32"/>
              </w:rPr>
            </w:pPr>
            <w:r>
              <w:rPr>
                <w:rFonts w:hint="eastAsia"/>
                <w:sz w:val="18"/>
                <w:szCs w:val="32"/>
                <w:lang w:val="en-US"/>
              </w:rPr>
              <w:t>7.25</w:t>
            </w:r>
          </w:p>
        </w:tc>
      </w:tr>
      <w:tr w:rsidR="00776635">
        <w:tc>
          <w:tcPr>
            <w:tcW w:w="624" w:type="pct"/>
            <w:tcBorders>
              <w:tl2br w:val="nil"/>
              <w:tr2bl w:val="nil"/>
            </w:tcBorders>
          </w:tcPr>
          <w:p w:rsidR="00776635" w:rsidRDefault="0024544A">
            <w:pPr>
              <w:pStyle w:val="aff8"/>
              <w:ind w:firstLine="360"/>
              <w:rPr>
                <w:sz w:val="18"/>
                <w:szCs w:val="32"/>
              </w:rPr>
            </w:pPr>
            <w:r>
              <w:rPr>
                <w:rFonts w:hint="eastAsia"/>
                <w:sz w:val="18"/>
                <w:szCs w:val="32"/>
              </w:rPr>
              <w:t>10</w:t>
            </w:r>
          </w:p>
        </w:tc>
        <w:tc>
          <w:tcPr>
            <w:tcW w:w="1874" w:type="pct"/>
            <w:tcBorders>
              <w:tl2br w:val="nil"/>
              <w:tr2bl w:val="nil"/>
            </w:tcBorders>
          </w:tcPr>
          <w:p w:rsidR="00776635" w:rsidRDefault="0024544A">
            <w:pPr>
              <w:pStyle w:val="aff8"/>
              <w:ind w:firstLine="360"/>
              <w:rPr>
                <w:sz w:val="18"/>
                <w:szCs w:val="32"/>
              </w:rPr>
            </w:pPr>
            <w:r>
              <w:rPr>
                <w:rFonts w:hint="eastAsia"/>
                <w:sz w:val="18"/>
                <w:szCs w:val="32"/>
              </w:rPr>
              <w:t>安装工程</w:t>
            </w:r>
          </w:p>
        </w:tc>
        <w:tc>
          <w:tcPr>
            <w:tcW w:w="1249" w:type="pct"/>
            <w:tcBorders>
              <w:tl2br w:val="nil"/>
              <w:tr2bl w:val="nil"/>
            </w:tcBorders>
          </w:tcPr>
          <w:p w:rsidR="00776635" w:rsidRDefault="0024544A">
            <w:pPr>
              <w:pStyle w:val="aff8"/>
              <w:ind w:firstLine="360"/>
              <w:rPr>
                <w:sz w:val="18"/>
                <w:szCs w:val="32"/>
              </w:rPr>
            </w:pPr>
            <w:r>
              <w:rPr>
                <w:rFonts w:hint="eastAsia"/>
                <w:sz w:val="18"/>
                <w:szCs w:val="32"/>
              </w:rPr>
              <w:t>人工费</w:t>
            </w:r>
          </w:p>
        </w:tc>
        <w:tc>
          <w:tcPr>
            <w:tcW w:w="1250" w:type="pct"/>
            <w:tcBorders>
              <w:tl2br w:val="nil"/>
              <w:tr2bl w:val="nil"/>
            </w:tcBorders>
          </w:tcPr>
          <w:p w:rsidR="00776635" w:rsidRDefault="0024544A">
            <w:pPr>
              <w:pStyle w:val="aff8"/>
              <w:ind w:firstLine="360"/>
              <w:rPr>
                <w:sz w:val="18"/>
                <w:szCs w:val="32"/>
              </w:rPr>
            </w:pPr>
            <w:r>
              <w:rPr>
                <w:rFonts w:hint="eastAsia"/>
                <w:sz w:val="18"/>
                <w:szCs w:val="32"/>
                <w:lang w:val="en-US"/>
              </w:rPr>
              <w:t>70</w:t>
            </w:r>
          </w:p>
        </w:tc>
      </w:tr>
    </w:tbl>
    <w:p w:rsidR="00776635" w:rsidRDefault="0024544A">
      <w:pPr>
        <w:widowControl w:val="0"/>
        <w:adjustRightInd w:val="0"/>
        <w:snapToGrid w:val="0"/>
        <w:spacing w:line="360" w:lineRule="auto"/>
        <w:ind w:firstLine="472"/>
        <w:rPr>
          <w:rFonts w:ascii="Times New Roman" w:hAnsi="Times New Roman"/>
          <w:lang w:val="zh-CN" w:eastAsia="zh-CN"/>
        </w:rPr>
      </w:pPr>
      <w:r>
        <w:rPr>
          <w:rFonts w:ascii="Times New Roman" w:hAnsi="Times New Roman" w:hint="eastAsia"/>
          <w:lang w:val="zh-CN" w:eastAsia="zh-CN"/>
        </w:rPr>
        <w:t>（</w:t>
      </w:r>
      <w:r>
        <w:rPr>
          <w:rFonts w:ascii="Times New Roman" w:hAnsi="Times New Roman" w:hint="eastAsia"/>
          <w:lang w:val="zh-CN" w:eastAsia="zh-CN"/>
        </w:rPr>
        <w:t>3</w:t>
      </w:r>
      <w:r>
        <w:rPr>
          <w:rFonts w:ascii="Times New Roman" w:hAnsi="Times New Roman" w:hint="eastAsia"/>
          <w:lang w:val="zh-CN" w:eastAsia="zh-CN"/>
        </w:rPr>
        <w:t>）企业利润</w:t>
      </w:r>
    </w:p>
    <w:p w:rsidR="00776635" w:rsidRDefault="0024544A">
      <w:pPr>
        <w:widowControl w:val="0"/>
        <w:adjustRightInd w:val="0"/>
        <w:snapToGrid w:val="0"/>
        <w:spacing w:line="360" w:lineRule="auto"/>
        <w:ind w:firstLine="472"/>
        <w:rPr>
          <w:rFonts w:ascii="Times New Roman" w:hAnsi="Times New Roman"/>
          <w:lang w:val="zh-CN" w:eastAsia="zh-CN"/>
        </w:rPr>
      </w:pPr>
      <w:r>
        <w:rPr>
          <w:rFonts w:ascii="Times New Roman" w:hAnsi="Times New Roman" w:hint="eastAsia"/>
          <w:lang w:val="zh-CN" w:eastAsia="zh-CN"/>
        </w:rPr>
        <w:t>按直接工程费与间接费之和的</w:t>
      </w:r>
      <w:r>
        <w:rPr>
          <w:rFonts w:ascii="Times New Roman" w:hAnsi="Times New Roman" w:hint="eastAsia"/>
          <w:lang w:val="zh-CN" w:eastAsia="zh-CN"/>
        </w:rPr>
        <w:t>7%</w:t>
      </w:r>
      <w:r>
        <w:rPr>
          <w:rFonts w:ascii="Times New Roman" w:hAnsi="Times New Roman" w:hint="eastAsia"/>
          <w:lang w:val="zh-CN" w:eastAsia="zh-CN"/>
        </w:rPr>
        <w:t>计算。</w:t>
      </w:r>
    </w:p>
    <w:p w:rsidR="00776635" w:rsidRDefault="0024544A">
      <w:pPr>
        <w:widowControl w:val="0"/>
        <w:adjustRightInd w:val="0"/>
        <w:snapToGrid w:val="0"/>
        <w:spacing w:line="360" w:lineRule="auto"/>
        <w:ind w:firstLine="472"/>
        <w:rPr>
          <w:rFonts w:ascii="Times New Roman" w:hAnsi="Times New Roman"/>
          <w:lang w:val="zh-CN" w:eastAsia="zh-CN"/>
        </w:rPr>
      </w:pPr>
      <w:r>
        <w:rPr>
          <w:rFonts w:ascii="Times New Roman" w:hAnsi="Times New Roman" w:hint="eastAsia"/>
          <w:lang w:val="zh-CN" w:eastAsia="zh-CN"/>
        </w:rPr>
        <w:t>（</w:t>
      </w:r>
      <w:r>
        <w:rPr>
          <w:rFonts w:ascii="Times New Roman" w:hAnsi="Times New Roman" w:hint="eastAsia"/>
          <w:lang w:val="zh-CN" w:eastAsia="zh-CN"/>
        </w:rPr>
        <w:t>4</w:t>
      </w:r>
      <w:r>
        <w:rPr>
          <w:rFonts w:ascii="Times New Roman" w:hAnsi="Times New Roman" w:hint="eastAsia"/>
          <w:lang w:val="zh-CN" w:eastAsia="zh-CN"/>
        </w:rPr>
        <w:t>）税金</w:t>
      </w:r>
    </w:p>
    <w:p w:rsidR="00776635" w:rsidRDefault="0024544A">
      <w:pPr>
        <w:widowControl w:val="0"/>
        <w:adjustRightInd w:val="0"/>
        <w:snapToGrid w:val="0"/>
        <w:spacing w:line="360" w:lineRule="auto"/>
        <w:ind w:firstLine="472"/>
        <w:rPr>
          <w:rFonts w:ascii="Times New Roman" w:hAnsi="Times New Roman"/>
          <w:lang w:val="zh-CN" w:eastAsia="zh-CN"/>
        </w:rPr>
      </w:pPr>
      <w:r>
        <w:rPr>
          <w:rFonts w:ascii="Times New Roman" w:hAnsi="Times New Roman" w:hint="eastAsia"/>
          <w:lang w:val="zh-CN" w:eastAsia="zh-CN"/>
        </w:rPr>
        <w:t>按</w:t>
      </w:r>
      <w:r>
        <w:rPr>
          <w:rFonts w:ascii="Times New Roman" w:hAnsi="Times New Roman" w:hint="eastAsia"/>
          <w:lang w:val="zh-CN" w:eastAsia="zh-CN"/>
        </w:rPr>
        <w:t>9%</w:t>
      </w:r>
      <w:r>
        <w:rPr>
          <w:rFonts w:ascii="Times New Roman" w:hAnsi="Times New Roman" w:hint="eastAsia"/>
          <w:lang w:val="zh-CN" w:eastAsia="zh-CN"/>
        </w:rPr>
        <w:t>计算。</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13.2.5</w:t>
      </w:r>
      <w:r>
        <w:rPr>
          <w:rFonts w:ascii="Times New Roman" w:eastAsia="黑体" w:hAnsi="Times New Roman" w:hint="eastAsia"/>
          <w:b w:val="0"/>
          <w:i w:val="0"/>
          <w:iCs w:val="0"/>
          <w:sz w:val="28"/>
          <w:szCs w:val="28"/>
          <w:lang w:val="en-US"/>
        </w:rPr>
        <w:t>独立费用</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1</w:t>
      </w:r>
      <w:r>
        <w:rPr>
          <w:rFonts w:ascii="Times New Roman" w:hAnsi="Times New Roman" w:hint="eastAsia"/>
          <w:lang w:eastAsia="zh-CN"/>
        </w:rPr>
        <w:t>）工程勘测设计费按建安工作量的</w:t>
      </w:r>
      <w:r>
        <w:rPr>
          <w:rFonts w:ascii="Times New Roman" w:hAnsi="Times New Roman" w:hint="eastAsia"/>
          <w:lang w:eastAsia="zh-CN"/>
        </w:rPr>
        <w:t>2%</w:t>
      </w:r>
      <w:r>
        <w:rPr>
          <w:rFonts w:ascii="Times New Roman" w:hAnsi="Times New Roman" w:hint="eastAsia"/>
          <w:lang w:eastAsia="zh-CN"/>
        </w:rPr>
        <w:t>计算。</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2</w:t>
      </w:r>
      <w:r>
        <w:rPr>
          <w:rFonts w:ascii="Times New Roman" w:hAnsi="Times New Roman" w:hint="eastAsia"/>
          <w:lang w:eastAsia="zh-CN"/>
        </w:rPr>
        <w:t>）工程监理费按建安工作量的</w:t>
      </w:r>
      <w:r>
        <w:rPr>
          <w:rFonts w:ascii="Times New Roman" w:hAnsi="Times New Roman" w:hint="eastAsia"/>
          <w:lang w:eastAsia="zh-CN"/>
        </w:rPr>
        <w:t>1.5%</w:t>
      </w:r>
      <w:r>
        <w:rPr>
          <w:rFonts w:ascii="Times New Roman" w:hAnsi="Times New Roman" w:hint="eastAsia"/>
          <w:lang w:eastAsia="zh-CN"/>
        </w:rPr>
        <w:t>计算。</w:t>
      </w:r>
    </w:p>
    <w:p w:rsidR="00776635" w:rsidRDefault="0024544A">
      <w:pPr>
        <w:widowControl w:val="0"/>
        <w:adjustRightInd w:val="0"/>
        <w:snapToGrid w:val="0"/>
        <w:spacing w:line="360" w:lineRule="auto"/>
        <w:ind w:firstLine="472"/>
        <w:rPr>
          <w:rFonts w:ascii="Times New Roman" w:hAnsi="Times New Roman"/>
          <w:lang w:val="zh-CN" w:eastAsia="zh-CN"/>
        </w:rPr>
      </w:pPr>
      <w:r>
        <w:rPr>
          <w:rFonts w:ascii="Times New Roman" w:hAnsi="Times New Roman" w:hint="eastAsia"/>
          <w:lang w:val="zh-CN" w:eastAsia="zh-CN"/>
        </w:rPr>
        <w:t>基本预备费根据有关规定本阶段按</w:t>
      </w:r>
      <w:r>
        <w:rPr>
          <w:rFonts w:ascii="Times New Roman" w:hAnsi="Times New Roman" w:hint="eastAsia"/>
          <w:lang w:val="zh-CN" w:eastAsia="zh-CN"/>
        </w:rPr>
        <w:t>5</w:t>
      </w:r>
      <w:r>
        <w:rPr>
          <w:rFonts w:ascii="Times New Roman" w:hAnsi="Times New Roman" w:hint="eastAsia"/>
          <w:lang w:val="zh-CN" w:eastAsia="zh-CN"/>
        </w:rPr>
        <w:t>％列计。不计价差预备费。</w:t>
      </w:r>
    </w:p>
    <w:p w:rsidR="00776635" w:rsidRDefault="0024544A">
      <w:pPr>
        <w:pStyle w:val="2"/>
        <w:keepNext w:val="0"/>
        <w:widowControl w:val="0"/>
        <w:adjustRightInd w:val="0"/>
        <w:snapToGrid w:val="0"/>
        <w:spacing w:before="0" w:after="0"/>
        <w:rPr>
          <w:rFonts w:ascii="Times New Roman" w:eastAsia="黑体" w:hAnsi="Times New Roman"/>
          <w:b w:val="0"/>
          <w:i w:val="0"/>
          <w:sz w:val="30"/>
          <w:szCs w:val="30"/>
        </w:rPr>
      </w:pPr>
      <w:bookmarkStart w:id="155" w:name="_Toc3991"/>
      <w:r>
        <w:rPr>
          <w:rFonts w:ascii="Times New Roman" w:eastAsia="黑体" w:hAnsi="Times New Roman"/>
          <w:b w:val="0"/>
          <w:i w:val="0"/>
          <w:sz w:val="30"/>
          <w:szCs w:val="30"/>
        </w:rPr>
        <w:t>1</w:t>
      </w:r>
      <w:r>
        <w:rPr>
          <w:rFonts w:ascii="Times New Roman" w:eastAsia="黑体" w:hAnsi="Times New Roman" w:hint="eastAsia"/>
          <w:b w:val="0"/>
          <w:i w:val="0"/>
          <w:sz w:val="30"/>
          <w:szCs w:val="30"/>
          <w:lang w:val="en-US"/>
        </w:rPr>
        <w:t>3</w:t>
      </w:r>
      <w:r>
        <w:rPr>
          <w:rFonts w:ascii="Times New Roman" w:eastAsia="黑体" w:hAnsi="Times New Roman"/>
          <w:b w:val="0"/>
          <w:i w:val="0"/>
          <w:sz w:val="30"/>
          <w:szCs w:val="30"/>
        </w:rPr>
        <w:t>.3</w:t>
      </w:r>
      <w:r>
        <w:rPr>
          <w:rFonts w:ascii="Times New Roman" w:eastAsia="黑体" w:hAnsi="Times New Roman"/>
          <w:b w:val="0"/>
          <w:i w:val="0"/>
          <w:sz w:val="30"/>
          <w:szCs w:val="30"/>
        </w:rPr>
        <w:t>投资</w:t>
      </w:r>
      <w:r>
        <w:rPr>
          <w:rFonts w:ascii="Times New Roman" w:eastAsia="黑体" w:hAnsi="Times New Roman" w:hint="eastAsia"/>
          <w:b w:val="0"/>
          <w:i w:val="0"/>
          <w:sz w:val="30"/>
          <w:szCs w:val="30"/>
          <w:lang w:val="en-US"/>
        </w:rPr>
        <w:t>预</w:t>
      </w:r>
      <w:r>
        <w:rPr>
          <w:rFonts w:ascii="Times New Roman" w:eastAsia="黑体" w:hAnsi="Times New Roman"/>
          <w:b w:val="0"/>
          <w:i w:val="0"/>
          <w:sz w:val="30"/>
          <w:szCs w:val="30"/>
        </w:rPr>
        <w:t>算</w:t>
      </w:r>
      <w:bookmarkEnd w:id="155"/>
    </w:p>
    <w:p w:rsidR="00776635" w:rsidRDefault="00776635">
      <w:pPr>
        <w:widowControl w:val="0"/>
        <w:adjustRightInd w:val="0"/>
        <w:snapToGrid w:val="0"/>
        <w:rPr>
          <w:rFonts w:ascii="Times New Roman" w:hAnsi="Times New Roman"/>
          <w:lang w:eastAsia="zh-CN"/>
        </w:rPr>
      </w:pPr>
    </w:p>
    <w:tbl>
      <w:tblPr>
        <w:tblW w:w="9105" w:type="dxa"/>
        <w:jc w:val="center"/>
        <w:tblLook w:val="04A0" w:firstRow="1" w:lastRow="0" w:firstColumn="1" w:lastColumn="0" w:noHBand="0" w:noVBand="1"/>
      </w:tblPr>
      <w:tblGrid>
        <w:gridCol w:w="1045"/>
        <w:gridCol w:w="3285"/>
        <w:gridCol w:w="1194"/>
        <w:gridCol w:w="1194"/>
        <w:gridCol w:w="1194"/>
        <w:gridCol w:w="1206"/>
      </w:tblGrid>
      <w:tr w:rsidR="00776635">
        <w:trPr>
          <w:trHeight w:val="580"/>
          <w:jc w:val="center"/>
        </w:trPr>
        <w:tc>
          <w:tcPr>
            <w:tcW w:w="9118" w:type="dxa"/>
            <w:gridSpan w:val="6"/>
            <w:tcBorders>
              <w:top w:val="nil"/>
              <w:left w:val="nil"/>
              <w:bottom w:val="nil"/>
              <w:right w:val="nil"/>
            </w:tcBorders>
            <w:shd w:val="clear" w:color="auto" w:fill="auto"/>
            <w:noWrap/>
            <w:vAlign w:val="center"/>
          </w:tcPr>
          <w:p w:rsidR="00776635" w:rsidRDefault="0024544A">
            <w:pPr>
              <w:adjustRightInd w:val="0"/>
              <w:snapToGrid w:val="0"/>
              <w:jc w:val="center"/>
              <w:textAlignment w:val="center"/>
              <w:rPr>
                <w:rFonts w:ascii="宋体" w:hAnsi="宋体" w:cs="宋体"/>
                <w:b/>
                <w:bCs/>
                <w:color w:val="000000"/>
                <w:sz w:val="32"/>
                <w:szCs w:val="32"/>
              </w:rPr>
            </w:pPr>
            <w:r>
              <w:rPr>
                <w:rFonts w:ascii="宋体" w:hAnsi="宋体" w:cs="宋体" w:hint="eastAsia"/>
                <w:b/>
                <w:bCs/>
                <w:color w:val="000000"/>
                <w:sz w:val="32"/>
                <w:szCs w:val="32"/>
                <w:lang w:eastAsia="zh-CN" w:bidi="ar"/>
              </w:rPr>
              <w:t>项目总预算表</w:t>
            </w:r>
          </w:p>
        </w:tc>
      </w:tr>
      <w:tr w:rsidR="00776635">
        <w:trPr>
          <w:trHeight w:val="360"/>
          <w:jc w:val="center"/>
        </w:trPr>
        <w:tc>
          <w:tcPr>
            <w:tcW w:w="0" w:type="auto"/>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rsidR="00776635" w:rsidRDefault="0024544A">
            <w:pPr>
              <w:adjustRightInd w:val="0"/>
              <w:snapToGrid w:val="0"/>
              <w:jc w:val="right"/>
              <w:textAlignment w:val="center"/>
              <w:rPr>
                <w:rFonts w:ascii="宋体" w:hAnsi="宋体" w:cs="宋体"/>
                <w:color w:val="000000"/>
                <w:sz w:val="18"/>
                <w:szCs w:val="18"/>
              </w:rPr>
            </w:pPr>
            <w:r>
              <w:rPr>
                <w:rFonts w:ascii="宋体" w:hAnsi="宋体" w:cs="宋体" w:hint="eastAsia"/>
                <w:color w:val="000000"/>
                <w:sz w:val="18"/>
                <w:szCs w:val="18"/>
                <w:lang w:eastAsia="zh-CN" w:bidi="ar"/>
              </w:rPr>
              <w:t>单位:万元</w:t>
            </w:r>
          </w:p>
        </w:tc>
      </w:tr>
      <w:tr w:rsidR="00776635">
        <w:trPr>
          <w:trHeight w:val="48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序号</w:t>
            </w:r>
          </w:p>
        </w:tc>
        <w:tc>
          <w:tcPr>
            <w:tcW w:w="32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工程或费用名称</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建安工程费</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设备购置费</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独立费用</w:t>
            </w:r>
          </w:p>
        </w:tc>
        <w:tc>
          <w:tcPr>
            <w:tcW w:w="12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合计</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Ⅰ</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工程部分投资</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404.80</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第一部分 建筑工程</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96.09</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96.09</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一</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水源工程</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4.18</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4.18</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二</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泵房工程</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6.18</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6.18</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三</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水池工程</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28.21</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28.21</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四</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管网工程</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57.53</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57.53</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第二部分 机电设备及安装工程</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17.77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40.86</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58.63</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一</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水源工程</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17.77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40.86</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58.63</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第三部分 金属结构设备及安装工程</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147.28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57.05</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204.34</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一</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水源工程</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8.96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55.66</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64.62</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二</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管道工程</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138.32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1.39</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139.72</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第四部分 施工临时工程</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11.81</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11.81</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一</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施工临时交通</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2.00</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2.00</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二</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施工临时供电</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0.50</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0.50</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三</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施工房屋建筑工程</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5.64</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5.64</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四</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其他施工临时工程</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3.67</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3.67</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第五部分 独立费用</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14.65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14.65</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一</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工程建设监理费</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5.56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5.56</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lastRenderedPageBreak/>
              <w:t>二</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工程勘测设计费</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7.42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7.42</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三</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安全文明措施费</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1.59</w:t>
            </w:r>
          </w:p>
        </w:tc>
        <w:tc>
          <w:tcPr>
            <w:tcW w:w="12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已计不汇总</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四</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工程保险费</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1.67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1.67</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一至五部分合计</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272.96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97.91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14.65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385.52</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基本预备费</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19.28</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静态投资</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404.80</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Ⅱ</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建设征地移民补偿投资</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1.86</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静态投资</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1.86</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Ⅲ</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环境保护工程投资</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3.81</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静态投资</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3.81</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Ⅳ</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水土保持工程投资</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3.00</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776635">
            <w:pPr>
              <w:adjustRightInd w:val="0"/>
              <w:snapToGrid w:val="0"/>
              <w:jc w:val="center"/>
              <w:rPr>
                <w:rFonts w:ascii="宋体" w:hAnsi="宋体" w:cs="宋体"/>
                <w:color w:val="000000"/>
                <w:sz w:val="18"/>
                <w:szCs w:val="18"/>
              </w:rPr>
            </w:pP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静态投资</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3.00</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Ⅴ</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工程静态投资总计(Ⅰ～Ⅳ合计)</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lang w:eastAsia="zh-CN"/>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413.47</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Ⅵ</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价差预备费</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2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Ⅶ</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建设期融资利息</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2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r>
      <w:tr w:rsidR="00776635">
        <w:trPr>
          <w:trHeight w:val="360"/>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Ⅷ</w:t>
            </w:r>
          </w:p>
        </w:tc>
        <w:tc>
          <w:tcPr>
            <w:tcW w:w="3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textAlignment w:val="center"/>
              <w:rPr>
                <w:rFonts w:ascii="宋体" w:hAnsi="宋体" w:cs="宋体"/>
                <w:color w:val="000000"/>
                <w:sz w:val="18"/>
                <w:szCs w:val="18"/>
              </w:rPr>
            </w:pPr>
            <w:r>
              <w:rPr>
                <w:rFonts w:ascii="宋体" w:hAnsi="宋体" w:cs="宋体" w:hint="eastAsia"/>
                <w:color w:val="000000"/>
                <w:sz w:val="18"/>
                <w:szCs w:val="18"/>
                <w:lang w:eastAsia="zh-CN" w:bidi="ar"/>
              </w:rPr>
              <w:t>总投资</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635" w:rsidRDefault="0024544A">
            <w:pPr>
              <w:adjustRightInd w:val="0"/>
              <w:snapToGrid w:val="0"/>
              <w:jc w:val="center"/>
              <w:textAlignment w:val="center"/>
              <w:rPr>
                <w:rFonts w:ascii="宋体" w:hAnsi="宋体" w:cs="宋体"/>
                <w:color w:val="000000"/>
                <w:sz w:val="18"/>
                <w:szCs w:val="18"/>
              </w:rPr>
            </w:pPr>
            <w:r>
              <w:rPr>
                <w:rFonts w:ascii="宋体" w:hAnsi="宋体" w:cs="宋体" w:hint="eastAsia"/>
                <w:color w:val="000000"/>
                <w:sz w:val="18"/>
                <w:szCs w:val="18"/>
                <w:lang w:eastAsia="zh-CN" w:bidi="ar"/>
              </w:rPr>
              <w:t>413.47</w:t>
            </w:r>
          </w:p>
        </w:tc>
      </w:tr>
    </w:tbl>
    <w:p w:rsidR="00776635" w:rsidRDefault="00776635">
      <w:pPr>
        <w:widowControl w:val="0"/>
        <w:adjustRightInd w:val="0"/>
        <w:snapToGrid w:val="0"/>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776635">
      <w:pPr>
        <w:widowControl w:val="0"/>
        <w:adjustRightInd w:val="0"/>
        <w:snapToGrid w:val="0"/>
        <w:spacing w:line="360" w:lineRule="auto"/>
        <w:rPr>
          <w:rFonts w:ascii="Times New Roman" w:hAnsi="Times New Roman"/>
          <w:lang w:eastAsia="zh-CN" w:bidi="ar-SA"/>
        </w:rPr>
      </w:pPr>
    </w:p>
    <w:p w:rsidR="00776635" w:rsidRDefault="0024544A">
      <w:pPr>
        <w:pStyle w:val="1"/>
        <w:keepNext w:val="0"/>
        <w:widowControl w:val="0"/>
        <w:adjustRightInd w:val="0"/>
        <w:snapToGrid w:val="0"/>
        <w:spacing w:before="0" w:after="0" w:line="360" w:lineRule="auto"/>
        <w:jc w:val="center"/>
        <w:rPr>
          <w:rFonts w:ascii="Times New Roman" w:hAnsi="Times New Roman"/>
          <w:b w:val="0"/>
        </w:rPr>
      </w:pPr>
      <w:bookmarkStart w:id="156" w:name="_Toc25835"/>
      <w:r>
        <w:rPr>
          <w:rFonts w:ascii="Times New Roman" w:eastAsia="黑体" w:hAnsi="Times New Roman"/>
          <w:b w:val="0"/>
        </w:rPr>
        <w:t>1</w:t>
      </w:r>
      <w:r>
        <w:rPr>
          <w:rFonts w:ascii="Times New Roman" w:eastAsia="黑体" w:hAnsi="Times New Roman" w:hint="eastAsia"/>
          <w:b w:val="0"/>
          <w:lang w:val="en-US"/>
        </w:rPr>
        <w:t>4</w:t>
      </w:r>
      <w:r>
        <w:rPr>
          <w:rFonts w:ascii="Times New Roman" w:eastAsia="黑体" w:hAnsi="Times New Roman"/>
          <w:b w:val="0"/>
        </w:rPr>
        <w:t>、经济评价</w:t>
      </w:r>
      <w:bookmarkEnd w:id="156"/>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rPr>
      </w:pPr>
      <w:bookmarkStart w:id="157" w:name="_Toc27882"/>
      <w:r>
        <w:rPr>
          <w:rFonts w:ascii="Times New Roman" w:eastAsia="黑体" w:hAnsi="Times New Roman" w:hint="eastAsia"/>
          <w:b w:val="0"/>
          <w:i w:val="0"/>
          <w:sz w:val="30"/>
          <w:szCs w:val="30"/>
        </w:rPr>
        <w:t>1</w:t>
      </w:r>
      <w:r>
        <w:rPr>
          <w:rFonts w:ascii="Times New Roman" w:eastAsia="黑体" w:hAnsi="Times New Roman" w:hint="eastAsia"/>
          <w:b w:val="0"/>
          <w:i w:val="0"/>
          <w:sz w:val="30"/>
          <w:szCs w:val="30"/>
          <w:lang w:val="en-US"/>
        </w:rPr>
        <w:t>4</w:t>
      </w:r>
      <w:r>
        <w:rPr>
          <w:rFonts w:ascii="Times New Roman" w:eastAsia="黑体" w:hAnsi="Times New Roman" w:hint="eastAsia"/>
          <w:b w:val="0"/>
          <w:i w:val="0"/>
          <w:sz w:val="30"/>
          <w:szCs w:val="30"/>
        </w:rPr>
        <w:t>.1</w:t>
      </w:r>
      <w:r>
        <w:rPr>
          <w:rFonts w:ascii="Times New Roman" w:eastAsia="黑体" w:hAnsi="Times New Roman" w:hint="eastAsia"/>
          <w:b w:val="0"/>
          <w:i w:val="0"/>
          <w:sz w:val="30"/>
          <w:szCs w:val="30"/>
        </w:rPr>
        <w:t>概述</w:t>
      </w:r>
      <w:bookmarkEnd w:id="157"/>
    </w:p>
    <w:p w:rsidR="00776635" w:rsidRDefault="0024544A">
      <w:pPr>
        <w:widowControl w:val="0"/>
        <w:adjustRightInd w:val="0"/>
        <w:snapToGrid w:val="0"/>
        <w:spacing w:line="360" w:lineRule="auto"/>
        <w:ind w:firstLineChars="200" w:firstLine="480"/>
        <w:rPr>
          <w:rFonts w:ascii="宋体" w:hAnsi="宋体"/>
          <w:lang w:eastAsia="zh-CN"/>
        </w:rPr>
      </w:pPr>
      <w:r>
        <w:rPr>
          <w:rFonts w:ascii="宋体" w:hAnsi="宋体" w:hint="eastAsia"/>
          <w:lang w:eastAsia="zh-CN"/>
        </w:rPr>
        <w:t>中转水池位于永顺县灵溪镇抚志片区合作村境内，</w:t>
      </w:r>
      <w:r>
        <w:rPr>
          <w:rFonts w:ascii="宋体" w:hAnsi="宋体" w:hint="eastAsia"/>
          <w:lang w:val="zh-CN" w:eastAsia="zh-CN" w:bidi="ar-SA"/>
        </w:rPr>
        <w:t>厂区距</w:t>
      </w:r>
      <w:r>
        <w:rPr>
          <w:rFonts w:ascii="宋体" w:hAnsi="宋体" w:hint="eastAsia"/>
          <w:lang w:eastAsia="zh-CN" w:bidi="ar-SA"/>
        </w:rPr>
        <w:t>永顺县22km，距抚志老</w:t>
      </w:r>
      <w:r>
        <w:rPr>
          <w:rFonts w:ascii="宋体" w:hAnsi="宋体" w:hint="eastAsia"/>
          <w:lang w:val="zh-CN" w:eastAsia="zh-CN" w:bidi="ar-SA"/>
        </w:rPr>
        <w:t>水厂</w:t>
      </w:r>
      <w:r>
        <w:rPr>
          <w:rFonts w:ascii="宋体" w:hAnsi="宋体" w:hint="eastAsia"/>
          <w:lang w:eastAsia="zh-CN" w:bidi="ar-SA"/>
        </w:rPr>
        <w:t>约4</w:t>
      </w:r>
      <w:r>
        <w:rPr>
          <w:rFonts w:ascii="宋体" w:hAnsi="宋体"/>
          <w:lang w:val="zh-CN" w:eastAsia="zh-CN" w:bidi="ar-SA"/>
        </w:rPr>
        <w:t>km</w:t>
      </w:r>
      <w:r>
        <w:rPr>
          <w:rFonts w:ascii="宋体" w:hAnsi="宋体" w:hint="eastAsia"/>
          <w:lang w:val="zh-CN" w:eastAsia="zh-CN" w:bidi="ar-SA"/>
        </w:rPr>
        <w:t>，距</w:t>
      </w:r>
      <w:r>
        <w:rPr>
          <w:rFonts w:ascii="宋体" w:hAnsi="宋体" w:hint="eastAsia"/>
          <w:lang w:eastAsia="zh-CN" w:bidi="ar-SA"/>
        </w:rPr>
        <w:t>张花高速猛洞河收费站及</w:t>
      </w:r>
      <w:r>
        <w:rPr>
          <w:rFonts w:ascii="宋体" w:hAnsi="宋体" w:hint="eastAsia"/>
          <w:shd w:val="clear" w:color="auto" w:fill="FFFFFF"/>
          <w:lang w:eastAsia="zh-CN"/>
        </w:rPr>
        <w:t>S230省道</w:t>
      </w:r>
      <w:r>
        <w:rPr>
          <w:rFonts w:ascii="宋体" w:hAnsi="宋体" w:hint="eastAsia"/>
          <w:lang w:eastAsia="zh-CN" w:bidi="ar-SA"/>
        </w:rPr>
        <w:t>3.5km</w:t>
      </w:r>
      <w:r>
        <w:rPr>
          <w:rFonts w:ascii="宋体" w:hAnsi="宋体" w:hint="eastAsia"/>
          <w:lang w:val="zh-CN" w:eastAsia="zh-CN" w:bidi="ar-SA"/>
        </w:rPr>
        <w:t>，距</w:t>
      </w:r>
      <w:r>
        <w:rPr>
          <w:rFonts w:ascii="宋体" w:hAnsi="宋体" w:hint="eastAsia"/>
          <w:lang w:eastAsia="zh-CN" w:bidi="ar-SA"/>
        </w:rPr>
        <w:t>抚志村5</w:t>
      </w:r>
      <w:r>
        <w:rPr>
          <w:rFonts w:ascii="宋体" w:hAnsi="宋体"/>
          <w:lang w:val="zh-CN" w:eastAsia="zh-CN" w:bidi="ar-SA"/>
        </w:rPr>
        <w:t>km</w:t>
      </w:r>
      <w:r>
        <w:rPr>
          <w:rFonts w:ascii="宋体" w:hAnsi="宋体" w:hint="eastAsia"/>
          <w:lang w:val="zh-CN" w:eastAsia="zh-CN" w:bidi="ar-SA"/>
        </w:rPr>
        <w:t>，</w:t>
      </w:r>
      <w:r>
        <w:rPr>
          <w:rFonts w:ascii="宋体" w:hAnsi="宋体" w:hint="eastAsia"/>
          <w:lang w:eastAsia="zh-CN"/>
        </w:rPr>
        <w:t>厂区有村道直达，交通条件便利。</w:t>
      </w:r>
    </w:p>
    <w:p w:rsidR="00776635" w:rsidRDefault="0024544A">
      <w:pPr>
        <w:widowControl w:val="0"/>
        <w:adjustRightInd w:val="0"/>
        <w:snapToGrid w:val="0"/>
        <w:spacing w:line="360" w:lineRule="auto"/>
        <w:ind w:firstLine="480"/>
        <w:rPr>
          <w:rFonts w:ascii="宋体" w:hAnsi="宋体"/>
          <w:lang w:eastAsia="zh-CN"/>
        </w:rPr>
      </w:pPr>
      <w:r>
        <w:rPr>
          <w:rFonts w:ascii="宋体" w:hAnsi="宋体" w:hint="eastAsia"/>
          <w:lang w:eastAsia="zh-CN"/>
        </w:rPr>
        <w:t>本工程主要施工内容为：</w:t>
      </w:r>
    </w:p>
    <w:p w:rsidR="00776635" w:rsidRDefault="0024544A">
      <w:pPr>
        <w:widowControl w:val="0"/>
        <w:adjustRightInd w:val="0"/>
        <w:snapToGrid w:val="0"/>
        <w:spacing w:line="360" w:lineRule="auto"/>
        <w:ind w:firstLine="480"/>
        <w:rPr>
          <w:rFonts w:ascii="宋体" w:hAnsi="宋体"/>
          <w:lang w:eastAsia="zh-CN"/>
        </w:rPr>
      </w:pPr>
      <w:r>
        <w:rPr>
          <w:rFonts w:ascii="宋体" w:hAnsi="宋体" w:hint="eastAsia"/>
          <w:lang w:eastAsia="zh-CN"/>
        </w:rPr>
        <w:t>1、新建取水浮船泵站、二级加压泵站、三级加压泵站；</w:t>
      </w:r>
    </w:p>
    <w:p w:rsidR="00776635" w:rsidRDefault="0024544A">
      <w:pPr>
        <w:widowControl w:val="0"/>
        <w:adjustRightInd w:val="0"/>
        <w:snapToGrid w:val="0"/>
        <w:spacing w:line="360" w:lineRule="auto"/>
        <w:ind w:firstLine="480"/>
        <w:rPr>
          <w:rFonts w:ascii="宋体" w:hAnsi="宋体"/>
          <w:lang w:eastAsia="zh-CN"/>
        </w:rPr>
      </w:pPr>
      <w:r>
        <w:rPr>
          <w:rFonts w:ascii="宋体" w:hAnsi="宋体" w:hint="eastAsia"/>
          <w:lang w:eastAsia="zh-CN"/>
        </w:rPr>
        <w:t>2、新建100m³二级加压调节池、200m³中转池，100m³高位水池；</w:t>
      </w:r>
    </w:p>
    <w:p w:rsidR="00776635" w:rsidRDefault="0024544A">
      <w:pPr>
        <w:widowControl w:val="0"/>
        <w:adjustRightInd w:val="0"/>
        <w:snapToGrid w:val="0"/>
        <w:spacing w:line="360" w:lineRule="auto"/>
        <w:ind w:firstLine="480"/>
        <w:rPr>
          <w:rFonts w:ascii="宋体" w:hAnsi="宋体"/>
          <w:lang w:eastAsia="zh-CN"/>
        </w:rPr>
      </w:pPr>
      <w:r>
        <w:rPr>
          <w:rFonts w:ascii="宋体" w:hAnsi="宋体" w:hint="eastAsia"/>
          <w:lang w:eastAsia="zh-CN"/>
        </w:rPr>
        <w:t>3、新建2台S11-M-100/10变压器、1台S11-M-50/10变压器、0.9km10KV高压配电线路，0.3km380V配电线路（由电力公司实施）；</w:t>
      </w:r>
    </w:p>
    <w:p w:rsidR="00776635" w:rsidRDefault="0024544A">
      <w:pPr>
        <w:widowControl w:val="0"/>
        <w:adjustRightInd w:val="0"/>
        <w:snapToGrid w:val="0"/>
        <w:spacing w:line="360" w:lineRule="auto"/>
        <w:ind w:firstLine="480"/>
        <w:rPr>
          <w:rFonts w:ascii="宋体" w:hAnsi="宋体"/>
          <w:lang w:eastAsia="zh-CN"/>
        </w:rPr>
      </w:pPr>
      <w:r>
        <w:rPr>
          <w:rFonts w:ascii="宋体" w:hAnsi="宋体" w:hint="eastAsia"/>
          <w:lang w:eastAsia="zh-CN"/>
        </w:rPr>
        <w:t>4、新建4900mDe140钢丝网骨架PE管加压管道，600mDe75PE管加压管道，1000m自流引水管道（De110PE管）；</w:t>
      </w:r>
    </w:p>
    <w:p w:rsidR="00776635" w:rsidRDefault="0024544A">
      <w:pPr>
        <w:widowControl w:val="0"/>
        <w:adjustRightInd w:val="0"/>
        <w:snapToGrid w:val="0"/>
        <w:spacing w:line="360" w:lineRule="auto"/>
        <w:ind w:firstLine="480"/>
        <w:rPr>
          <w:rFonts w:ascii="宋体" w:hAnsi="宋体"/>
          <w:lang w:eastAsia="zh-CN"/>
        </w:rPr>
      </w:pPr>
      <w:r>
        <w:rPr>
          <w:rFonts w:ascii="宋体" w:hAnsi="宋体" w:hint="eastAsia"/>
          <w:lang w:eastAsia="zh-CN"/>
        </w:rPr>
        <w:t>5、管道整修2200m，其中De110PE管200m，De90PE管200m，De75PE管300m，De63PE管500m，De50PE管1000m；</w:t>
      </w:r>
    </w:p>
    <w:p w:rsidR="00776635" w:rsidRDefault="0024544A">
      <w:pPr>
        <w:widowControl w:val="0"/>
        <w:adjustRightInd w:val="0"/>
        <w:snapToGrid w:val="0"/>
        <w:spacing w:line="360" w:lineRule="auto"/>
        <w:ind w:firstLine="480"/>
        <w:rPr>
          <w:rFonts w:ascii="宋体" w:hAnsi="宋体"/>
          <w:lang w:eastAsia="zh-CN"/>
        </w:rPr>
      </w:pPr>
      <w:r>
        <w:rPr>
          <w:rFonts w:ascii="宋体" w:hAnsi="宋体" w:hint="eastAsia"/>
          <w:lang w:eastAsia="zh-CN"/>
        </w:rPr>
        <w:t>6、安装水泵3台，配套附属设备三套。</w:t>
      </w:r>
    </w:p>
    <w:p w:rsidR="00776635" w:rsidRDefault="0024544A">
      <w:pPr>
        <w:widowControl w:val="0"/>
        <w:adjustRightInd w:val="0"/>
        <w:snapToGrid w:val="0"/>
        <w:spacing w:line="360" w:lineRule="auto"/>
        <w:ind w:firstLine="480"/>
        <w:rPr>
          <w:rFonts w:ascii="Times New Roman" w:hAnsi="Times New Roman"/>
          <w:lang w:eastAsia="zh-CN" w:bidi="ar-SA"/>
        </w:rPr>
      </w:pPr>
      <w:r>
        <w:rPr>
          <w:rFonts w:ascii="Times New Roman" w:hAnsi="Times New Roman"/>
          <w:lang w:eastAsia="zh-CN" w:bidi="ar-SA"/>
        </w:rPr>
        <w:t>按</w:t>
      </w:r>
      <w:r>
        <w:rPr>
          <w:rFonts w:ascii="Times New Roman" w:hAnsi="Times New Roman"/>
          <w:lang w:eastAsia="zh-CN" w:bidi="ar-SA"/>
        </w:rPr>
        <w:t>202</w:t>
      </w:r>
      <w:r>
        <w:rPr>
          <w:rFonts w:ascii="Times New Roman" w:hAnsi="Times New Roman" w:hint="eastAsia"/>
          <w:lang w:eastAsia="zh-CN" w:bidi="ar-SA"/>
        </w:rPr>
        <w:t>3</w:t>
      </w:r>
      <w:r>
        <w:rPr>
          <w:rFonts w:ascii="Times New Roman" w:hAnsi="Times New Roman"/>
          <w:lang w:eastAsia="zh-CN" w:bidi="ar-SA"/>
        </w:rPr>
        <w:t>年第</w:t>
      </w:r>
      <w:r>
        <w:rPr>
          <w:rFonts w:ascii="Times New Roman" w:hAnsi="Times New Roman" w:hint="eastAsia"/>
          <w:lang w:eastAsia="zh-CN" w:bidi="ar-SA"/>
        </w:rPr>
        <w:t>四</w:t>
      </w:r>
      <w:r>
        <w:rPr>
          <w:rFonts w:ascii="Times New Roman" w:hAnsi="Times New Roman"/>
          <w:lang w:eastAsia="zh-CN" w:bidi="ar-SA"/>
        </w:rPr>
        <w:t>季度价格水平年计算，工程总投资</w:t>
      </w:r>
      <w:r>
        <w:rPr>
          <w:rFonts w:ascii="Times New Roman" w:hAnsi="Times New Roman" w:hint="eastAsia"/>
          <w:lang w:eastAsia="zh-CN" w:bidi="ar-SA"/>
        </w:rPr>
        <w:t>413.47</w:t>
      </w:r>
      <w:r>
        <w:rPr>
          <w:rFonts w:ascii="Times New Roman" w:hAnsi="Times New Roman"/>
          <w:lang w:eastAsia="zh-CN" w:bidi="ar-SA"/>
        </w:rPr>
        <w:t>万元</w:t>
      </w:r>
      <w:r>
        <w:rPr>
          <w:rFonts w:ascii="Times New Roman" w:hAnsi="Times New Roman" w:hint="eastAsia"/>
          <w:lang w:eastAsia="zh-CN" w:bidi="ar-SA"/>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该工程是</w:t>
      </w:r>
      <w:r>
        <w:rPr>
          <w:rFonts w:ascii="Times New Roman" w:hAnsi="Times New Roman"/>
          <w:lang w:eastAsia="zh-CN"/>
        </w:rPr>
        <w:t>—</w:t>
      </w:r>
      <w:r>
        <w:rPr>
          <w:rFonts w:ascii="Times New Roman" w:hAnsi="Times New Roman"/>
          <w:lang w:eastAsia="zh-CN"/>
        </w:rPr>
        <w:t>项促进国民经济发展的基础设施工程，它为社会提供安全保障服务，为受益区改善劳动生产条件和人民生活条件，推动乡村振兴和农村基础设施建设，带动旅游经济发展，其效益渗透在社会经济和人民生活的许多方面。该工程规模大，影响面广，有些效益的价值量和影响程度很难计算或不能定量。为了全面分析该工程的效益及其对社会经济发展的影响，以《建设项目经济评价方法与参数（第三版）》、《水利建设项目经济评价规范（</w:t>
      </w:r>
      <w:r>
        <w:rPr>
          <w:rFonts w:ascii="Times New Roman" w:hAnsi="Times New Roman"/>
          <w:lang w:eastAsia="zh-CN"/>
        </w:rPr>
        <w:t>SL72-2013</w:t>
      </w:r>
      <w:r>
        <w:rPr>
          <w:rFonts w:ascii="Times New Roman" w:hAnsi="Times New Roman"/>
          <w:lang w:eastAsia="zh-CN"/>
        </w:rPr>
        <w:t>）》为主要依据，采用定量与定性分析相结合的方法，对该项目进行国民经济评价。此外，还对其进行财务分析，为今后的工程正常运行提供决策依据，并在此基础上对该项目进行综合评价。</w:t>
      </w:r>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rPr>
      </w:pPr>
      <w:bookmarkStart w:id="158" w:name="_Toc2152"/>
      <w:r>
        <w:rPr>
          <w:rFonts w:ascii="Times New Roman" w:eastAsia="黑体" w:hAnsi="Times New Roman" w:hint="eastAsia"/>
          <w:b w:val="0"/>
          <w:i w:val="0"/>
          <w:sz w:val="30"/>
          <w:szCs w:val="30"/>
        </w:rPr>
        <w:t>1</w:t>
      </w:r>
      <w:r>
        <w:rPr>
          <w:rFonts w:ascii="Times New Roman" w:eastAsia="黑体" w:hAnsi="Times New Roman" w:hint="eastAsia"/>
          <w:b w:val="0"/>
          <w:i w:val="0"/>
          <w:sz w:val="30"/>
          <w:szCs w:val="30"/>
          <w:lang w:val="en-US"/>
        </w:rPr>
        <w:t>4</w:t>
      </w:r>
      <w:r>
        <w:rPr>
          <w:rFonts w:ascii="Times New Roman" w:eastAsia="黑体" w:hAnsi="Times New Roman" w:hint="eastAsia"/>
          <w:b w:val="0"/>
          <w:i w:val="0"/>
          <w:sz w:val="30"/>
          <w:szCs w:val="30"/>
        </w:rPr>
        <w:t>.2</w:t>
      </w:r>
      <w:r>
        <w:rPr>
          <w:rFonts w:ascii="Times New Roman" w:eastAsia="黑体" w:hAnsi="Times New Roman" w:hint="eastAsia"/>
          <w:b w:val="0"/>
          <w:i w:val="0"/>
          <w:sz w:val="30"/>
          <w:szCs w:val="30"/>
        </w:rPr>
        <w:t>工程效益</w:t>
      </w:r>
      <w:bookmarkEnd w:id="158"/>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14.2.1</w:t>
      </w:r>
      <w:r>
        <w:rPr>
          <w:rFonts w:ascii="Times New Roman" w:eastAsia="黑体" w:hAnsi="Times New Roman" w:hint="eastAsia"/>
          <w:b w:val="0"/>
          <w:i w:val="0"/>
          <w:iCs w:val="0"/>
          <w:sz w:val="28"/>
          <w:szCs w:val="28"/>
          <w:lang w:val="en-US"/>
        </w:rPr>
        <w:t>效益描述</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该工程实施后，对缓解当地农村供水紧张状况，改善农村居民生活环境，将产生</w:t>
      </w:r>
      <w:r>
        <w:rPr>
          <w:rFonts w:ascii="Times New Roman" w:hAnsi="Times New Roman"/>
          <w:lang w:eastAsia="zh-CN"/>
        </w:rPr>
        <w:lastRenderedPageBreak/>
        <w:t>重大积极影响，其效益主要体现在：</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）本工程实施后，工程范围内供水能力得到大力提升，农村供水能力及水质得到保障，有利于社会正常持续地发展和社会安定团结。</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2</w:t>
      </w:r>
      <w:r>
        <w:rPr>
          <w:rFonts w:ascii="Times New Roman" w:hAnsi="Times New Roman"/>
          <w:lang w:eastAsia="zh-CN"/>
        </w:rPr>
        <w:t>）本工程实施后，可提高农村环境承载力。</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3</w:t>
      </w:r>
      <w:r>
        <w:rPr>
          <w:rFonts w:ascii="Times New Roman" w:hAnsi="Times New Roman"/>
          <w:lang w:eastAsia="zh-CN"/>
        </w:rPr>
        <w:t>）本工程实施后，可改善农村生产和生活环境，完善农村基础设施，推动乡村振兴，促进农村经济的可持续发展。</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4</w:t>
      </w:r>
      <w:r>
        <w:rPr>
          <w:rFonts w:ascii="Times New Roman" w:hAnsi="Times New Roman" w:hint="eastAsia"/>
          <w:lang w:eastAsia="zh-CN"/>
        </w:rPr>
        <w:t>）间接带动项目供水区旅游业相关设施完善，提高服务质量，增加旅游人口，带动地区收入提升。</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14.2.2</w:t>
      </w:r>
      <w:r>
        <w:rPr>
          <w:rFonts w:ascii="Times New Roman" w:eastAsia="黑体" w:hAnsi="Times New Roman" w:hint="eastAsia"/>
          <w:b w:val="0"/>
          <w:i w:val="0"/>
          <w:iCs w:val="0"/>
          <w:sz w:val="28"/>
          <w:szCs w:val="28"/>
          <w:lang w:val="en-US"/>
        </w:rPr>
        <w:t>效益估算</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本工程实施后其效益体现在：工程范围内供水能力得到大力提升，农村供水得到保障，改善农村居民生活环境，对推动乡村振兴，促进农村经济的可持续发展起到重大积极影响。</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该工程具有直接与间接、经济与社会、可计与不可计等诸多效益。作为经济评价，应考虑到社会、环境等多方面的效益，但由于情况复杂，涉及面广，难以用货币形式全面反映，为此，本次效益分析只对直接可计的水费的经济效益进行计算。</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工程实施后，总供水规模达到</w:t>
      </w:r>
      <w:r>
        <w:rPr>
          <w:rFonts w:ascii="Times New Roman" w:hAnsi="Times New Roman" w:hint="eastAsia"/>
          <w:lang w:eastAsia="zh-CN" w:bidi="ar-SA"/>
        </w:rPr>
        <w:t>860</w:t>
      </w:r>
      <w:r>
        <w:rPr>
          <w:rFonts w:ascii="Times New Roman" w:hAnsi="Times New Roman"/>
          <w:lang w:eastAsia="zh-CN" w:bidi="ar-SA"/>
        </w:rPr>
        <w:t>m</w:t>
      </w:r>
      <w:r>
        <w:rPr>
          <w:rFonts w:ascii="Times New Roman" w:hAnsi="Times New Roman"/>
          <w:vertAlign w:val="superscript"/>
          <w:lang w:eastAsia="zh-CN" w:bidi="ar-SA"/>
        </w:rPr>
        <w:t>3</w:t>
      </w:r>
      <w:r>
        <w:rPr>
          <w:rFonts w:ascii="Times New Roman" w:hAnsi="Times New Roman"/>
          <w:lang w:eastAsia="zh-CN" w:bidi="ar-SA"/>
        </w:rPr>
        <w:t>/d</w:t>
      </w:r>
      <w:r>
        <w:rPr>
          <w:rFonts w:ascii="Times New Roman" w:hAnsi="Times New Roman"/>
          <w:lang w:eastAsia="zh-CN" w:bidi="ar-SA"/>
        </w:rPr>
        <w:t>，按平均供水水价</w:t>
      </w:r>
      <w:r>
        <w:rPr>
          <w:rFonts w:ascii="Times New Roman" w:hAnsi="Times New Roman" w:hint="eastAsia"/>
          <w:lang w:eastAsia="zh-CN" w:bidi="ar-SA"/>
        </w:rPr>
        <w:t>2.7</w:t>
      </w:r>
      <w:r>
        <w:rPr>
          <w:rFonts w:ascii="Times New Roman" w:hAnsi="Times New Roman"/>
          <w:lang w:eastAsia="zh-CN" w:bidi="ar-SA"/>
        </w:rPr>
        <w:t>元</w:t>
      </w:r>
      <w:r>
        <w:rPr>
          <w:rFonts w:ascii="Times New Roman" w:hAnsi="Times New Roman"/>
          <w:lang w:eastAsia="zh-CN" w:bidi="ar-SA"/>
        </w:rPr>
        <w:t>/m</w:t>
      </w:r>
      <w:r>
        <w:rPr>
          <w:rFonts w:ascii="Times New Roman" w:hAnsi="Times New Roman"/>
          <w:vertAlign w:val="superscript"/>
          <w:lang w:eastAsia="zh-CN" w:bidi="ar-SA"/>
        </w:rPr>
        <w:t>3</w:t>
      </w:r>
      <w:r>
        <w:rPr>
          <w:rFonts w:ascii="Times New Roman" w:hAnsi="Times New Roman"/>
          <w:lang w:eastAsia="zh-CN" w:bidi="ar-SA"/>
        </w:rPr>
        <w:t>计，年均收入为</w:t>
      </w:r>
      <w:r>
        <w:rPr>
          <w:rFonts w:ascii="Times New Roman" w:hAnsi="Times New Roman" w:hint="eastAsia"/>
          <w:lang w:eastAsia="zh-CN" w:bidi="ar-SA"/>
        </w:rPr>
        <w:t>84.75</w:t>
      </w:r>
      <w:r>
        <w:rPr>
          <w:rFonts w:ascii="Times New Roman" w:hAnsi="Times New Roman"/>
          <w:lang w:eastAsia="zh-CN" w:bidi="ar-SA"/>
        </w:rPr>
        <w:t>万元。</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考虑项目达到理论销售水量的实际情况要有个过程，水量第一年按</w:t>
      </w:r>
      <w:r>
        <w:rPr>
          <w:rFonts w:ascii="Times New Roman" w:hAnsi="Times New Roman"/>
          <w:lang w:eastAsia="zh-CN"/>
        </w:rPr>
        <w:t>85%</w:t>
      </w:r>
      <w:r>
        <w:rPr>
          <w:rFonts w:ascii="Times New Roman" w:hAnsi="Times New Roman"/>
          <w:lang w:eastAsia="zh-CN"/>
        </w:rPr>
        <w:t>计算，第二年按</w:t>
      </w:r>
      <w:r>
        <w:rPr>
          <w:rFonts w:ascii="Times New Roman" w:hAnsi="Times New Roman"/>
          <w:lang w:eastAsia="zh-CN"/>
        </w:rPr>
        <w:t>90%</w:t>
      </w:r>
      <w:r>
        <w:rPr>
          <w:rFonts w:ascii="Times New Roman" w:hAnsi="Times New Roman"/>
          <w:lang w:eastAsia="zh-CN"/>
        </w:rPr>
        <w:t>，其余年份</w:t>
      </w:r>
      <w:r>
        <w:rPr>
          <w:rFonts w:ascii="Times New Roman" w:hAnsi="Times New Roman"/>
          <w:lang w:eastAsia="zh-CN"/>
        </w:rPr>
        <w:t>100%</w:t>
      </w:r>
      <w:r>
        <w:rPr>
          <w:rFonts w:ascii="Times New Roman" w:hAnsi="Times New Roman"/>
          <w:lang w:eastAsia="zh-CN"/>
        </w:rPr>
        <w:t>，产销差率控制在</w:t>
      </w:r>
      <w:r>
        <w:rPr>
          <w:rFonts w:ascii="Times New Roman" w:hAnsi="Times New Roman"/>
          <w:lang w:eastAsia="zh-CN"/>
        </w:rPr>
        <w:t>10%</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rPr>
        <w:t>间接带动旅游业等其他相关提升平均</w:t>
      </w:r>
      <w:r>
        <w:rPr>
          <w:rFonts w:ascii="Times New Roman" w:hAnsi="Times New Roman" w:hint="eastAsia"/>
          <w:lang w:eastAsia="zh-CN"/>
        </w:rPr>
        <w:t>59.33</w:t>
      </w:r>
      <w:r>
        <w:rPr>
          <w:rFonts w:ascii="Times New Roman" w:hAnsi="Times New Roman" w:hint="eastAsia"/>
          <w:lang w:eastAsia="zh-CN"/>
        </w:rPr>
        <w:t>万元</w:t>
      </w:r>
      <w:r>
        <w:rPr>
          <w:rFonts w:ascii="Times New Roman" w:hAnsi="Times New Roman" w:hint="eastAsia"/>
          <w:lang w:eastAsia="zh-CN"/>
        </w:rPr>
        <w:t>/</w:t>
      </w:r>
      <w:r>
        <w:rPr>
          <w:rFonts w:ascii="Times New Roman" w:hAnsi="Times New Roman" w:hint="eastAsia"/>
          <w:lang w:eastAsia="zh-CN"/>
        </w:rPr>
        <w:t>年。</w:t>
      </w:r>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rPr>
      </w:pPr>
      <w:bookmarkStart w:id="159" w:name="_Toc31021"/>
      <w:r>
        <w:rPr>
          <w:rFonts w:ascii="Times New Roman" w:eastAsia="黑体" w:hAnsi="Times New Roman" w:hint="eastAsia"/>
          <w:b w:val="0"/>
          <w:i w:val="0"/>
          <w:sz w:val="30"/>
          <w:szCs w:val="30"/>
        </w:rPr>
        <w:t>1</w:t>
      </w:r>
      <w:r>
        <w:rPr>
          <w:rFonts w:ascii="Times New Roman" w:eastAsia="黑体" w:hAnsi="Times New Roman" w:hint="eastAsia"/>
          <w:b w:val="0"/>
          <w:i w:val="0"/>
          <w:sz w:val="30"/>
          <w:szCs w:val="30"/>
          <w:lang w:val="en-US"/>
        </w:rPr>
        <w:t>4</w:t>
      </w:r>
      <w:r>
        <w:rPr>
          <w:rFonts w:ascii="Times New Roman" w:eastAsia="黑体" w:hAnsi="Times New Roman" w:hint="eastAsia"/>
          <w:b w:val="0"/>
          <w:i w:val="0"/>
          <w:sz w:val="30"/>
          <w:szCs w:val="30"/>
        </w:rPr>
        <w:t>.3</w:t>
      </w:r>
      <w:r>
        <w:rPr>
          <w:rFonts w:ascii="Times New Roman" w:eastAsia="黑体" w:hAnsi="Times New Roman" w:hint="eastAsia"/>
          <w:b w:val="0"/>
          <w:i w:val="0"/>
          <w:sz w:val="30"/>
          <w:szCs w:val="30"/>
        </w:rPr>
        <w:t>工程费用</w:t>
      </w:r>
      <w:bookmarkEnd w:id="159"/>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14.3.1</w:t>
      </w:r>
      <w:r>
        <w:rPr>
          <w:rFonts w:ascii="Times New Roman" w:eastAsia="黑体" w:hAnsi="Times New Roman" w:hint="eastAsia"/>
          <w:b w:val="0"/>
          <w:i w:val="0"/>
          <w:iCs w:val="0"/>
          <w:sz w:val="28"/>
          <w:szCs w:val="28"/>
          <w:lang w:val="en-US"/>
        </w:rPr>
        <w:t>工程投资</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根据投资</w:t>
      </w:r>
      <w:r>
        <w:rPr>
          <w:rFonts w:ascii="Times New Roman" w:hAnsi="Times New Roman" w:hint="eastAsia"/>
          <w:lang w:eastAsia="zh-CN"/>
        </w:rPr>
        <w:t>预</w:t>
      </w:r>
      <w:r>
        <w:rPr>
          <w:rFonts w:ascii="Times New Roman" w:hAnsi="Times New Roman"/>
          <w:lang w:eastAsia="zh-CN"/>
        </w:rPr>
        <w:t>算，不含征地移民部分的工程部分投资为</w:t>
      </w:r>
      <w:r>
        <w:rPr>
          <w:rFonts w:ascii="Times New Roman" w:hAnsi="Times New Roman" w:hint="eastAsia"/>
          <w:lang w:eastAsia="zh-CN"/>
        </w:rPr>
        <w:t>404.80</w:t>
      </w:r>
      <w:r>
        <w:rPr>
          <w:rFonts w:ascii="Times New Roman" w:hAnsi="Times New Roman"/>
          <w:lang w:eastAsia="zh-CN"/>
        </w:rPr>
        <w:t>万元。工程投资总</w:t>
      </w:r>
      <w:r>
        <w:rPr>
          <w:rFonts w:ascii="Times New Roman" w:hAnsi="Times New Roman" w:hint="eastAsia"/>
          <w:lang w:eastAsia="zh-CN"/>
        </w:rPr>
        <w:t>预</w:t>
      </w:r>
      <w:r>
        <w:rPr>
          <w:rFonts w:ascii="Times New Roman" w:hAnsi="Times New Roman"/>
          <w:lang w:eastAsia="zh-CN"/>
        </w:rPr>
        <w:t>算见总</w:t>
      </w:r>
      <w:r>
        <w:rPr>
          <w:rFonts w:ascii="Times New Roman" w:hAnsi="Times New Roman" w:hint="eastAsia"/>
          <w:lang w:eastAsia="zh-CN"/>
        </w:rPr>
        <w:t>预</w:t>
      </w:r>
      <w:r>
        <w:rPr>
          <w:rFonts w:ascii="Times New Roman" w:hAnsi="Times New Roman"/>
          <w:lang w:eastAsia="zh-CN"/>
        </w:rPr>
        <w:t>算表。</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14.3.2</w:t>
      </w:r>
      <w:r>
        <w:rPr>
          <w:rFonts w:ascii="Times New Roman" w:eastAsia="黑体" w:hAnsi="Times New Roman" w:hint="eastAsia"/>
          <w:b w:val="0"/>
          <w:i w:val="0"/>
          <w:iCs w:val="0"/>
          <w:sz w:val="28"/>
          <w:szCs w:val="28"/>
          <w:lang w:val="en-US"/>
        </w:rPr>
        <w:t>工程年运行管理费</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hint="eastAsia"/>
          <w:lang w:eastAsia="zh-CN"/>
        </w:rPr>
        <w:t>1</w:t>
      </w:r>
      <w:r>
        <w:rPr>
          <w:rFonts w:ascii="Times New Roman" w:hAnsi="Times New Roman"/>
          <w:lang w:eastAsia="zh-CN"/>
        </w:rPr>
        <w:t>）外购燃料及动力费</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项目运行期间电费参照现有乡镇水厂电价进行估算，电价为</w:t>
      </w:r>
      <w:r>
        <w:rPr>
          <w:rFonts w:ascii="Times New Roman" w:hAnsi="Times New Roman"/>
          <w:lang w:eastAsia="zh-CN"/>
        </w:rPr>
        <w:t>0.</w:t>
      </w:r>
      <w:r>
        <w:rPr>
          <w:rFonts w:ascii="Times New Roman" w:hAnsi="Times New Roman" w:hint="eastAsia"/>
          <w:lang w:eastAsia="zh-CN"/>
        </w:rPr>
        <w:t>588</w:t>
      </w:r>
      <w:r>
        <w:rPr>
          <w:rFonts w:ascii="Times New Roman" w:hAnsi="Times New Roman"/>
          <w:lang w:eastAsia="zh-CN"/>
        </w:rPr>
        <w:t>元</w:t>
      </w:r>
      <w:r>
        <w:rPr>
          <w:rFonts w:ascii="Times New Roman" w:hAnsi="Times New Roman"/>
          <w:lang w:eastAsia="zh-CN"/>
        </w:rPr>
        <w:t>/kwh</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rPr>
        <w:t>该工程年均燃料及动力费用为</w:t>
      </w:r>
      <w:r>
        <w:rPr>
          <w:rFonts w:ascii="Times New Roman" w:hAnsi="Times New Roman" w:hint="eastAsia"/>
          <w:lang w:eastAsia="zh-CN"/>
        </w:rPr>
        <w:t>41.85</w:t>
      </w:r>
      <w:r>
        <w:rPr>
          <w:rFonts w:ascii="Times New Roman" w:hAnsi="Times New Roman" w:hint="eastAsia"/>
          <w:lang w:eastAsia="zh-CN"/>
        </w:rPr>
        <w:t>万元。</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hint="eastAsia"/>
          <w:lang w:eastAsia="zh-CN"/>
        </w:rPr>
        <w:t>2</w:t>
      </w:r>
      <w:r>
        <w:rPr>
          <w:rFonts w:ascii="Times New Roman" w:hAnsi="Times New Roman"/>
          <w:lang w:eastAsia="zh-CN"/>
        </w:rPr>
        <w:t>）工资及福利费</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snapToGrid w:val="0"/>
          <w:lang w:eastAsia="zh-CN"/>
        </w:rPr>
        <w:lastRenderedPageBreak/>
        <w:t>工资及福利包括管理单位人员标准工资、附加性工资津贴、职工福利及奖励工资，根据本工程规模，设计管理人员定编为</w:t>
      </w:r>
      <w:r>
        <w:rPr>
          <w:rFonts w:ascii="Times New Roman" w:hAnsi="Times New Roman" w:hint="eastAsia"/>
          <w:snapToGrid w:val="0"/>
          <w:lang w:eastAsia="zh-CN"/>
        </w:rPr>
        <w:t>1</w:t>
      </w:r>
      <w:r>
        <w:rPr>
          <w:rFonts w:ascii="Times New Roman" w:hAnsi="Times New Roman"/>
          <w:snapToGrid w:val="0"/>
          <w:lang w:eastAsia="zh-CN"/>
        </w:rPr>
        <w:t>人，人均年工资</w:t>
      </w:r>
      <w:r>
        <w:rPr>
          <w:rFonts w:ascii="Times New Roman" w:hAnsi="Times New Roman"/>
          <w:snapToGrid w:val="0"/>
          <w:lang w:eastAsia="zh-CN"/>
        </w:rPr>
        <w:t>3.6</w:t>
      </w:r>
      <w:r>
        <w:rPr>
          <w:rFonts w:ascii="Times New Roman" w:hAnsi="Times New Roman"/>
          <w:snapToGrid w:val="0"/>
          <w:lang w:eastAsia="zh-CN"/>
        </w:rPr>
        <w:t>万元计，福利为工资的</w:t>
      </w:r>
      <w:r>
        <w:rPr>
          <w:rFonts w:ascii="Times New Roman" w:hAnsi="Times New Roman"/>
          <w:snapToGrid w:val="0"/>
          <w:lang w:eastAsia="zh-CN"/>
        </w:rPr>
        <w:t>14%</w:t>
      </w:r>
      <w:r>
        <w:rPr>
          <w:rFonts w:ascii="Times New Roman" w:hAnsi="Times New Roman"/>
          <w:snapToGrid w:val="0"/>
          <w:lang w:eastAsia="zh-CN"/>
        </w:rPr>
        <w:t>。人工工资每三年调整</w:t>
      </w:r>
      <w:r>
        <w:rPr>
          <w:rFonts w:ascii="Times New Roman" w:hAnsi="Times New Roman"/>
          <w:snapToGrid w:val="0"/>
          <w:lang w:eastAsia="zh-CN"/>
        </w:rPr>
        <w:t>3%</w:t>
      </w:r>
      <w:r>
        <w:rPr>
          <w:rFonts w:ascii="Times New Roman" w:hAnsi="Times New Roman"/>
          <w:snapToGrid w:val="0"/>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hint="eastAsia"/>
          <w:lang w:eastAsia="zh-CN"/>
        </w:rPr>
        <w:t>3</w:t>
      </w:r>
      <w:r>
        <w:rPr>
          <w:rFonts w:ascii="Times New Roman" w:hAnsi="Times New Roman"/>
          <w:lang w:eastAsia="zh-CN"/>
        </w:rPr>
        <w:t>）修理维护费</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修理维护费：修理维护费主要包括工程日常维护修理费用和每年需计提的修费基金等，本项目修理维护费根据《水利建设项目经济评价规范（</w:t>
      </w:r>
      <w:r>
        <w:rPr>
          <w:rFonts w:ascii="Times New Roman" w:hAnsi="Times New Roman"/>
          <w:lang w:eastAsia="zh-CN"/>
        </w:rPr>
        <w:t>SL72-2013</w:t>
      </w:r>
      <w:r>
        <w:rPr>
          <w:rFonts w:ascii="Times New Roman" w:hAnsi="Times New Roman"/>
          <w:lang w:eastAsia="zh-CN"/>
        </w:rPr>
        <w:t>）》的原则规定，工程维修费按固定资产原值的</w:t>
      </w:r>
      <w:r>
        <w:rPr>
          <w:rFonts w:ascii="Times New Roman" w:hAnsi="Times New Roman"/>
          <w:lang w:eastAsia="zh-CN"/>
        </w:rPr>
        <w:t>1%</w:t>
      </w:r>
      <w:r>
        <w:rPr>
          <w:rFonts w:ascii="Times New Roman" w:hAnsi="Times New Roman"/>
          <w:lang w:eastAsia="zh-CN"/>
        </w:rPr>
        <w:t>进行估算，每年增长</w:t>
      </w:r>
      <w:r>
        <w:rPr>
          <w:rFonts w:ascii="Times New Roman" w:hAnsi="Times New Roman"/>
          <w:lang w:eastAsia="zh-CN"/>
        </w:rPr>
        <w:t>1%</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hint="eastAsia"/>
          <w:lang w:eastAsia="zh-CN"/>
        </w:rPr>
        <w:t>4</w:t>
      </w:r>
      <w:r>
        <w:rPr>
          <w:rFonts w:ascii="Times New Roman" w:hAnsi="Times New Roman"/>
          <w:lang w:eastAsia="zh-CN"/>
        </w:rPr>
        <w:t>）水资源费</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根据湖南省发展和改革委员会、湖南省财政厅、湖南省水利厅关于水资源费有关问题的通知（湘发改价费</w:t>
      </w:r>
      <w:r>
        <w:rPr>
          <w:rFonts w:ascii="Times New Roman" w:hAnsi="Times New Roman"/>
          <w:lang w:eastAsia="zh-CN"/>
        </w:rPr>
        <w:t>[2018]683</w:t>
      </w:r>
      <w:r>
        <w:rPr>
          <w:rFonts w:ascii="Times New Roman" w:hAnsi="Times New Roman"/>
          <w:lang w:eastAsia="zh-CN"/>
        </w:rPr>
        <w:t>号），公共供水取水征收标准为</w:t>
      </w:r>
      <w:r>
        <w:rPr>
          <w:rFonts w:ascii="Times New Roman" w:hAnsi="Times New Roman"/>
          <w:lang w:eastAsia="zh-CN"/>
        </w:rPr>
        <w:t>0.08</w:t>
      </w:r>
      <w:r>
        <w:rPr>
          <w:rFonts w:ascii="Times New Roman" w:hAnsi="Times New Roman"/>
          <w:lang w:eastAsia="zh-CN"/>
        </w:rPr>
        <w:t>元</w:t>
      </w:r>
      <w:r>
        <w:rPr>
          <w:rFonts w:ascii="Times New Roman" w:hAnsi="Times New Roman"/>
          <w:lang w:eastAsia="zh-CN"/>
        </w:rPr>
        <w:t>/m</w:t>
      </w:r>
      <w:r>
        <w:rPr>
          <w:rFonts w:ascii="Times New Roman" w:hAnsi="Times New Roman"/>
          <w:vertAlign w:val="superscript"/>
          <w:lang w:eastAsia="zh-CN"/>
        </w:rPr>
        <w:t>3</w:t>
      </w:r>
      <w:r>
        <w:rPr>
          <w:rFonts w:ascii="Times New Roman" w:hAnsi="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该工程年均经营成本为</w:t>
      </w:r>
      <w:r>
        <w:rPr>
          <w:rFonts w:ascii="Times New Roman" w:hAnsi="Times New Roman" w:hint="eastAsia"/>
          <w:lang w:eastAsia="zh-CN"/>
        </w:rPr>
        <w:t>90.95</w:t>
      </w:r>
      <w:r>
        <w:rPr>
          <w:rFonts w:ascii="Times New Roman" w:hAnsi="Times New Roman"/>
          <w:lang w:eastAsia="zh-CN"/>
        </w:rPr>
        <w:t>万元。</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14.3.3</w:t>
      </w:r>
      <w:r>
        <w:rPr>
          <w:rFonts w:ascii="Times New Roman" w:eastAsia="黑体" w:hAnsi="Times New Roman" w:hint="eastAsia"/>
          <w:b w:val="0"/>
          <w:i w:val="0"/>
          <w:iCs w:val="0"/>
          <w:sz w:val="28"/>
          <w:szCs w:val="28"/>
          <w:lang w:val="en-US"/>
        </w:rPr>
        <w:t>流动资金</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hint="eastAsia"/>
          <w:lang w:eastAsia="zh-CN"/>
        </w:rPr>
        <w:t>本工程不计</w:t>
      </w:r>
      <w:r>
        <w:rPr>
          <w:rFonts w:ascii="Times New Roman" w:hAnsi="Times New Roman"/>
          <w:lang w:eastAsia="zh-CN"/>
        </w:rPr>
        <w:t>流动资金。</w:t>
      </w:r>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rPr>
      </w:pPr>
      <w:bookmarkStart w:id="160" w:name="_Toc1047"/>
      <w:r>
        <w:rPr>
          <w:rFonts w:ascii="Times New Roman" w:eastAsia="黑体" w:hAnsi="Times New Roman" w:hint="eastAsia"/>
          <w:b w:val="0"/>
          <w:i w:val="0"/>
          <w:sz w:val="30"/>
          <w:szCs w:val="30"/>
        </w:rPr>
        <w:t>1</w:t>
      </w:r>
      <w:r>
        <w:rPr>
          <w:rFonts w:ascii="Times New Roman" w:eastAsia="黑体" w:hAnsi="Times New Roman" w:hint="eastAsia"/>
          <w:b w:val="0"/>
          <w:i w:val="0"/>
          <w:sz w:val="30"/>
          <w:szCs w:val="30"/>
          <w:lang w:val="en-US"/>
        </w:rPr>
        <w:t>4</w:t>
      </w:r>
      <w:r>
        <w:rPr>
          <w:rFonts w:ascii="Times New Roman" w:eastAsia="黑体" w:hAnsi="Times New Roman" w:hint="eastAsia"/>
          <w:b w:val="0"/>
          <w:i w:val="0"/>
          <w:sz w:val="30"/>
          <w:szCs w:val="30"/>
        </w:rPr>
        <w:t>.4</w:t>
      </w:r>
      <w:r>
        <w:rPr>
          <w:rFonts w:ascii="Times New Roman" w:eastAsia="黑体" w:hAnsi="Times New Roman" w:hint="eastAsia"/>
          <w:b w:val="0"/>
          <w:i w:val="0"/>
          <w:sz w:val="30"/>
          <w:szCs w:val="30"/>
        </w:rPr>
        <w:t>国民经济评价</w:t>
      </w:r>
      <w:bookmarkEnd w:id="160"/>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14.4.1</w:t>
      </w:r>
      <w:r>
        <w:rPr>
          <w:rFonts w:ascii="Times New Roman" w:eastAsia="黑体" w:hAnsi="Times New Roman" w:hint="eastAsia"/>
          <w:b w:val="0"/>
          <w:i w:val="0"/>
          <w:iCs w:val="0"/>
          <w:sz w:val="28"/>
          <w:szCs w:val="28"/>
          <w:lang w:val="en-US"/>
        </w:rPr>
        <w:t>工程费用和效益调整</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根据规范要求，进行国民经济评价时，在效益费用计算中均需采用影子价格，因此需对以上工程费用和效益进行调整。</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）投资调整</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国家发改委近年未公布影子价格，本项目经济分析暂以当年价格代替影子价格。根据投资</w:t>
      </w:r>
      <w:r>
        <w:rPr>
          <w:rFonts w:ascii="Times New Roman" w:hAnsi="Times New Roman" w:hint="eastAsia"/>
          <w:lang w:eastAsia="zh-CN"/>
        </w:rPr>
        <w:t>预算</w:t>
      </w:r>
      <w:r>
        <w:rPr>
          <w:rFonts w:ascii="Times New Roman" w:hAnsi="Times New Roman"/>
          <w:lang w:eastAsia="zh-CN"/>
        </w:rPr>
        <w:t>，不含征地移民部分的工程部分投资为</w:t>
      </w:r>
      <w:r>
        <w:rPr>
          <w:rFonts w:ascii="Times New Roman" w:hAnsi="Times New Roman" w:hint="eastAsia"/>
          <w:lang w:eastAsia="zh-CN"/>
        </w:rPr>
        <w:t>404.80</w:t>
      </w:r>
      <w:r>
        <w:rPr>
          <w:rFonts w:ascii="Times New Roman" w:hAnsi="Times New Roman"/>
          <w:lang w:eastAsia="zh-CN"/>
        </w:rPr>
        <w:t>万元。剔除属于国民经济内部转移支付的费用，调整后工程的影子投资为</w:t>
      </w:r>
      <w:r>
        <w:rPr>
          <w:rFonts w:ascii="Times New Roman" w:hAnsi="Times New Roman" w:hint="eastAsia"/>
          <w:lang w:eastAsia="zh-CN"/>
        </w:rPr>
        <w:t>390.15</w:t>
      </w:r>
      <w:r>
        <w:rPr>
          <w:rFonts w:ascii="Times New Roman" w:hAnsi="Times New Roman"/>
          <w:lang w:eastAsia="zh-CN"/>
        </w:rPr>
        <w:t>万元。</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2</w:t>
      </w:r>
      <w:r>
        <w:rPr>
          <w:rFonts w:ascii="Times New Roman" w:hAnsi="Times New Roman"/>
          <w:lang w:eastAsia="zh-CN"/>
        </w:rPr>
        <w:t>）年运行费用调整</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因年运行费计算是以工程投资为基础，故只需随投资的调整而调整，则工程年</w:t>
      </w:r>
      <w:r>
        <w:rPr>
          <w:rFonts w:ascii="Times New Roman" w:hAnsi="Times New Roman" w:hint="eastAsia"/>
          <w:lang w:eastAsia="zh-CN"/>
        </w:rPr>
        <w:t>均</w:t>
      </w:r>
      <w:r>
        <w:rPr>
          <w:rFonts w:ascii="Times New Roman" w:hAnsi="Times New Roman"/>
          <w:lang w:eastAsia="zh-CN"/>
        </w:rPr>
        <w:t>运行费用为</w:t>
      </w:r>
      <w:r>
        <w:rPr>
          <w:rFonts w:ascii="Times New Roman" w:hAnsi="Times New Roman" w:hint="eastAsia"/>
          <w:lang w:eastAsia="zh-CN"/>
        </w:rPr>
        <w:t>87.11</w:t>
      </w:r>
      <w:r>
        <w:rPr>
          <w:rFonts w:ascii="Times New Roman" w:hAnsi="Times New Roman"/>
          <w:lang w:eastAsia="zh-CN"/>
        </w:rPr>
        <w:t>万元。</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hint="eastAsia"/>
          <w:lang w:eastAsia="zh-CN"/>
        </w:rPr>
        <w:t>3</w:t>
      </w:r>
      <w:r>
        <w:rPr>
          <w:rFonts w:ascii="Times New Roman" w:hAnsi="Times New Roman"/>
          <w:lang w:eastAsia="zh-CN"/>
        </w:rPr>
        <w:t>）效益调整</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效益计算过程中各实物指标价格均采用当年生产水平现行估算价格，为与工程投资对口，本次效益调整系数按</w:t>
      </w:r>
      <w:r>
        <w:rPr>
          <w:rFonts w:ascii="Times New Roman" w:hAnsi="Times New Roman"/>
          <w:lang w:eastAsia="zh-CN"/>
        </w:rPr>
        <w:t>1.0</w:t>
      </w:r>
      <w:r>
        <w:rPr>
          <w:rFonts w:ascii="Times New Roman" w:hAnsi="Times New Roman"/>
          <w:lang w:eastAsia="zh-CN"/>
        </w:rPr>
        <w:t>考虑，调整后的效益为</w:t>
      </w:r>
      <w:r>
        <w:rPr>
          <w:rFonts w:ascii="Times New Roman" w:hAnsi="Times New Roman" w:hint="eastAsia"/>
          <w:lang w:eastAsia="zh-CN"/>
        </w:rPr>
        <w:t>84.75</w:t>
      </w:r>
      <w:r>
        <w:rPr>
          <w:rFonts w:ascii="Times New Roman" w:hAnsi="Times New Roman"/>
          <w:lang w:eastAsia="zh-CN"/>
        </w:rPr>
        <w:t>万元。</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hint="eastAsia"/>
          <w:lang w:eastAsia="zh-CN"/>
        </w:rPr>
        <w:t>4</w:t>
      </w:r>
      <w:r>
        <w:rPr>
          <w:rFonts w:ascii="Times New Roman" w:hAnsi="Times New Roman"/>
          <w:lang w:eastAsia="zh-CN"/>
        </w:rPr>
        <w:t>）项目间接效益</w:t>
      </w:r>
    </w:p>
    <w:p w:rsidR="00776635" w:rsidRDefault="0024544A">
      <w:pPr>
        <w:adjustRightInd w:val="0"/>
        <w:snapToGrid w:val="0"/>
        <w:spacing w:line="360" w:lineRule="auto"/>
        <w:ind w:firstLineChars="250" w:firstLine="600"/>
        <w:rPr>
          <w:rFonts w:ascii="Times New Roman" w:hAnsi="Times New Roman"/>
          <w:lang w:eastAsia="zh-CN"/>
        </w:rPr>
      </w:pPr>
      <w:r>
        <w:rPr>
          <w:rFonts w:ascii="宋体" w:hAnsi="宋体" w:cs="宋体" w:hint="eastAsia"/>
          <w:lang w:eastAsia="zh-CN"/>
        </w:rPr>
        <w:t>①</w:t>
      </w:r>
      <w:r>
        <w:rPr>
          <w:rFonts w:ascii="Times New Roman" w:hAnsi="Times New Roman"/>
          <w:lang w:eastAsia="zh-CN"/>
        </w:rPr>
        <w:t>节约医药费</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lastRenderedPageBreak/>
        <w:t>工程实施后能够提升农村饮水安全保障能力，降低疾病发生的概率，按每年人均节省医疗保健支出</w:t>
      </w:r>
      <w:r>
        <w:rPr>
          <w:rFonts w:ascii="Times New Roman" w:hAnsi="Times New Roman" w:hint="eastAsia"/>
          <w:lang w:eastAsia="zh-CN"/>
        </w:rPr>
        <w:t>60</w:t>
      </w:r>
      <w:r>
        <w:rPr>
          <w:rFonts w:ascii="Times New Roman" w:hAnsi="Times New Roman" w:hint="eastAsia"/>
          <w:lang w:eastAsia="zh-CN"/>
        </w:rPr>
        <w:t>元计</w:t>
      </w:r>
      <w:r>
        <w:rPr>
          <w:rFonts w:ascii="Times New Roman" w:hAnsi="Times New Roman"/>
          <w:lang w:eastAsia="zh-CN"/>
        </w:rPr>
        <w:t>，设计</w:t>
      </w:r>
      <w:r>
        <w:rPr>
          <w:rFonts w:ascii="Times New Roman" w:hAnsi="Times New Roman" w:hint="eastAsia"/>
          <w:lang w:eastAsia="zh-CN"/>
        </w:rPr>
        <w:t>8222</w:t>
      </w:r>
      <w:r>
        <w:rPr>
          <w:rFonts w:ascii="Times New Roman" w:hAnsi="Times New Roman"/>
          <w:lang w:eastAsia="zh-CN"/>
        </w:rPr>
        <w:t>人每年可减少医药费</w:t>
      </w:r>
      <w:r>
        <w:rPr>
          <w:rFonts w:ascii="Times New Roman" w:hAnsi="Times New Roman" w:hint="eastAsia"/>
          <w:lang w:eastAsia="zh-CN"/>
        </w:rPr>
        <w:t>49.33</w:t>
      </w:r>
      <w:r>
        <w:rPr>
          <w:rFonts w:ascii="Times New Roman" w:hAnsi="Times New Roman"/>
          <w:lang w:eastAsia="zh-CN"/>
        </w:rPr>
        <w:t>万元。</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宋体" w:hAnsi="宋体" w:cs="宋体" w:hint="eastAsia"/>
          <w:lang w:eastAsia="zh-CN"/>
        </w:rPr>
        <w:t>②</w:t>
      </w:r>
      <w:r>
        <w:rPr>
          <w:rFonts w:ascii="Times New Roman" w:hAnsi="Times New Roman"/>
          <w:lang w:eastAsia="zh-CN"/>
        </w:rPr>
        <w:t>增加旅游收入</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工程实施后能够有效提升当地游客接待承载能力，预计可新增旅游收入</w:t>
      </w:r>
      <w:r>
        <w:rPr>
          <w:rFonts w:ascii="Times New Roman" w:hAnsi="Times New Roman" w:hint="eastAsia"/>
          <w:lang w:eastAsia="zh-CN"/>
        </w:rPr>
        <w:t>10</w:t>
      </w:r>
      <w:r>
        <w:rPr>
          <w:rFonts w:ascii="Times New Roman" w:hAnsi="Times New Roman"/>
          <w:lang w:eastAsia="zh-CN"/>
        </w:rPr>
        <w:t>万元。</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项目实施年可增加间接收入</w:t>
      </w:r>
      <w:r>
        <w:rPr>
          <w:rFonts w:ascii="Times New Roman" w:hAnsi="Times New Roman" w:hint="eastAsia"/>
          <w:lang w:eastAsia="zh-CN"/>
        </w:rPr>
        <w:t>59.33</w:t>
      </w:r>
      <w:r>
        <w:rPr>
          <w:rFonts w:ascii="Times New Roman" w:hAnsi="Times New Roman"/>
          <w:lang w:eastAsia="zh-CN"/>
        </w:rPr>
        <w:t>万元。</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14.4.2</w:t>
      </w:r>
      <w:r>
        <w:rPr>
          <w:rFonts w:ascii="Times New Roman" w:eastAsia="黑体" w:hAnsi="Times New Roman" w:hint="eastAsia"/>
          <w:b w:val="0"/>
          <w:i w:val="0"/>
          <w:iCs w:val="0"/>
          <w:sz w:val="28"/>
          <w:szCs w:val="28"/>
          <w:lang w:val="en-US"/>
        </w:rPr>
        <w:t>评价采用的基本参数</w:t>
      </w:r>
    </w:p>
    <w:p w:rsidR="00776635" w:rsidRDefault="0024544A">
      <w:pPr>
        <w:widowControl w:val="0"/>
        <w:adjustRightInd w:val="0"/>
        <w:snapToGrid w:val="0"/>
        <w:spacing w:line="360" w:lineRule="auto"/>
        <w:ind w:firstLineChars="200" w:firstLine="480"/>
        <w:rPr>
          <w:rFonts w:ascii="Times New Roman" w:hAnsi="Times New Roman"/>
          <w:lang w:eastAsia="zh-CN"/>
        </w:rPr>
      </w:pPr>
      <w:r>
        <w:rPr>
          <w:rFonts w:ascii="Times New Roman" w:hAnsi="Times New Roman"/>
          <w:lang w:eastAsia="zh-CN"/>
        </w:rPr>
        <w:t>（</w:t>
      </w:r>
      <w:r>
        <w:rPr>
          <w:rFonts w:ascii="Times New Roman" w:hAnsi="Times New Roman"/>
          <w:lang w:eastAsia="zh-CN"/>
        </w:rPr>
        <w:t>1</w:t>
      </w:r>
      <w:r>
        <w:rPr>
          <w:rFonts w:ascii="Times New Roman" w:hAnsi="Times New Roman"/>
          <w:lang w:eastAsia="zh-CN"/>
        </w:rPr>
        <w:t>）以工程开工的第一年年初为起点，工程效益和费用均按年末发生和结算；</w:t>
      </w:r>
    </w:p>
    <w:p w:rsidR="00776635" w:rsidRDefault="0024544A">
      <w:pPr>
        <w:pStyle w:val="afa"/>
        <w:shd w:val="clear" w:color="auto" w:fill="FFFFFF"/>
        <w:adjustRightInd w:val="0"/>
        <w:snapToGrid w:val="0"/>
        <w:spacing w:before="0" w:beforeAutospacing="0" w:after="0" w:afterAutospacing="0" w:line="360" w:lineRule="auto"/>
        <w:ind w:firstLineChars="200" w:firstLine="480"/>
        <w:rPr>
          <w:rFonts w:ascii="Times New Roman" w:hAnsi="Times New Roman" w:cs="Times New Roman"/>
          <w:b/>
          <w:lang w:eastAsia="zh-CN"/>
        </w:rPr>
      </w:pPr>
      <w:r>
        <w:rPr>
          <w:rFonts w:ascii="Times New Roman" w:hAnsi="Times New Roman" w:cs="Times New Roman"/>
          <w:lang w:eastAsia="zh-CN"/>
        </w:rPr>
        <w:t>（</w:t>
      </w:r>
      <w:r>
        <w:rPr>
          <w:rFonts w:ascii="Times New Roman" w:hAnsi="Times New Roman" w:cs="Times New Roman"/>
          <w:lang w:eastAsia="zh-CN"/>
        </w:rPr>
        <w:t>2</w:t>
      </w:r>
      <w:r>
        <w:rPr>
          <w:rFonts w:ascii="Times New Roman" w:hAnsi="Times New Roman" w:cs="Times New Roman"/>
          <w:lang w:eastAsia="zh-CN"/>
        </w:rPr>
        <w:t>）根据</w:t>
      </w:r>
      <w:r>
        <w:rPr>
          <w:rStyle w:val="aff3"/>
          <w:rFonts w:ascii="Times New Roman" w:hAnsi="Times New Roman" w:cs="Times New Roman"/>
          <w:b w:val="0"/>
          <w:lang w:eastAsia="zh-CN"/>
        </w:rPr>
        <w:t>国家发展改革委、住房城乡建设部关于《调整部分行业建设项目财务基准收益率的通知》</w:t>
      </w:r>
      <w:r>
        <w:rPr>
          <w:rFonts w:ascii="Times New Roman" w:hAnsi="Times New Roman" w:cs="Times New Roman"/>
          <w:lang w:eastAsia="zh-CN"/>
        </w:rPr>
        <w:t>发改投资〔</w:t>
      </w:r>
      <w:r>
        <w:rPr>
          <w:rFonts w:ascii="Times New Roman" w:hAnsi="Times New Roman" w:cs="Times New Roman"/>
          <w:lang w:eastAsia="zh-CN"/>
        </w:rPr>
        <w:t>2013</w:t>
      </w:r>
      <w:r>
        <w:rPr>
          <w:rFonts w:ascii="Times New Roman" w:hAnsi="Times New Roman" w:cs="Times New Roman"/>
          <w:lang w:eastAsia="zh-CN"/>
        </w:rPr>
        <w:t>〕</w:t>
      </w:r>
      <w:r>
        <w:rPr>
          <w:rFonts w:ascii="Times New Roman" w:hAnsi="Times New Roman" w:cs="Times New Roman"/>
          <w:lang w:eastAsia="zh-CN"/>
        </w:rPr>
        <w:t>586</w:t>
      </w:r>
      <w:r>
        <w:rPr>
          <w:rFonts w:ascii="Times New Roman" w:hAnsi="Times New Roman" w:cs="Times New Roman"/>
          <w:lang w:eastAsia="zh-CN"/>
        </w:rPr>
        <w:t>号，供水社会折现率取</w:t>
      </w:r>
      <w:r>
        <w:rPr>
          <w:rFonts w:ascii="Times New Roman" w:hAnsi="Times New Roman" w:cs="Times New Roman"/>
          <w:lang w:eastAsia="zh-CN"/>
        </w:rPr>
        <w:t>3%</w:t>
      </w:r>
      <w:r>
        <w:rPr>
          <w:rFonts w:ascii="Times New Roman" w:hAnsi="Times New Roman" w:cs="Times New Roman"/>
          <w:lang w:eastAsia="zh-CN"/>
        </w:rPr>
        <w:t>，但考虑到本工程受益期长，远期效益大，效益实现的风险较小，且为社会公益性水利项目，故社会折现率取</w:t>
      </w:r>
      <w:r>
        <w:rPr>
          <w:rFonts w:ascii="Times New Roman" w:hAnsi="Times New Roman" w:cs="Times New Roman"/>
          <w:lang w:eastAsia="zh-CN"/>
        </w:rPr>
        <w:t>2%</w:t>
      </w:r>
      <w:r>
        <w:rPr>
          <w:rFonts w:ascii="Times New Roman" w:hAnsi="Times New Roman" w:cs="Times New Roman"/>
          <w:lang w:eastAsia="zh-CN"/>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rPr>
        <w:t>（</w:t>
      </w:r>
      <w:r>
        <w:rPr>
          <w:rFonts w:ascii="Times New Roman" w:hAnsi="Times New Roman"/>
          <w:lang w:eastAsia="zh-CN"/>
        </w:rPr>
        <w:t>3</w:t>
      </w:r>
      <w:r>
        <w:rPr>
          <w:rFonts w:ascii="Times New Roman" w:hAnsi="Times New Roman"/>
          <w:lang w:eastAsia="zh-CN"/>
        </w:rPr>
        <w:t>）经济评价建设期取</w:t>
      </w:r>
      <w:r>
        <w:rPr>
          <w:rFonts w:ascii="Times New Roman" w:hAnsi="Times New Roman" w:hint="eastAsia"/>
          <w:lang w:eastAsia="zh-CN"/>
        </w:rPr>
        <w:t>1</w:t>
      </w:r>
      <w:r>
        <w:rPr>
          <w:rFonts w:ascii="Times New Roman" w:hAnsi="Times New Roman"/>
          <w:lang w:eastAsia="zh-CN"/>
        </w:rPr>
        <w:t>年，正常运行期为</w:t>
      </w:r>
      <w:r>
        <w:rPr>
          <w:rFonts w:ascii="Times New Roman" w:hAnsi="Times New Roman" w:hint="eastAsia"/>
          <w:lang w:eastAsia="zh-CN"/>
        </w:rPr>
        <w:t>15</w:t>
      </w:r>
      <w:r>
        <w:rPr>
          <w:rFonts w:ascii="Times New Roman" w:hAnsi="Times New Roman"/>
          <w:lang w:eastAsia="zh-CN"/>
        </w:rPr>
        <w:t>年，整个计算期为</w:t>
      </w:r>
      <w:r>
        <w:rPr>
          <w:rFonts w:ascii="Times New Roman" w:hAnsi="Times New Roman" w:hint="eastAsia"/>
          <w:lang w:eastAsia="zh-CN"/>
        </w:rPr>
        <w:t>16</w:t>
      </w:r>
      <w:r>
        <w:rPr>
          <w:rFonts w:ascii="Times New Roman" w:hAnsi="Times New Roman"/>
          <w:lang w:eastAsia="zh-CN"/>
        </w:rPr>
        <w:t>年。</w:t>
      </w:r>
    </w:p>
    <w:p w:rsidR="00776635" w:rsidRDefault="0024544A">
      <w:pPr>
        <w:pStyle w:val="3"/>
        <w:keepNext w:val="0"/>
        <w:widowControl w:val="0"/>
        <w:adjustRightInd w:val="0"/>
        <w:snapToGrid w:val="0"/>
        <w:spacing w:before="0" w:after="0" w:line="360" w:lineRule="auto"/>
        <w:rPr>
          <w:rFonts w:ascii="Times New Roman" w:eastAsia="黑体" w:hAnsi="Times New Roman"/>
          <w:b w:val="0"/>
          <w:i w:val="0"/>
          <w:iCs w:val="0"/>
          <w:sz w:val="28"/>
          <w:szCs w:val="28"/>
          <w:lang w:val="en-US"/>
        </w:rPr>
      </w:pPr>
      <w:r>
        <w:rPr>
          <w:rFonts w:ascii="Times New Roman" w:eastAsia="黑体" w:hAnsi="Times New Roman" w:hint="eastAsia"/>
          <w:b w:val="0"/>
          <w:i w:val="0"/>
          <w:iCs w:val="0"/>
          <w:sz w:val="28"/>
          <w:szCs w:val="28"/>
          <w:lang w:val="en-US"/>
        </w:rPr>
        <w:t>14.4.3</w:t>
      </w:r>
      <w:r>
        <w:rPr>
          <w:rFonts w:ascii="Times New Roman" w:eastAsia="黑体" w:hAnsi="Times New Roman" w:hint="eastAsia"/>
          <w:b w:val="0"/>
          <w:i w:val="0"/>
          <w:iCs w:val="0"/>
          <w:sz w:val="28"/>
          <w:szCs w:val="28"/>
          <w:lang w:val="en-US"/>
        </w:rPr>
        <w:t>国民经济评价指标</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1</w:t>
      </w:r>
      <w:r>
        <w:rPr>
          <w:rFonts w:ascii="Times New Roman" w:hAnsi="Times New Roman"/>
          <w:lang w:eastAsia="zh-CN" w:bidi="ar-SA"/>
        </w:rPr>
        <w:t>）计算方法</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水利建设项目的国民经济评价可根据内部收益率，经济净现值及经</w:t>
      </w:r>
    </w:p>
    <w:p w:rsidR="00776635" w:rsidRDefault="0024544A">
      <w:pPr>
        <w:widowControl w:val="0"/>
        <w:adjustRightInd w:val="0"/>
        <w:snapToGrid w:val="0"/>
        <w:spacing w:line="360" w:lineRule="auto"/>
        <w:rPr>
          <w:rFonts w:ascii="Times New Roman" w:hAnsi="Times New Roman"/>
          <w:lang w:eastAsia="zh-CN" w:bidi="ar-SA"/>
        </w:rPr>
      </w:pPr>
      <w:r>
        <w:rPr>
          <w:rFonts w:ascii="Times New Roman" w:hAnsi="Times New Roman"/>
          <w:lang w:eastAsia="zh-CN" w:bidi="ar-SA"/>
        </w:rPr>
        <w:t>济效益费用比等评价指标和评价准则进行。</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宋体" w:hAnsi="宋体" w:cs="宋体" w:hint="eastAsia"/>
          <w:lang w:eastAsia="zh-CN" w:bidi="ar-SA"/>
        </w:rPr>
        <w:t>①</w:t>
      </w:r>
      <w:r>
        <w:rPr>
          <w:rFonts w:ascii="Times New Roman" w:hAnsi="Times New Roman"/>
          <w:lang w:eastAsia="zh-CN" w:bidi="ar-SA"/>
        </w:rPr>
        <w:t>经济内部收益率（</w:t>
      </w:r>
      <w:r>
        <w:rPr>
          <w:rFonts w:ascii="Times New Roman" w:hAnsi="Times New Roman"/>
          <w:lang w:eastAsia="zh-CN" w:bidi="ar-SA"/>
        </w:rPr>
        <w:t>EIRR</w:t>
      </w:r>
      <w:r>
        <w:rPr>
          <w:rFonts w:ascii="Times New Roman" w:hAnsi="Times New Roman"/>
          <w:lang w:eastAsia="zh-CN" w:bidi="ar-SA"/>
        </w:rPr>
        <w:t>）</w:t>
      </w:r>
    </w:p>
    <w:p w:rsidR="00776635" w:rsidRDefault="0024544A">
      <w:pPr>
        <w:widowControl w:val="0"/>
        <w:adjustRightInd w:val="0"/>
        <w:snapToGrid w:val="0"/>
        <w:spacing w:line="360" w:lineRule="auto"/>
        <w:jc w:val="center"/>
        <w:rPr>
          <w:rFonts w:ascii="Times New Roman" w:hAnsi="Times New Roman"/>
          <w:lang w:eastAsia="zh-CN" w:bidi="ar-SA"/>
        </w:rPr>
      </w:pPr>
      <w:r>
        <w:rPr>
          <w:rFonts w:ascii="Times New Roman" w:hAnsi="Times New Roman"/>
          <w:noProof/>
          <w:lang w:eastAsia="zh-CN" w:bidi="ar-SA"/>
        </w:rPr>
        <w:drawing>
          <wp:inline distT="0" distB="0" distL="0" distR="0">
            <wp:extent cx="2105025" cy="476250"/>
            <wp:effectExtent l="0" t="0" r="9525" b="0"/>
            <wp:docPr id="226" name="图片 226" descr="C:\Users\Administrator\AppData\Roaming\Tencent\Users\1276150095\QQ\WinTemp\RichOle\1ST{[(X)GWKD]@_PQS}OA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C:\Users\Administrator\AppData\Roaming\Tencent\Users\1276150095\QQ\WinTemp\RichOle\1ST{[(X)GWKD]@_PQS}OAR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105025" cy="476250"/>
                    </a:xfrm>
                    <a:prstGeom prst="rect">
                      <a:avLst/>
                    </a:prstGeom>
                    <a:noFill/>
                    <a:ln>
                      <a:noFill/>
                    </a:ln>
                  </pic:spPr>
                </pic:pic>
              </a:graphicData>
            </a:graphic>
          </wp:inline>
        </w:drawing>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式中：</w:t>
      </w:r>
      <w:r>
        <w:rPr>
          <w:rFonts w:ascii="Times New Roman" w:hAnsi="Times New Roman"/>
          <w:lang w:eastAsia="zh-CN" w:bidi="ar-SA"/>
        </w:rPr>
        <w:t>EIRR—</w:t>
      </w:r>
      <w:r>
        <w:rPr>
          <w:rFonts w:ascii="Times New Roman" w:hAnsi="Times New Roman"/>
          <w:lang w:eastAsia="zh-CN" w:bidi="ar-SA"/>
        </w:rPr>
        <w:t>经济内部收益率；</w:t>
      </w:r>
    </w:p>
    <w:p w:rsidR="00776635" w:rsidRDefault="0024544A">
      <w:pPr>
        <w:widowControl w:val="0"/>
        <w:autoSpaceDE w:val="0"/>
        <w:autoSpaceDN w:val="0"/>
        <w:adjustRightInd w:val="0"/>
        <w:snapToGrid w:val="0"/>
        <w:spacing w:line="360" w:lineRule="auto"/>
        <w:ind w:firstLineChars="700" w:firstLine="1680"/>
        <w:rPr>
          <w:rFonts w:ascii="Times New Roman" w:hAnsi="Times New Roman"/>
          <w:lang w:eastAsia="zh-CN" w:bidi="ar-SA"/>
        </w:rPr>
      </w:pPr>
      <w:r>
        <w:rPr>
          <w:rFonts w:ascii="Times New Roman" w:hAnsi="Times New Roman"/>
          <w:lang w:eastAsia="zh-CN" w:bidi="ar-SA"/>
        </w:rPr>
        <w:t>B—</w:t>
      </w:r>
      <w:r>
        <w:rPr>
          <w:rFonts w:ascii="Times New Roman" w:hAnsi="Times New Roman"/>
          <w:lang w:eastAsia="zh-CN" w:bidi="ar-SA"/>
        </w:rPr>
        <w:t>年效益（万元）；</w:t>
      </w:r>
    </w:p>
    <w:p w:rsidR="00776635" w:rsidRDefault="0024544A">
      <w:pPr>
        <w:widowControl w:val="0"/>
        <w:autoSpaceDE w:val="0"/>
        <w:autoSpaceDN w:val="0"/>
        <w:adjustRightInd w:val="0"/>
        <w:snapToGrid w:val="0"/>
        <w:spacing w:line="360" w:lineRule="auto"/>
        <w:ind w:firstLineChars="700" w:firstLine="1680"/>
        <w:rPr>
          <w:rFonts w:ascii="Times New Roman" w:hAnsi="Times New Roman"/>
          <w:lang w:eastAsia="zh-CN" w:bidi="ar-SA"/>
        </w:rPr>
      </w:pPr>
      <w:r>
        <w:rPr>
          <w:rFonts w:ascii="Times New Roman" w:hAnsi="Times New Roman"/>
          <w:lang w:eastAsia="zh-CN" w:bidi="ar-SA"/>
        </w:rPr>
        <w:t>C—</w:t>
      </w:r>
      <w:r>
        <w:rPr>
          <w:rFonts w:ascii="Times New Roman" w:hAnsi="Times New Roman"/>
          <w:lang w:eastAsia="zh-CN" w:bidi="ar-SA"/>
        </w:rPr>
        <w:t>年费用（万元）；</w:t>
      </w:r>
    </w:p>
    <w:p w:rsidR="00776635" w:rsidRDefault="0024544A">
      <w:pPr>
        <w:widowControl w:val="0"/>
        <w:autoSpaceDE w:val="0"/>
        <w:autoSpaceDN w:val="0"/>
        <w:adjustRightInd w:val="0"/>
        <w:snapToGrid w:val="0"/>
        <w:spacing w:line="360" w:lineRule="auto"/>
        <w:ind w:firstLineChars="700" w:firstLine="1680"/>
        <w:rPr>
          <w:rFonts w:ascii="Times New Roman" w:hAnsi="Times New Roman"/>
          <w:lang w:eastAsia="zh-CN" w:bidi="ar-SA"/>
        </w:rPr>
      </w:pPr>
      <w:r>
        <w:rPr>
          <w:rFonts w:ascii="Times New Roman" w:hAnsi="Times New Roman"/>
          <w:lang w:eastAsia="zh-CN" w:bidi="ar-SA"/>
        </w:rPr>
        <w:t>n—</w:t>
      </w:r>
      <w:r>
        <w:rPr>
          <w:rFonts w:ascii="Times New Roman" w:hAnsi="Times New Roman"/>
          <w:lang w:eastAsia="zh-CN" w:bidi="ar-SA"/>
        </w:rPr>
        <w:t>计算期（年）；</w:t>
      </w:r>
    </w:p>
    <w:p w:rsidR="00776635" w:rsidRDefault="0024544A">
      <w:pPr>
        <w:widowControl w:val="0"/>
        <w:adjustRightInd w:val="0"/>
        <w:snapToGrid w:val="0"/>
        <w:spacing w:line="360" w:lineRule="auto"/>
        <w:ind w:firstLineChars="700" w:firstLine="1680"/>
        <w:rPr>
          <w:rFonts w:ascii="Times New Roman" w:hAnsi="Times New Roman"/>
          <w:lang w:eastAsia="zh-CN" w:bidi="ar-SA"/>
        </w:rPr>
      </w:pPr>
      <w:r>
        <w:rPr>
          <w:rFonts w:ascii="Times New Roman" w:hAnsi="Times New Roman"/>
          <w:lang w:eastAsia="zh-CN" w:bidi="ar-SA"/>
        </w:rPr>
        <w:t>t—</w:t>
      </w:r>
      <w:r>
        <w:rPr>
          <w:rFonts w:ascii="Times New Roman" w:hAnsi="Times New Roman"/>
          <w:lang w:eastAsia="zh-CN" w:bidi="ar-SA"/>
        </w:rPr>
        <w:t>计算期各年的序号，基准点序号为</w:t>
      </w:r>
      <w:r>
        <w:rPr>
          <w:rFonts w:ascii="Times New Roman" w:hAnsi="Times New Roman"/>
          <w:lang w:eastAsia="zh-CN" w:bidi="ar-SA"/>
        </w:rPr>
        <w:t>0</w:t>
      </w:r>
      <w:r>
        <w:rPr>
          <w:rFonts w:ascii="Times New Roman" w:hAnsi="Times New Roman"/>
          <w:lang w:eastAsia="zh-CN" w:bidi="ar-SA"/>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宋体" w:hAnsi="宋体" w:cs="宋体" w:hint="eastAsia"/>
          <w:lang w:eastAsia="zh-CN" w:bidi="ar-SA"/>
        </w:rPr>
        <w:t>②</w:t>
      </w:r>
      <w:r>
        <w:rPr>
          <w:rFonts w:ascii="Times New Roman" w:hAnsi="Times New Roman"/>
          <w:lang w:eastAsia="zh-CN" w:bidi="ar-SA"/>
        </w:rPr>
        <w:t>经济净现值（</w:t>
      </w:r>
      <w:r>
        <w:rPr>
          <w:rFonts w:ascii="Times New Roman" w:hAnsi="Times New Roman"/>
          <w:lang w:eastAsia="zh-CN" w:bidi="ar-SA"/>
        </w:rPr>
        <w:t>ENPV</w:t>
      </w:r>
      <w:r>
        <w:rPr>
          <w:rFonts w:ascii="Times New Roman" w:hAnsi="Times New Roman"/>
          <w:lang w:eastAsia="zh-CN" w:bidi="ar-SA"/>
        </w:rPr>
        <w:t>）</w:t>
      </w:r>
    </w:p>
    <w:p w:rsidR="00776635" w:rsidRDefault="0024544A">
      <w:pPr>
        <w:widowControl w:val="0"/>
        <w:adjustRightInd w:val="0"/>
        <w:snapToGrid w:val="0"/>
        <w:spacing w:line="360" w:lineRule="auto"/>
        <w:jc w:val="center"/>
        <w:rPr>
          <w:rFonts w:ascii="Times New Roman" w:hAnsi="Times New Roman"/>
          <w:lang w:eastAsia="zh-CN" w:bidi="ar-SA"/>
        </w:rPr>
      </w:pPr>
      <w:r>
        <w:rPr>
          <w:rFonts w:ascii="Times New Roman" w:hAnsi="Times New Roman"/>
          <w:noProof/>
          <w:lang w:eastAsia="zh-CN" w:bidi="ar-SA"/>
        </w:rPr>
        <w:drawing>
          <wp:inline distT="0" distB="0" distL="0" distR="0">
            <wp:extent cx="2200275" cy="552450"/>
            <wp:effectExtent l="0" t="0" r="9525" b="0"/>
            <wp:docPr id="227" name="图片 227" descr="C:\Users\Administrator\AppData\Roaming\Tencent\Users\1276150095\QQ\WinTemp\RichOle\J}AYTS]~U1G@7KV3G5L}$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C:\Users\Administrator\AppData\Roaming\Tencent\Users\1276150095\QQ\WinTemp\RichOle\J}AYTS]~U1G@7KV3G5L}$Y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200275" cy="552450"/>
                    </a:xfrm>
                    <a:prstGeom prst="rect">
                      <a:avLst/>
                    </a:prstGeom>
                    <a:noFill/>
                    <a:ln>
                      <a:noFill/>
                    </a:ln>
                  </pic:spPr>
                </pic:pic>
              </a:graphicData>
            </a:graphic>
          </wp:inline>
        </w:drawing>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式中：</w:t>
      </w:r>
      <w:r>
        <w:rPr>
          <w:rFonts w:ascii="Times New Roman" w:hAnsi="Times New Roman"/>
          <w:lang w:eastAsia="zh-CN" w:bidi="ar-SA"/>
        </w:rPr>
        <w:t>ENPV—</w:t>
      </w:r>
      <w:r>
        <w:rPr>
          <w:rFonts w:ascii="Times New Roman" w:hAnsi="Times New Roman"/>
          <w:lang w:eastAsia="zh-CN" w:bidi="ar-SA"/>
        </w:rPr>
        <w:t>经济净现值（万元）；</w:t>
      </w:r>
    </w:p>
    <w:p w:rsidR="00776635" w:rsidRDefault="0024544A">
      <w:pPr>
        <w:widowControl w:val="0"/>
        <w:adjustRightInd w:val="0"/>
        <w:snapToGrid w:val="0"/>
        <w:spacing w:line="360" w:lineRule="auto"/>
        <w:ind w:firstLineChars="600" w:firstLine="1440"/>
        <w:rPr>
          <w:rFonts w:ascii="Times New Roman" w:hAnsi="Times New Roman"/>
          <w:lang w:eastAsia="zh-CN" w:bidi="ar-SA"/>
        </w:rPr>
      </w:pPr>
      <w:r>
        <w:rPr>
          <w:rFonts w:ascii="Times New Roman" w:hAnsi="Times New Roman"/>
          <w:lang w:eastAsia="zh-CN" w:bidi="ar-SA"/>
        </w:rPr>
        <w:t>is—</w:t>
      </w:r>
      <w:r>
        <w:rPr>
          <w:rFonts w:ascii="Times New Roman" w:hAnsi="Times New Roman"/>
          <w:lang w:eastAsia="zh-CN" w:bidi="ar-SA"/>
        </w:rPr>
        <w:t>社会折现率。</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宋体" w:hAnsi="宋体" w:cs="宋体" w:hint="eastAsia"/>
          <w:lang w:eastAsia="zh-CN" w:bidi="ar-SA"/>
        </w:rPr>
        <w:lastRenderedPageBreak/>
        <w:t>③</w:t>
      </w:r>
      <w:r>
        <w:rPr>
          <w:rFonts w:ascii="Times New Roman" w:hAnsi="Times New Roman"/>
          <w:lang w:eastAsia="zh-CN" w:bidi="ar-SA"/>
        </w:rPr>
        <w:t>经济效益费用比（</w:t>
      </w:r>
      <w:r>
        <w:rPr>
          <w:rFonts w:ascii="Times New Roman" w:hAnsi="Times New Roman"/>
          <w:lang w:eastAsia="zh-CN" w:bidi="ar-SA"/>
        </w:rPr>
        <w:t>EBCR</w:t>
      </w:r>
      <w:r>
        <w:rPr>
          <w:rFonts w:ascii="Times New Roman" w:hAnsi="Times New Roman"/>
          <w:lang w:eastAsia="zh-CN" w:bidi="ar-SA"/>
        </w:rPr>
        <w:t>）</w:t>
      </w:r>
    </w:p>
    <w:p w:rsidR="00776635" w:rsidRDefault="0024544A">
      <w:pPr>
        <w:widowControl w:val="0"/>
        <w:adjustRightInd w:val="0"/>
        <w:snapToGrid w:val="0"/>
        <w:spacing w:line="360" w:lineRule="auto"/>
        <w:jc w:val="center"/>
        <w:rPr>
          <w:rFonts w:ascii="Times New Roman" w:hAnsi="Times New Roman"/>
          <w:lang w:eastAsia="zh-CN" w:bidi="ar-SA"/>
        </w:rPr>
      </w:pPr>
      <w:r>
        <w:rPr>
          <w:rFonts w:ascii="Times New Roman" w:hAnsi="Times New Roman"/>
          <w:noProof/>
          <w:lang w:eastAsia="zh-CN" w:bidi="ar-SA"/>
        </w:rPr>
        <w:drawing>
          <wp:inline distT="0" distB="0" distL="0" distR="0">
            <wp:extent cx="1924050" cy="1038225"/>
            <wp:effectExtent l="0" t="0" r="0" b="9525"/>
            <wp:docPr id="228" name="图片 228" descr="C:\Users\Administrator\AppData\Roaming\Tencent\Users\1276150095\QQ\WinTemp\RichOle\DJWV2]%JT4V%_RR$78J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C:\Users\Administrator\AppData\Roaming\Tencent\Users\1276150095\QQ\WinTemp\RichOle\DJWV2]%JT4V%_RR$78J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924050" cy="1038225"/>
                    </a:xfrm>
                    <a:prstGeom prst="rect">
                      <a:avLst/>
                    </a:prstGeom>
                    <a:noFill/>
                    <a:ln>
                      <a:noFill/>
                    </a:ln>
                  </pic:spPr>
                </pic:pic>
              </a:graphicData>
            </a:graphic>
          </wp:inline>
        </w:drawing>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式中：</w:t>
      </w:r>
      <w:r>
        <w:rPr>
          <w:rFonts w:ascii="Times New Roman" w:hAnsi="Times New Roman"/>
          <w:lang w:eastAsia="zh-CN" w:bidi="ar-SA"/>
        </w:rPr>
        <w:t>EBCR—</w:t>
      </w:r>
      <w:r>
        <w:rPr>
          <w:rFonts w:ascii="Times New Roman" w:hAnsi="Times New Roman"/>
          <w:lang w:eastAsia="zh-CN" w:bidi="ar-SA"/>
        </w:rPr>
        <w:t>经济效益费用比（万元）；</w:t>
      </w:r>
    </w:p>
    <w:p w:rsidR="00776635" w:rsidRDefault="0024544A">
      <w:pPr>
        <w:widowControl w:val="0"/>
        <w:adjustRightInd w:val="0"/>
        <w:snapToGrid w:val="0"/>
        <w:spacing w:line="360" w:lineRule="auto"/>
        <w:ind w:firstLineChars="600" w:firstLine="1440"/>
        <w:rPr>
          <w:rFonts w:ascii="Times New Roman" w:hAnsi="Times New Roman"/>
          <w:lang w:eastAsia="zh-CN" w:bidi="ar-SA"/>
        </w:rPr>
      </w:pPr>
      <w:r>
        <w:rPr>
          <w:rFonts w:ascii="Times New Roman" w:hAnsi="Times New Roman"/>
          <w:lang w:eastAsia="zh-CN" w:bidi="ar-SA"/>
        </w:rPr>
        <w:t>Ct—</w:t>
      </w:r>
      <w:r>
        <w:rPr>
          <w:rFonts w:ascii="Times New Roman" w:hAnsi="Times New Roman"/>
          <w:lang w:eastAsia="zh-CN" w:bidi="ar-SA"/>
        </w:rPr>
        <w:t>第</w:t>
      </w:r>
      <w:r>
        <w:rPr>
          <w:rFonts w:ascii="Times New Roman" w:hAnsi="Times New Roman"/>
          <w:lang w:eastAsia="zh-CN" w:bidi="ar-SA"/>
        </w:rPr>
        <w:t xml:space="preserve">t </w:t>
      </w:r>
      <w:r>
        <w:rPr>
          <w:rFonts w:ascii="Times New Roman" w:hAnsi="Times New Roman"/>
          <w:lang w:eastAsia="zh-CN" w:bidi="ar-SA"/>
        </w:rPr>
        <w:t>年的费用（万元）。</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w:t>
      </w:r>
      <w:r>
        <w:rPr>
          <w:rFonts w:ascii="Times New Roman" w:hAnsi="Times New Roman"/>
          <w:lang w:eastAsia="zh-CN" w:bidi="ar-SA"/>
        </w:rPr>
        <w:t>2</w:t>
      </w:r>
      <w:r>
        <w:rPr>
          <w:rFonts w:ascii="Times New Roman" w:hAnsi="Times New Roman"/>
          <w:lang w:eastAsia="zh-CN" w:bidi="ar-SA"/>
        </w:rPr>
        <w:t>）国民经济评价指标</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根据以上所述的工程效益、工程费用、采用的基本参数以及计算方法，求得主要经济评价指标如下。</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经济内部收益率</w:t>
      </w:r>
      <w:r>
        <w:rPr>
          <w:rFonts w:ascii="Times New Roman" w:hAnsi="Times New Roman"/>
          <w:lang w:eastAsia="zh-CN" w:bidi="ar-SA"/>
        </w:rPr>
        <w:t>EIRR=</w:t>
      </w:r>
      <w:r>
        <w:rPr>
          <w:rFonts w:ascii="Times New Roman" w:hAnsi="Times New Roman" w:hint="eastAsia"/>
          <w:lang w:eastAsia="zh-CN" w:bidi="ar-SA"/>
        </w:rPr>
        <w:t>3.59</w:t>
      </w:r>
      <w:r>
        <w:rPr>
          <w:rFonts w:ascii="Times New Roman" w:hAnsi="Times New Roman"/>
          <w:lang w:eastAsia="zh-CN" w:bidi="ar-SA"/>
        </w:rPr>
        <w:t>%</w:t>
      </w:r>
      <w:r>
        <w:rPr>
          <w:rFonts w:ascii="Times New Roman" w:hAnsi="Times New Roman" w:hint="eastAsia"/>
          <w:lang w:eastAsia="zh-CN" w:bidi="ar-SA"/>
        </w:rPr>
        <w:t>＞</w:t>
      </w:r>
      <w:r>
        <w:rPr>
          <w:rFonts w:ascii="Times New Roman" w:hAnsi="Times New Roman" w:hint="eastAsia"/>
          <w:lang w:eastAsia="zh-CN" w:bidi="ar-SA"/>
        </w:rPr>
        <w:t>3%</w:t>
      </w:r>
      <w:r>
        <w:rPr>
          <w:rFonts w:ascii="Times New Roman" w:hAnsi="Times New Roman" w:hint="eastAsia"/>
          <w:lang w:eastAsia="zh-CN" w:bidi="ar-SA"/>
        </w:rPr>
        <w:t>；</w:t>
      </w:r>
    </w:p>
    <w:p w:rsidR="00776635" w:rsidRDefault="0024544A">
      <w:pPr>
        <w:widowControl w:val="0"/>
        <w:autoSpaceDE w:val="0"/>
        <w:autoSpaceDN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经济净现值</w:t>
      </w:r>
      <w:r>
        <w:rPr>
          <w:rFonts w:ascii="Times New Roman" w:hAnsi="Times New Roman"/>
          <w:lang w:eastAsia="zh-CN" w:bidi="ar-SA"/>
        </w:rPr>
        <w:t>ENPV=</w:t>
      </w:r>
      <w:r>
        <w:rPr>
          <w:rFonts w:ascii="Times New Roman" w:hAnsi="Times New Roman" w:hint="eastAsia"/>
          <w:lang w:eastAsia="zh-CN" w:bidi="ar-SA"/>
        </w:rPr>
        <w:t>281.51</w:t>
      </w:r>
      <w:r>
        <w:rPr>
          <w:rFonts w:ascii="Times New Roman" w:hAnsi="Times New Roman"/>
          <w:lang w:eastAsia="zh-CN" w:bidi="ar-SA"/>
        </w:rPr>
        <w:t>（万元）</w:t>
      </w:r>
      <w:r>
        <w:rPr>
          <w:rFonts w:ascii="Times New Roman" w:hAnsi="Times New Roman" w:hint="eastAsia"/>
          <w:lang w:eastAsia="zh-CN" w:bidi="ar-SA"/>
        </w:rPr>
        <w:t>＞</w:t>
      </w:r>
      <w:r>
        <w:rPr>
          <w:rFonts w:ascii="Times New Roman" w:hAnsi="Times New Roman" w:hint="eastAsia"/>
          <w:lang w:eastAsia="zh-CN" w:bidi="ar-SA"/>
        </w:rPr>
        <w:t>0</w:t>
      </w:r>
      <w:r>
        <w:rPr>
          <w:rFonts w:ascii="Times New Roman" w:hAnsi="Times New Roman" w:hint="eastAsia"/>
          <w:lang w:eastAsia="zh-CN" w:bidi="ar-SA"/>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lang w:eastAsia="zh-CN" w:bidi="ar-SA"/>
        </w:rPr>
        <w:t>经济效益费用比</w:t>
      </w:r>
      <w:r>
        <w:rPr>
          <w:rFonts w:ascii="Times New Roman" w:hAnsi="Times New Roman"/>
          <w:lang w:eastAsia="zh-CN" w:bidi="ar-SA"/>
        </w:rPr>
        <w:t>EBCR=</w:t>
      </w:r>
      <w:r>
        <w:rPr>
          <w:rFonts w:ascii="Times New Roman" w:hAnsi="Times New Roman" w:hint="eastAsia"/>
          <w:lang w:eastAsia="zh-CN" w:bidi="ar-SA"/>
        </w:rPr>
        <w:t>1.203</w:t>
      </w:r>
      <w:r>
        <w:rPr>
          <w:rFonts w:ascii="Times New Roman" w:hAnsi="Times New Roman" w:hint="eastAsia"/>
          <w:lang w:eastAsia="zh-CN" w:bidi="ar-SA"/>
        </w:rPr>
        <w:t>＞</w:t>
      </w:r>
      <w:r>
        <w:rPr>
          <w:rFonts w:ascii="Times New Roman" w:hAnsi="Times New Roman" w:hint="eastAsia"/>
          <w:lang w:eastAsia="zh-CN" w:bidi="ar-SA"/>
        </w:rPr>
        <w:t>1</w:t>
      </w:r>
      <w:r>
        <w:rPr>
          <w:rFonts w:ascii="Times New Roman" w:hAnsi="Times New Roman" w:hint="eastAsia"/>
          <w:lang w:eastAsia="zh-CN" w:bidi="ar-SA"/>
        </w:rPr>
        <w:t>；</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hint="eastAsia"/>
          <w:lang w:eastAsia="zh-CN" w:bidi="ar-SA"/>
        </w:rPr>
        <w:t>项目静态投资回收年限为</w:t>
      </w:r>
      <w:r>
        <w:rPr>
          <w:rFonts w:ascii="Times New Roman" w:hAnsi="Times New Roman" w:hint="eastAsia"/>
          <w:lang w:eastAsia="zh-CN" w:bidi="ar-SA"/>
        </w:rPr>
        <w:t>7.85</w:t>
      </w:r>
      <w:r>
        <w:rPr>
          <w:rFonts w:ascii="Times New Roman" w:hAnsi="Times New Roman" w:hint="eastAsia"/>
          <w:lang w:eastAsia="zh-CN" w:bidi="ar-SA"/>
        </w:rPr>
        <w:t>年。</w:t>
      </w:r>
    </w:p>
    <w:p w:rsidR="00776635" w:rsidRDefault="0024544A">
      <w:pPr>
        <w:widowControl w:val="0"/>
        <w:adjustRightInd w:val="0"/>
        <w:snapToGrid w:val="0"/>
        <w:spacing w:line="360" w:lineRule="auto"/>
        <w:ind w:firstLineChars="200" w:firstLine="480"/>
        <w:rPr>
          <w:rFonts w:ascii="Times New Roman" w:hAnsi="Times New Roman"/>
          <w:lang w:eastAsia="zh-CN" w:bidi="ar-SA"/>
        </w:rPr>
      </w:pPr>
      <w:r>
        <w:rPr>
          <w:rFonts w:ascii="Times New Roman" w:hAnsi="Times New Roman" w:hint="eastAsia"/>
          <w:lang w:eastAsia="zh-CN" w:bidi="ar-SA"/>
        </w:rPr>
        <w:t>本工程内部收益率大于</w:t>
      </w:r>
      <w:r>
        <w:rPr>
          <w:rFonts w:ascii="Times New Roman" w:hAnsi="Times New Roman" w:hint="eastAsia"/>
          <w:lang w:eastAsia="zh-CN" w:bidi="ar-SA"/>
        </w:rPr>
        <w:t>3%</w:t>
      </w:r>
      <w:r>
        <w:rPr>
          <w:rFonts w:ascii="Times New Roman" w:hAnsi="Times New Roman" w:hint="eastAsia"/>
          <w:lang w:eastAsia="zh-CN" w:bidi="ar-SA"/>
        </w:rPr>
        <w:t>，经济净现值大于</w:t>
      </w:r>
      <w:r>
        <w:rPr>
          <w:rFonts w:ascii="Times New Roman" w:hAnsi="Times New Roman" w:hint="eastAsia"/>
          <w:lang w:eastAsia="zh-CN" w:bidi="ar-SA"/>
        </w:rPr>
        <w:t>0</w:t>
      </w:r>
      <w:r>
        <w:rPr>
          <w:rFonts w:ascii="Times New Roman" w:hAnsi="Times New Roman" w:hint="eastAsia"/>
          <w:lang w:eastAsia="zh-CN" w:bidi="ar-SA"/>
        </w:rPr>
        <w:t>，经济效益费用比大于</w:t>
      </w:r>
      <w:r>
        <w:rPr>
          <w:rFonts w:ascii="Times New Roman" w:hAnsi="Times New Roman" w:hint="eastAsia"/>
          <w:lang w:eastAsia="zh-CN" w:bidi="ar-SA"/>
        </w:rPr>
        <w:t>1</w:t>
      </w:r>
      <w:r>
        <w:rPr>
          <w:rFonts w:ascii="Times New Roman" w:hAnsi="Times New Roman" w:hint="eastAsia"/>
          <w:lang w:eastAsia="zh-CN" w:bidi="ar-SA"/>
        </w:rPr>
        <w:t>，因本工程在</w:t>
      </w:r>
      <w:r>
        <w:rPr>
          <w:rFonts w:ascii="Times New Roman" w:hAnsi="Times New Roman"/>
          <w:color w:val="000000" w:themeColor="text1"/>
          <w:lang w:eastAsia="zh-CN"/>
        </w:rPr>
        <w:t>财务</w:t>
      </w:r>
      <w:r>
        <w:rPr>
          <w:rFonts w:ascii="Times New Roman" w:hAnsi="Times New Roman" w:hint="eastAsia"/>
          <w:lang w:eastAsia="zh-CN" w:bidi="ar-SA"/>
        </w:rPr>
        <w:t>方面是可行的。</w:t>
      </w:r>
    </w:p>
    <w:p w:rsidR="00776635" w:rsidRDefault="0024544A">
      <w:pPr>
        <w:pStyle w:val="2"/>
        <w:keepNext w:val="0"/>
        <w:widowControl w:val="0"/>
        <w:adjustRightInd w:val="0"/>
        <w:snapToGrid w:val="0"/>
        <w:spacing w:before="0" w:after="0" w:line="360" w:lineRule="auto"/>
        <w:rPr>
          <w:rFonts w:ascii="Times New Roman" w:eastAsia="黑体" w:hAnsi="Times New Roman"/>
          <w:b w:val="0"/>
          <w:i w:val="0"/>
          <w:sz w:val="30"/>
          <w:szCs w:val="30"/>
        </w:rPr>
      </w:pPr>
      <w:bookmarkStart w:id="161" w:name="_Toc5853"/>
      <w:r>
        <w:rPr>
          <w:rFonts w:ascii="Times New Roman" w:eastAsia="黑体" w:hAnsi="Times New Roman" w:hint="eastAsia"/>
          <w:b w:val="0"/>
          <w:i w:val="0"/>
          <w:sz w:val="30"/>
          <w:szCs w:val="30"/>
        </w:rPr>
        <w:t>1</w:t>
      </w:r>
      <w:r>
        <w:rPr>
          <w:rFonts w:ascii="Times New Roman" w:eastAsia="黑体" w:hAnsi="Times New Roman" w:hint="eastAsia"/>
          <w:b w:val="0"/>
          <w:i w:val="0"/>
          <w:sz w:val="30"/>
          <w:szCs w:val="30"/>
          <w:lang w:val="en-US"/>
        </w:rPr>
        <w:t>4</w:t>
      </w:r>
      <w:r>
        <w:rPr>
          <w:rFonts w:ascii="Times New Roman" w:eastAsia="黑体" w:hAnsi="Times New Roman" w:hint="eastAsia"/>
          <w:b w:val="0"/>
          <w:i w:val="0"/>
          <w:sz w:val="30"/>
          <w:szCs w:val="30"/>
        </w:rPr>
        <w:t>.</w:t>
      </w:r>
      <w:r>
        <w:rPr>
          <w:rFonts w:ascii="Times New Roman" w:eastAsia="黑体" w:hAnsi="Times New Roman" w:hint="eastAsia"/>
          <w:b w:val="0"/>
          <w:i w:val="0"/>
          <w:sz w:val="30"/>
          <w:szCs w:val="30"/>
          <w:lang w:val="en-US"/>
        </w:rPr>
        <w:t>5</w:t>
      </w:r>
      <w:r>
        <w:rPr>
          <w:rFonts w:ascii="Times New Roman" w:eastAsia="黑体" w:hAnsi="Times New Roman" w:hint="eastAsia"/>
          <w:b w:val="0"/>
          <w:i w:val="0"/>
          <w:sz w:val="30"/>
          <w:szCs w:val="30"/>
        </w:rPr>
        <w:t>综合评价</w:t>
      </w:r>
      <w:bookmarkEnd w:id="161"/>
    </w:p>
    <w:p w:rsidR="00776635" w:rsidRDefault="0024544A">
      <w:pPr>
        <w:widowControl w:val="0"/>
        <w:adjustRightInd w:val="0"/>
        <w:snapToGrid w:val="0"/>
        <w:spacing w:line="360" w:lineRule="auto"/>
        <w:ind w:firstLineChars="200" w:firstLine="480"/>
        <w:rPr>
          <w:rFonts w:ascii="Times New Roman" w:hAnsi="Times New Roman"/>
          <w:color w:val="000000" w:themeColor="text1"/>
          <w:spacing w:val="-4"/>
          <w:lang w:eastAsia="zh-CN"/>
        </w:rPr>
      </w:pPr>
      <w:r>
        <w:rPr>
          <w:rFonts w:ascii="Times New Roman" w:hAnsi="Times New Roman"/>
          <w:color w:val="000000" w:themeColor="text1"/>
          <w:lang w:eastAsia="zh-CN"/>
        </w:rPr>
        <w:t>本工程包含</w:t>
      </w:r>
      <w:r>
        <w:rPr>
          <w:rFonts w:ascii="Times New Roman" w:hAnsi="Times New Roman" w:hint="eastAsia"/>
          <w:color w:val="000000" w:themeColor="text1"/>
          <w:lang w:eastAsia="zh-CN"/>
        </w:rPr>
        <w:t>取水工程</w:t>
      </w:r>
      <w:r>
        <w:rPr>
          <w:rFonts w:ascii="Times New Roman" w:hAnsi="Times New Roman"/>
          <w:color w:val="000000" w:themeColor="text1"/>
          <w:lang w:eastAsia="zh-CN"/>
        </w:rPr>
        <w:t>和配套管网工程两部分。根据目前国内供水行业现状，项目投入使用后可通过自来水销售收入回收投资，补偿成本，维持运营；通过目前假设的基准收益率来倒推理论水价，可保障项目在合理收益率条件下，具有财务生存能力和偿债能力，由于管网</w:t>
      </w:r>
      <w:r>
        <w:rPr>
          <w:rFonts w:ascii="Times New Roman" w:hAnsi="Times New Roman" w:hint="eastAsia"/>
          <w:color w:val="000000" w:themeColor="text1"/>
          <w:lang w:eastAsia="zh-CN"/>
        </w:rPr>
        <w:t>及水源工程投资较大</w:t>
      </w:r>
      <w:r>
        <w:rPr>
          <w:rFonts w:ascii="Times New Roman" w:hAnsi="Times New Roman"/>
          <w:color w:val="000000" w:themeColor="text1"/>
          <w:lang w:eastAsia="zh-CN"/>
        </w:rPr>
        <w:t>，在水价未达到设定水价阶段，项目的财务盈利能力将无法</w:t>
      </w:r>
      <w:r>
        <w:rPr>
          <w:rFonts w:ascii="Times New Roman" w:hAnsi="Times New Roman" w:hint="eastAsia"/>
          <w:color w:val="000000" w:themeColor="text1"/>
          <w:lang w:eastAsia="zh-CN"/>
        </w:rPr>
        <w:t>实现项目建设单位的</w:t>
      </w:r>
      <w:r>
        <w:rPr>
          <w:rFonts w:ascii="Times New Roman" w:hAnsi="Times New Roman"/>
          <w:color w:val="000000" w:themeColor="text1"/>
          <w:lang w:eastAsia="zh-CN"/>
        </w:rPr>
        <w:t>预期目标。</w:t>
      </w:r>
    </w:p>
    <w:p w:rsidR="00776635" w:rsidRDefault="0024544A">
      <w:pPr>
        <w:widowControl w:val="0"/>
        <w:adjustRightInd w:val="0"/>
        <w:snapToGrid w:val="0"/>
        <w:spacing w:line="360" w:lineRule="auto"/>
        <w:ind w:firstLineChars="200" w:firstLine="480"/>
        <w:rPr>
          <w:rFonts w:ascii="Times New Roman" w:hAnsi="Times New Roman"/>
          <w:lang w:val="zh-CN" w:eastAsia="zh-CN" w:bidi="ar-SA"/>
        </w:rPr>
      </w:pPr>
      <w:r>
        <w:rPr>
          <w:rFonts w:ascii="Times New Roman" w:hAnsi="Times New Roman"/>
          <w:lang w:eastAsia="zh-CN"/>
        </w:rPr>
        <w:t>该工程实施后，对缓解当地农村供水紧张状况，改善农村居民生活环境，将产生重大积极影响。此外，工程建设还可以美化环境，带动地方经济发展。从近期来看，该工程建设投入较大，经济指标不是很理想，但随着农村居民生活条件的不断提升，以及国家推动乡村振兴，农村供水向着规模化、智慧化发展，工程本身具有改善当地农村供水紧张状况，从长期来看，该工程的建设是具有重大意义的。</w:t>
      </w:r>
    </w:p>
    <w:p w:rsidR="00776635" w:rsidRDefault="00776635">
      <w:pPr>
        <w:widowControl w:val="0"/>
        <w:adjustRightInd w:val="0"/>
        <w:snapToGrid w:val="0"/>
        <w:spacing w:line="360" w:lineRule="auto"/>
        <w:ind w:firstLineChars="200" w:firstLine="480"/>
        <w:rPr>
          <w:rFonts w:ascii="Times New Roman" w:hAnsi="Times New Roman"/>
          <w:lang w:val="zh-CN" w:eastAsia="zh-CN" w:bidi="ar-SA"/>
        </w:rPr>
      </w:pPr>
    </w:p>
    <w:sectPr w:rsidR="00776635">
      <w:pgSz w:w="11906" w:h="16838"/>
      <w:pgMar w:top="1531" w:right="1531" w:bottom="1531" w:left="1531" w:header="851" w:footer="850" w:gutter="0"/>
      <w:cols w:space="720"/>
      <w:docGrid w:type="lines" w:linePitch="579" w:charSpace="-8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8CD" w:rsidRDefault="00AA38CD">
      <w:r>
        <w:separator/>
      </w:r>
    </w:p>
  </w:endnote>
  <w:endnote w:type="continuationSeparator" w:id="0">
    <w:p w:rsidR="00AA38CD" w:rsidRDefault="00AA3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方正仿宋_GBK">
    <w:altName w:val="Malgun Gothic Semilight"/>
    <w:charset w:val="86"/>
    <w:family w:val="script"/>
    <w:pitch w:val="default"/>
    <w:sig w:usb0="00000000" w:usb1="0000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创艺简老宋">
    <w:altName w:val="宋体"/>
    <w:charset w:val="86"/>
    <w:family w:val="roma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roman"/>
    <w:pitch w:val="default"/>
  </w:font>
  <w:font w:name="方正书宋_GBK">
    <w:altName w:val="微软雅黑"/>
    <w:charset w:val="86"/>
    <w:family w:val="script"/>
    <w:pitch w:val="default"/>
    <w:sig w:usb0="00000000" w:usb1="00000000" w:usb2="00000010" w:usb3="00000000" w:csb0="00040000" w:csb1="00000000"/>
  </w:font>
  <w:font w:name="Sylfaen">
    <w:panose1 w:val="010A0502050306030303"/>
    <w:charset w:val="00"/>
    <w:family w:val="roman"/>
    <w:pitch w:val="variable"/>
    <w:sig w:usb0="04000687" w:usb1="00000000" w:usb2="00000000" w:usb3="00000000" w:csb0="0000009F" w:csb1="00000000"/>
  </w:font>
  <w:font w:name="MingLiU">
    <w:altName w:val="細明體"/>
    <w:panose1 w:val="02010609000101010101"/>
    <w:charset w:val="88"/>
    <w:family w:val="modern"/>
    <w:pitch w:val="default"/>
    <w:sig w:usb0="A00002FF" w:usb1="28CFFCFA" w:usb2="00000016" w:usb3="00000000" w:csb0="0010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44A" w:rsidRDefault="0024544A">
    <w:pPr>
      <w:pStyle w:val="af4"/>
      <w:framePr w:wrap="around" w:vAnchor="text" w:hAnchor="margin" w:xAlign="center" w:y="1"/>
      <w:ind w:firstLine="360"/>
      <w:rPr>
        <w:rStyle w:val="aff4"/>
      </w:rPr>
    </w:pPr>
    <w:r>
      <w:rPr>
        <w:rStyle w:val="aff4"/>
        <w:rFonts w:ascii="Calibri" w:hAnsi="Calibri"/>
      </w:rPr>
      <w:fldChar w:fldCharType="begin"/>
    </w:r>
    <w:r>
      <w:rPr>
        <w:rStyle w:val="aff4"/>
        <w:rFonts w:ascii="Calibri" w:hAnsi="Calibri"/>
      </w:rPr>
      <w:instrText xml:space="preserve">PAGE  </w:instrText>
    </w:r>
    <w:r>
      <w:rPr>
        <w:rStyle w:val="aff4"/>
        <w:rFonts w:ascii="Calibri" w:hAnsi="Calibri"/>
      </w:rPr>
      <w:fldChar w:fldCharType="end"/>
    </w:r>
  </w:p>
  <w:p w:rsidR="0024544A" w:rsidRDefault="0024544A">
    <w:pPr>
      <w:pStyle w:val="af4"/>
      <w:ind w:firstLine="360"/>
    </w:pPr>
  </w:p>
  <w:p w:rsidR="0024544A" w:rsidRDefault="0024544A">
    <w:pPr>
      <w:ind w:firstLine="48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44A" w:rsidRDefault="0024544A">
    <w:pPr>
      <w:pStyle w:val="af4"/>
      <w:ind w:left="480"/>
      <w:jc w:val="center"/>
    </w:pPr>
  </w:p>
  <w:p w:rsidR="0024544A" w:rsidRDefault="0024544A">
    <w:pPr>
      <w:pStyle w:val="af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44A" w:rsidRDefault="0024544A">
    <w:pPr>
      <w:pStyle w:val="af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44A" w:rsidRDefault="0024544A">
    <w:pPr>
      <w:pStyle w:val="af4"/>
    </w:pPr>
    <w:r>
      <w:rPr>
        <w:noProof/>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4544A" w:rsidRDefault="0024544A">
                          <w:pPr>
                            <w:pStyle w:val="af4"/>
                          </w:pPr>
                          <w:r>
                            <w:fldChar w:fldCharType="begin"/>
                          </w:r>
                          <w:r>
                            <w:instrText xml:space="preserve"> PAGE  \* MERGEFORMAT </w:instrText>
                          </w:r>
                          <w:r>
                            <w:fldChar w:fldCharType="separate"/>
                          </w:r>
                          <w:r w:rsidR="008E7AA4">
                            <w:rPr>
                              <w:noProof/>
                            </w:rP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rsidR="0024544A" w:rsidRDefault="0024544A">
                    <w:pPr>
                      <w:pStyle w:val="af4"/>
                    </w:pPr>
                    <w:r>
                      <w:fldChar w:fldCharType="begin"/>
                    </w:r>
                    <w:r>
                      <w:instrText xml:space="preserve"> PAGE  \* MERGEFORMAT </w:instrText>
                    </w:r>
                    <w:r>
                      <w:fldChar w:fldCharType="separate"/>
                    </w:r>
                    <w:r w:rsidR="008E7AA4">
                      <w:rPr>
                        <w:noProof/>
                      </w:rPr>
                      <w:t>25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8CD" w:rsidRDefault="00AA38CD">
      <w:r>
        <w:separator/>
      </w:r>
    </w:p>
  </w:footnote>
  <w:footnote w:type="continuationSeparator" w:id="0">
    <w:p w:rsidR="00AA38CD" w:rsidRDefault="00AA38C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300CAD"/>
    <w:multiLevelType w:val="singleLevel"/>
    <w:tmpl w:val="98300CAD"/>
    <w:lvl w:ilvl="0">
      <w:start w:val="1"/>
      <w:numFmt w:val="decimal"/>
      <w:suff w:val="nothing"/>
      <w:lvlText w:val="（%1）"/>
      <w:lvlJc w:val="left"/>
    </w:lvl>
  </w:abstractNum>
  <w:abstractNum w:abstractNumId="1" w15:restartNumberingAfterBreak="0">
    <w:nsid w:val="4DADDA0A"/>
    <w:multiLevelType w:val="singleLevel"/>
    <w:tmpl w:val="4DADDA0A"/>
    <w:lvl w:ilvl="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8"/>
  <w:drawingGridVerticalSpacing w:val="579"/>
  <w:noPunctuationKerning/>
  <w:characterSpacingControl w:val="compressPunctuation"/>
  <w:noLineBreaksAfter w:lang="zh-CN" w:val="([{·‘“〈《「『【〔〖（．［｛￡￥"/>
  <w:noLineBreaksBefore w:lang="zh-CN" w:val="!),.:;?]}¨·ˇˉ―‖’”…∶、。〃々〉》」』】〕〗！＂＇），．：；？］｀｜｝～￠"/>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wMTlkMmVkMjY4Mzc0MmExYmFmOTM4ZGFiNzE5MGUifQ=="/>
  </w:docVars>
  <w:rsids>
    <w:rsidRoot w:val="00172A27"/>
    <w:rsid w:val="00000193"/>
    <w:rsid w:val="0000036B"/>
    <w:rsid w:val="00000752"/>
    <w:rsid w:val="00000B99"/>
    <w:rsid w:val="00000C47"/>
    <w:rsid w:val="00000DC6"/>
    <w:rsid w:val="00000EEE"/>
    <w:rsid w:val="00000EF1"/>
    <w:rsid w:val="0000137F"/>
    <w:rsid w:val="000014D4"/>
    <w:rsid w:val="00002091"/>
    <w:rsid w:val="000020B1"/>
    <w:rsid w:val="000020B5"/>
    <w:rsid w:val="000024E0"/>
    <w:rsid w:val="00002C99"/>
    <w:rsid w:val="00003035"/>
    <w:rsid w:val="000031C2"/>
    <w:rsid w:val="00003240"/>
    <w:rsid w:val="000032A4"/>
    <w:rsid w:val="000037CB"/>
    <w:rsid w:val="000038E8"/>
    <w:rsid w:val="00003ABD"/>
    <w:rsid w:val="00003E6A"/>
    <w:rsid w:val="000041B2"/>
    <w:rsid w:val="0000479C"/>
    <w:rsid w:val="00004884"/>
    <w:rsid w:val="00004B6E"/>
    <w:rsid w:val="00004C43"/>
    <w:rsid w:val="00004C74"/>
    <w:rsid w:val="000051B0"/>
    <w:rsid w:val="000052F4"/>
    <w:rsid w:val="0000538E"/>
    <w:rsid w:val="0000590B"/>
    <w:rsid w:val="00005D1C"/>
    <w:rsid w:val="00006C1D"/>
    <w:rsid w:val="00006D9C"/>
    <w:rsid w:val="00007448"/>
    <w:rsid w:val="00007573"/>
    <w:rsid w:val="000075A6"/>
    <w:rsid w:val="000078C6"/>
    <w:rsid w:val="00007BB6"/>
    <w:rsid w:val="0001046B"/>
    <w:rsid w:val="00010C64"/>
    <w:rsid w:val="000112AA"/>
    <w:rsid w:val="000118FE"/>
    <w:rsid w:val="00011C12"/>
    <w:rsid w:val="00011CC3"/>
    <w:rsid w:val="00011E47"/>
    <w:rsid w:val="00011E77"/>
    <w:rsid w:val="00012BD8"/>
    <w:rsid w:val="00013338"/>
    <w:rsid w:val="00013662"/>
    <w:rsid w:val="00013E34"/>
    <w:rsid w:val="000140C2"/>
    <w:rsid w:val="00014812"/>
    <w:rsid w:val="000148DD"/>
    <w:rsid w:val="00014B0F"/>
    <w:rsid w:val="00015011"/>
    <w:rsid w:val="00015315"/>
    <w:rsid w:val="000156F4"/>
    <w:rsid w:val="00015BB7"/>
    <w:rsid w:val="00015C4D"/>
    <w:rsid w:val="000162A6"/>
    <w:rsid w:val="00016389"/>
    <w:rsid w:val="00016B3B"/>
    <w:rsid w:val="00017C5A"/>
    <w:rsid w:val="00017FC1"/>
    <w:rsid w:val="0002034A"/>
    <w:rsid w:val="0002035E"/>
    <w:rsid w:val="000207B9"/>
    <w:rsid w:val="000209C3"/>
    <w:rsid w:val="000211EE"/>
    <w:rsid w:val="0002162B"/>
    <w:rsid w:val="00021DF9"/>
    <w:rsid w:val="00021E3F"/>
    <w:rsid w:val="00021E50"/>
    <w:rsid w:val="00021E5B"/>
    <w:rsid w:val="00021EB6"/>
    <w:rsid w:val="0002209D"/>
    <w:rsid w:val="00022180"/>
    <w:rsid w:val="0002232A"/>
    <w:rsid w:val="000228B2"/>
    <w:rsid w:val="00022D34"/>
    <w:rsid w:val="00022EFE"/>
    <w:rsid w:val="00023096"/>
    <w:rsid w:val="00023361"/>
    <w:rsid w:val="000235BA"/>
    <w:rsid w:val="000236D7"/>
    <w:rsid w:val="000245E1"/>
    <w:rsid w:val="00024649"/>
    <w:rsid w:val="00024B1C"/>
    <w:rsid w:val="00024BA3"/>
    <w:rsid w:val="00025629"/>
    <w:rsid w:val="00025F8A"/>
    <w:rsid w:val="0002610F"/>
    <w:rsid w:val="00026331"/>
    <w:rsid w:val="00026758"/>
    <w:rsid w:val="00026881"/>
    <w:rsid w:val="000268B1"/>
    <w:rsid w:val="000272D0"/>
    <w:rsid w:val="00027FDF"/>
    <w:rsid w:val="00030329"/>
    <w:rsid w:val="00030791"/>
    <w:rsid w:val="00030D88"/>
    <w:rsid w:val="00031081"/>
    <w:rsid w:val="0003158D"/>
    <w:rsid w:val="000315A3"/>
    <w:rsid w:val="000318A4"/>
    <w:rsid w:val="00031E32"/>
    <w:rsid w:val="00032224"/>
    <w:rsid w:val="00032374"/>
    <w:rsid w:val="000327B6"/>
    <w:rsid w:val="00032871"/>
    <w:rsid w:val="00033A0F"/>
    <w:rsid w:val="0003421B"/>
    <w:rsid w:val="000343CC"/>
    <w:rsid w:val="00034795"/>
    <w:rsid w:val="00034AF3"/>
    <w:rsid w:val="00034FE3"/>
    <w:rsid w:val="00035164"/>
    <w:rsid w:val="00035335"/>
    <w:rsid w:val="000356A0"/>
    <w:rsid w:val="000358D8"/>
    <w:rsid w:val="000366B8"/>
    <w:rsid w:val="00036762"/>
    <w:rsid w:val="00036780"/>
    <w:rsid w:val="00036B06"/>
    <w:rsid w:val="00036CEE"/>
    <w:rsid w:val="00036F61"/>
    <w:rsid w:val="00037089"/>
    <w:rsid w:val="000372E7"/>
    <w:rsid w:val="00037393"/>
    <w:rsid w:val="0003767C"/>
    <w:rsid w:val="00037808"/>
    <w:rsid w:val="00037860"/>
    <w:rsid w:val="000378C0"/>
    <w:rsid w:val="000379E5"/>
    <w:rsid w:val="00037E9A"/>
    <w:rsid w:val="000400C0"/>
    <w:rsid w:val="00040137"/>
    <w:rsid w:val="00041171"/>
    <w:rsid w:val="00041637"/>
    <w:rsid w:val="00041AA2"/>
    <w:rsid w:val="00041B15"/>
    <w:rsid w:val="00041F87"/>
    <w:rsid w:val="00042322"/>
    <w:rsid w:val="00042380"/>
    <w:rsid w:val="0004252D"/>
    <w:rsid w:val="0004261C"/>
    <w:rsid w:val="0004298B"/>
    <w:rsid w:val="00042C50"/>
    <w:rsid w:val="00042FF2"/>
    <w:rsid w:val="0004354D"/>
    <w:rsid w:val="000436BC"/>
    <w:rsid w:val="00043C90"/>
    <w:rsid w:val="00043E9D"/>
    <w:rsid w:val="000443A0"/>
    <w:rsid w:val="0004444B"/>
    <w:rsid w:val="00044A28"/>
    <w:rsid w:val="00044E37"/>
    <w:rsid w:val="000453BF"/>
    <w:rsid w:val="00045DD9"/>
    <w:rsid w:val="000463BB"/>
    <w:rsid w:val="0004654D"/>
    <w:rsid w:val="000467ED"/>
    <w:rsid w:val="00046921"/>
    <w:rsid w:val="0004693D"/>
    <w:rsid w:val="00046C7E"/>
    <w:rsid w:val="00046CDA"/>
    <w:rsid w:val="00047368"/>
    <w:rsid w:val="00047B15"/>
    <w:rsid w:val="00047DBB"/>
    <w:rsid w:val="00047EB3"/>
    <w:rsid w:val="00050376"/>
    <w:rsid w:val="000503E0"/>
    <w:rsid w:val="00050899"/>
    <w:rsid w:val="00050A03"/>
    <w:rsid w:val="00050BAC"/>
    <w:rsid w:val="00050CBE"/>
    <w:rsid w:val="00051468"/>
    <w:rsid w:val="0005179F"/>
    <w:rsid w:val="00051814"/>
    <w:rsid w:val="0005193E"/>
    <w:rsid w:val="000519E0"/>
    <w:rsid w:val="00051E4A"/>
    <w:rsid w:val="00051ED6"/>
    <w:rsid w:val="0005208D"/>
    <w:rsid w:val="000523A6"/>
    <w:rsid w:val="00052453"/>
    <w:rsid w:val="000524BD"/>
    <w:rsid w:val="000527E7"/>
    <w:rsid w:val="00052822"/>
    <w:rsid w:val="000531E7"/>
    <w:rsid w:val="000535A4"/>
    <w:rsid w:val="00053BFA"/>
    <w:rsid w:val="00053CE1"/>
    <w:rsid w:val="00053D8A"/>
    <w:rsid w:val="00054050"/>
    <w:rsid w:val="000540BD"/>
    <w:rsid w:val="000547BE"/>
    <w:rsid w:val="00054CFB"/>
    <w:rsid w:val="000550D2"/>
    <w:rsid w:val="000558C6"/>
    <w:rsid w:val="00055B9F"/>
    <w:rsid w:val="00055EA1"/>
    <w:rsid w:val="0005661F"/>
    <w:rsid w:val="0005665C"/>
    <w:rsid w:val="0005698A"/>
    <w:rsid w:val="00056B6E"/>
    <w:rsid w:val="00056B96"/>
    <w:rsid w:val="00056C14"/>
    <w:rsid w:val="00056E1B"/>
    <w:rsid w:val="00057402"/>
    <w:rsid w:val="000579C3"/>
    <w:rsid w:val="00060173"/>
    <w:rsid w:val="00060877"/>
    <w:rsid w:val="0006158A"/>
    <w:rsid w:val="00061676"/>
    <w:rsid w:val="0006170F"/>
    <w:rsid w:val="000619D0"/>
    <w:rsid w:val="00061CC8"/>
    <w:rsid w:val="00061D95"/>
    <w:rsid w:val="000625E1"/>
    <w:rsid w:val="00062916"/>
    <w:rsid w:val="00062AB3"/>
    <w:rsid w:val="00062BA3"/>
    <w:rsid w:val="00062BD6"/>
    <w:rsid w:val="00063032"/>
    <w:rsid w:val="00063766"/>
    <w:rsid w:val="00063A5D"/>
    <w:rsid w:val="00063A72"/>
    <w:rsid w:val="00063CA1"/>
    <w:rsid w:val="00063E05"/>
    <w:rsid w:val="00063EF7"/>
    <w:rsid w:val="00063F3C"/>
    <w:rsid w:val="0006404C"/>
    <w:rsid w:val="00064247"/>
    <w:rsid w:val="000642FB"/>
    <w:rsid w:val="000643F5"/>
    <w:rsid w:val="00064773"/>
    <w:rsid w:val="000649F9"/>
    <w:rsid w:val="00064A44"/>
    <w:rsid w:val="00064FF0"/>
    <w:rsid w:val="000656CD"/>
    <w:rsid w:val="0006578F"/>
    <w:rsid w:val="00065BA2"/>
    <w:rsid w:val="0006679C"/>
    <w:rsid w:val="00066F76"/>
    <w:rsid w:val="00067124"/>
    <w:rsid w:val="00067180"/>
    <w:rsid w:val="00067276"/>
    <w:rsid w:val="00067D30"/>
    <w:rsid w:val="00067EA4"/>
    <w:rsid w:val="0007025D"/>
    <w:rsid w:val="00070267"/>
    <w:rsid w:val="000708CA"/>
    <w:rsid w:val="00070ABA"/>
    <w:rsid w:val="00070D4A"/>
    <w:rsid w:val="00070F5B"/>
    <w:rsid w:val="00071349"/>
    <w:rsid w:val="000719EB"/>
    <w:rsid w:val="0007256E"/>
    <w:rsid w:val="00072BFE"/>
    <w:rsid w:val="00073269"/>
    <w:rsid w:val="000734CB"/>
    <w:rsid w:val="000745C4"/>
    <w:rsid w:val="000747CC"/>
    <w:rsid w:val="0007482C"/>
    <w:rsid w:val="00074CBC"/>
    <w:rsid w:val="0007537D"/>
    <w:rsid w:val="000753DC"/>
    <w:rsid w:val="000757E3"/>
    <w:rsid w:val="000759A9"/>
    <w:rsid w:val="00075B70"/>
    <w:rsid w:val="00075F58"/>
    <w:rsid w:val="00076DA9"/>
    <w:rsid w:val="00076F4C"/>
    <w:rsid w:val="00077149"/>
    <w:rsid w:val="000773E0"/>
    <w:rsid w:val="00077B79"/>
    <w:rsid w:val="00077D96"/>
    <w:rsid w:val="00080298"/>
    <w:rsid w:val="000807B1"/>
    <w:rsid w:val="00080ABF"/>
    <w:rsid w:val="00080BA4"/>
    <w:rsid w:val="00081243"/>
    <w:rsid w:val="0008153E"/>
    <w:rsid w:val="00081561"/>
    <w:rsid w:val="00081807"/>
    <w:rsid w:val="00081A8F"/>
    <w:rsid w:val="00081BFD"/>
    <w:rsid w:val="00081D21"/>
    <w:rsid w:val="00081E94"/>
    <w:rsid w:val="00081FC4"/>
    <w:rsid w:val="000829A0"/>
    <w:rsid w:val="000829C2"/>
    <w:rsid w:val="00083194"/>
    <w:rsid w:val="00083430"/>
    <w:rsid w:val="0008345C"/>
    <w:rsid w:val="000834EE"/>
    <w:rsid w:val="0008390A"/>
    <w:rsid w:val="0008391A"/>
    <w:rsid w:val="00083D6B"/>
    <w:rsid w:val="00084C4B"/>
    <w:rsid w:val="00084CEF"/>
    <w:rsid w:val="00084EDE"/>
    <w:rsid w:val="00085367"/>
    <w:rsid w:val="0008554C"/>
    <w:rsid w:val="00085578"/>
    <w:rsid w:val="000857B5"/>
    <w:rsid w:val="000857D2"/>
    <w:rsid w:val="00085AEC"/>
    <w:rsid w:val="00085BC9"/>
    <w:rsid w:val="00085FD3"/>
    <w:rsid w:val="000860C5"/>
    <w:rsid w:val="00086439"/>
    <w:rsid w:val="00086503"/>
    <w:rsid w:val="00086790"/>
    <w:rsid w:val="00086DA9"/>
    <w:rsid w:val="00087032"/>
    <w:rsid w:val="000874E1"/>
    <w:rsid w:val="000875B8"/>
    <w:rsid w:val="000877E9"/>
    <w:rsid w:val="00087AD6"/>
    <w:rsid w:val="00087E9D"/>
    <w:rsid w:val="00087F2A"/>
    <w:rsid w:val="00090089"/>
    <w:rsid w:val="000902B8"/>
    <w:rsid w:val="000902EC"/>
    <w:rsid w:val="0009079D"/>
    <w:rsid w:val="000907F5"/>
    <w:rsid w:val="00090FF9"/>
    <w:rsid w:val="0009135F"/>
    <w:rsid w:val="000915B9"/>
    <w:rsid w:val="00091630"/>
    <w:rsid w:val="0009166B"/>
    <w:rsid w:val="00091A6B"/>
    <w:rsid w:val="00091D6A"/>
    <w:rsid w:val="00091F19"/>
    <w:rsid w:val="000921E3"/>
    <w:rsid w:val="0009228D"/>
    <w:rsid w:val="00092917"/>
    <w:rsid w:val="00092C0F"/>
    <w:rsid w:val="0009309C"/>
    <w:rsid w:val="0009319E"/>
    <w:rsid w:val="00093274"/>
    <w:rsid w:val="0009369F"/>
    <w:rsid w:val="00093980"/>
    <w:rsid w:val="00093DBE"/>
    <w:rsid w:val="00093DEF"/>
    <w:rsid w:val="00094095"/>
    <w:rsid w:val="00094666"/>
    <w:rsid w:val="0009476B"/>
    <w:rsid w:val="00094959"/>
    <w:rsid w:val="00095E3E"/>
    <w:rsid w:val="00095F17"/>
    <w:rsid w:val="0009618C"/>
    <w:rsid w:val="0009664C"/>
    <w:rsid w:val="00096A2E"/>
    <w:rsid w:val="00096C31"/>
    <w:rsid w:val="00096E87"/>
    <w:rsid w:val="00096F1B"/>
    <w:rsid w:val="00096FC1"/>
    <w:rsid w:val="0009737F"/>
    <w:rsid w:val="00097389"/>
    <w:rsid w:val="000973AC"/>
    <w:rsid w:val="00097840"/>
    <w:rsid w:val="00097A55"/>
    <w:rsid w:val="00097D80"/>
    <w:rsid w:val="000A025C"/>
    <w:rsid w:val="000A0900"/>
    <w:rsid w:val="000A0BF4"/>
    <w:rsid w:val="000A0C91"/>
    <w:rsid w:val="000A117C"/>
    <w:rsid w:val="000A11AB"/>
    <w:rsid w:val="000A12A7"/>
    <w:rsid w:val="000A1711"/>
    <w:rsid w:val="000A177A"/>
    <w:rsid w:val="000A19C3"/>
    <w:rsid w:val="000A1C4E"/>
    <w:rsid w:val="000A1EF1"/>
    <w:rsid w:val="000A1F8F"/>
    <w:rsid w:val="000A22EE"/>
    <w:rsid w:val="000A299E"/>
    <w:rsid w:val="000A2B05"/>
    <w:rsid w:val="000A2E08"/>
    <w:rsid w:val="000A30A7"/>
    <w:rsid w:val="000A31A1"/>
    <w:rsid w:val="000A31E7"/>
    <w:rsid w:val="000A34BF"/>
    <w:rsid w:val="000A353D"/>
    <w:rsid w:val="000A3938"/>
    <w:rsid w:val="000A3D44"/>
    <w:rsid w:val="000A45DA"/>
    <w:rsid w:val="000A45EE"/>
    <w:rsid w:val="000A4AB7"/>
    <w:rsid w:val="000A5305"/>
    <w:rsid w:val="000A582A"/>
    <w:rsid w:val="000A5883"/>
    <w:rsid w:val="000A588E"/>
    <w:rsid w:val="000A61AD"/>
    <w:rsid w:val="000A6623"/>
    <w:rsid w:val="000A6B93"/>
    <w:rsid w:val="000A78E3"/>
    <w:rsid w:val="000B01AB"/>
    <w:rsid w:val="000B0452"/>
    <w:rsid w:val="000B05B1"/>
    <w:rsid w:val="000B093D"/>
    <w:rsid w:val="000B0AF2"/>
    <w:rsid w:val="000B0B5F"/>
    <w:rsid w:val="000B0C62"/>
    <w:rsid w:val="000B0F44"/>
    <w:rsid w:val="000B0FB5"/>
    <w:rsid w:val="000B0FC7"/>
    <w:rsid w:val="000B0FE6"/>
    <w:rsid w:val="000B1779"/>
    <w:rsid w:val="000B17FC"/>
    <w:rsid w:val="000B1813"/>
    <w:rsid w:val="000B1D08"/>
    <w:rsid w:val="000B1E82"/>
    <w:rsid w:val="000B225F"/>
    <w:rsid w:val="000B2260"/>
    <w:rsid w:val="000B2A95"/>
    <w:rsid w:val="000B2DDE"/>
    <w:rsid w:val="000B3109"/>
    <w:rsid w:val="000B32BE"/>
    <w:rsid w:val="000B3377"/>
    <w:rsid w:val="000B36D2"/>
    <w:rsid w:val="000B37C3"/>
    <w:rsid w:val="000B3B14"/>
    <w:rsid w:val="000B4017"/>
    <w:rsid w:val="000B407D"/>
    <w:rsid w:val="000B464F"/>
    <w:rsid w:val="000B47CC"/>
    <w:rsid w:val="000B4ACB"/>
    <w:rsid w:val="000B5124"/>
    <w:rsid w:val="000B5313"/>
    <w:rsid w:val="000B56D8"/>
    <w:rsid w:val="000B6621"/>
    <w:rsid w:val="000B6B32"/>
    <w:rsid w:val="000B6BD1"/>
    <w:rsid w:val="000B6CCC"/>
    <w:rsid w:val="000B6D0D"/>
    <w:rsid w:val="000B6FFA"/>
    <w:rsid w:val="000B7427"/>
    <w:rsid w:val="000B74FB"/>
    <w:rsid w:val="000B765E"/>
    <w:rsid w:val="000B785A"/>
    <w:rsid w:val="000B79E4"/>
    <w:rsid w:val="000B7BC7"/>
    <w:rsid w:val="000B7DB8"/>
    <w:rsid w:val="000B7EAD"/>
    <w:rsid w:val="000C088D"/>
    <w:rsid w:val="000C0C3B"/>
    <w:rsid w:val="000C1051"/>
    <w:rsid w:val="000C19DB"/>
    <w:rsid w:val="000C1F65"/>
    <w:rsid w:val="000C248A"/>
    <w:rsid w:val="000C27CE"/>
    <w:rsid w:val="000C2993"/>
    <w:rsid w:val="000C2F69"/>
    <w:rsid w:val="000C3620"/>
    <w:rsid w:val="000C3D53"/>
    <w:rsid w:val="000C3E51"/>
    <w:rsid w:val="000C42BA"/>
    <w:rsid w:val="000C47B0"/>
    <w:rsid w:val="000C47F3"/>
    <w:rsid w:val="000C486E"/>
    <w:rsid w:val="000C4986"/>
    <w:rsid w:val="000C5371"/>
    <w:rsid w:val="000C6015"/>
    <w:rsid w:val="000C606A"/>
    <w:rsid w:val="000C6441"/>
    <w:rsid w:val="000C6FF0"/>
    <w:rsid w:val="000C71BB"/>
    <w:rsid w:val="000C74DB"/>
    <w:rsid w:val="000C752F"/>
    <w:rsid w:val="000C7760"/>
    <w:rsid w:val="000C7A5A"/>
    <w:rsid w:val="000C7E5F"/>
    <w:rsid w:val="000D0350"/>
    <w:rsid w:val="000D04C0"/>
    <w:rsid w:val="000D0782"/>
    <w:rsid w:val="000D0CFF"/>
    <w:rsid w:val="000D0E08"/>
    <w:rsid w:val="000D1158"/>
    <w:rsid w:val="000D1966"/>
    <w:rsid w:val="000D258C"/>
    <w:rsid w:val="000D2818"/>
    <w:rsid w:val="000D2FE3"/>
    <w:rsid w:val="000D3068"/>
    <w:rsid w:val="000D31D1"/>
    <w:rsid w:val="000D3C74"/>
    <w:rsid w:val="000D4A1D"/>
    <w:rsid w:val="000D4CBD"/>
    <w:rsid w:val="000D4E96"/>
    <w:rsid w:val="000D4FD4"/>
    <w:rsid w:val="000D51C5"/>
    <w:rsid w:val="000D546F"/>
    <w:rsid w:val="000D5765"/>
    <w:rsid w:val="000D5BB3"/>
    <w:rsid w:val="000D688F"/>
    <w:rsid w:val="000D6DC8"/>
    <w:rsid w:val="000D6EAE"/>
    <w:rsid w:val="000D6FA4"/>
    <w:rsid w:val="000D6FF5"/>
    <w:rsid w:val="000D7006"/>
    <w:rsid w:val="000D7B7A"/>
    <w:rsid w:val="000D7FDB"/>
    <w:rsid w:val="000E0A7E"/>
    <w:rsid w:val="000E0B52"/>
    <w:rsid w:val="000E0DA7"/>
    <w:rsid w:val="000E140B"/>
    <w:rsid w:val="000E196E"/>
    <w:rsid w:val="000E1CA3"/>
    <w:rsid w:val="000E1EFA"/>
    <w:rsid w:val="000E202C"/>
    <w:rsid w:val="000E207E"/>
    <w:rsid w:val="000E25D9"/>
    <w:rsid w:val="000E266C"/>
    <w:rsid w:val="000E26E3"/>
    <w:rsid w:val="000E2801"/>
    <w:rsid w:val="000E2D7B"/>
    <w:rsid w:val="000E2FEF"/>
    <w:rsid w:val="000E3952"/>
    <w:rsid w:val="000E3999"/>
    <w:rsid w:val="000E40F4"/>
    <w:rsid w:val="000E4591"/>
    <w:rsid w:val="000E4720"/>
    <w:rsid w:val="000E50A8"/>
    <w:rsid w:val="000E53A5"/>
    <w:rsid w:val="000E7008"/>
    <w:rsid w:val="000E7304"/>
    <w:rsid w:val="000E78D2"/>
    <w:rsid w:val="000E7A85"/>
    <w:rsid w:val="000E7CD1"/>
    <w:rsid w:val="000F00F3"/>
    <w:rsid w:val="000F1B14"/>
    <w:rsid w:val="000F1F11"/>
    <w:rsid w:val="000F25B0"/>
    <w:rsid w:val="000F2866"/>
    <w:rsid w:val="000F28CC"/>
    <w:rsid w:val="000F2DF1"/>
    <w:rsid w:val="000F2F52"/>
    <w:rsid w:val="000F3089"/>
    <w:rsid w:val="000F36BE"/>
    <w:rsid w:val="000F3AAC"/>
    <w:rsid w:val="000F3EB6"/>
    <w:rsid w:val="000F3EEF"/>
    <w:rsid w:val="000F43A0"/>
    <w:rsid w:val="000F454F"/>
    <w:rsid w:val="000F4566"/>
    <w:rsid w:val="000F46FF"/>
    <w:rsid w:val="000F4726"/>
    <w:rsid w:val="000F47AA"/>
    <w:rsid w:val="000F529C"/>
    <w:rsid w:val="000F545E"/>
    <w:rsid w:val="000F585B"/>
    <w:rsid w:val="000F6203"/>
    <w:rsid w:val="000F6615"/>
    <w:rsid w:val="000F6971"/>
    <w:rsid w:val="000F6B1C"/>
    <w:rsid w:val="000F6B53"/>
    <w:rsid w:val="000F6F1D"/>
    <w:rsid w:val="000F6F80"/>
    <w:rsid w:val="000F725F"/>
    <w:rsid w:val="000F7423"/>
    <w:rsid w:val="000F7B69"/>
    <w:rsid w:val="001000F0"/>
    <w:rsid w:val="0010058F"/>
    <w:rsid w:val="001006E0"/>
    <w:rsid w:val="0010073A"/>
    <w:rsid w:val="00100752"/>
    <w:rsid w:val="00100A61"/>
    <w:rsid w:val="00100AB2"/>
    <w:rsid w:val="00100BA5"/>
    <w:rsid w:val="00100EFD"/>
    <w:rsid w:val="00100F03"/>
    <w:rsid w:val="00101263"/>
    <w:rsid w:val="00101529"/>
    <w:rsid w:val="00101977"/>
    <w:rsid w:val="00101A26"/>
    <w:rsid w:val="00101AC3"/>
    <w:rsid w:val="001021B5"/>
    <w:rsid w:val="00102488"/>
    <w:rsid w:val="0010253A"/>
    <w:rsid w:val="00102CCC"/>
    <w:rsid w:val="00102E7A"/>
    <w:rsid w:val="00103337"/>
    <w:rsid w:val="0010370F"/>
    <w:rsid w:val="00103CED"/>
    <w:rsid w:val="001044E7"/>
    <w:rsid w:val="0010461B"/>
    <w:rsid w:val="0010549F"/>
    <w:rsid w:val="00105720"/>
    <w:rsid w:val="0010578D"/>
    <w:rsid w:val="001058BA"/>
    <w:rsid w:val="00105E19"/>
    <w:rsid w:val="00106009"/>
    <w:rsid w:val="00106195"/>
    <w:rsid w:val="00106276"/>
    <w:rsid w:val="0010647B"/>
    <w:rsid w:val="0010655B"/>
    <w:rsid w:val="001068EE"/>
    <w:rsid w:val="00106C90"/>
    <w:rsid w:val="00106F2B"/>
    <w:rsid w:val="00107129"/>
    <w:rsid w:val="0010733C"/>
    <w:rsid w:val="00107496"/>
    <w:rsid w:val="0010766E"/>
    <w:rsid w:val="0010772D"/>
    <w:rsid w:val="00107DB5"/>
    <w:rsid w:val="00107F0A"/>
    <w:rsid w:val="00110179"/>
    <w:rsid w:val="001101F8"/>
    <w:rsid w:val="00110680"/>
    <w:rsid w:val="00110E2E"/>
    <w:rsid w:val="00110E63"/>
    <w:rsid w:val="00111B77"/>
    <w:rsid w:val="00111C58"/>
    <w:rsid w:val="00111CB9"/>
    <w:rsid w:val="00111DB2"/>
    <w:rsid w:val="00112367"/>
    <w:rsid w:val="00112A2A"/>
    <w:rsid w:val="0011320E"/>
    <w:rsid w:val="001135B9"/>
    <w:rsid w:val="00113656"/>
    <w:rsid w:val="001136D1"/>
    <w:rsid w:val="00113705"/>
    <w:rsid w:val="0011380F"/>
    <w:rsid w:val="00113D23"/>
    <w:rsid w:val="00113D90"/>
    <w:rsid w:val="001143AE"/>
    <w:rsid w:val="0011474A"/>
    <w:rsid w:val="00114C65"/>
    <w:rsid w:val="00114F0B"/>
    <w:rsid w:val="00115106"/>
    <w:rsid w:val="0011527F"/>
    <w:rsid w:val="001153F7"/>
    <w:rsid w:val="0011543C"/>
    <w:rsid w:val="00115772"/>
    <w:rsid w:val="00115E72"/>
    <w:rsid w:val="0011601D"/>
    <w:rsid w:val="001161FB"/>
    <w:rsid w:val="0011624F"/>
    <w:rsid w:val="0011637E"/>
    <w:rsid w:val="001168C8"/>
    <w:rsid w:val="00116BA6"/>
    <w:rsid w:val="001170A8"/>
    <w:rsid w:val="0011737A"/>
    <w:rsid w:val="001174C0"/>
    <w:rsid w:val="00117979"/>
    <w:rsid w:val="00120AF8"/>
    <w:rsid w:val="00120B73"/>
    <w:rsid w:val="00120D5B"/>
    <w:rsid w:val="00120DCE"/>
    <w:rsid w:val="0012126B"/>
    <w:rsid w:val="0012135D"/>
    <w:rsid w:val="001213BE"/>
    <w:rsid w:val="001216FC"/>
    <w:rsid w:val="001217FB"/>
    <w:rsid w:val="0012180B"/>
    <w:rsid w:val="00121A5B"/>
    <w:rsid w:val="00121AB8"/>
    <w:rsid w:val="00121B6D"/>
    <w:rsid w:val="0012208B"/>
    <w:rsid w:val="00122250"/>
    <w:rsid w:val="00122755"/>
    <w:rsid w:val="001227F9"/>
    <w:rsid w:val="00122963"/>
    <w:rsid w:val="00123370"/>
    <w:rsid w:val="00123419"/>
    <w:rsid w:val="00123C2F"/>
    <w:rsid w:val="00123DB9"/>
    <w:rsid w:val="00123F92"/>
    <w:rsid w:val="001243F1"/>
    <w:rsid w:val="001246B2"/>
    <w:rsid w:val="0012486F"/>
    <w:rsid w:val="00124A68"/>
    <w:rsid w:val="00124D13"/>
    <w:rsid w:val="00124F45"/>
    <w:rsid w:val="00125226"/>
    <w:rsid w:val="001254EF"/>
    <w:rsid w:val="001255EB"/>
    <w:rsid w:val="00125849"/>
    <w:rsid w:val="001259B6"/>
    <w:rsid w:val="001259E0"/>
    <w:rsid w:val="00125B78"/>
    <w:rsid w:val="00125B93"/>
    <w:rsid w:val="0012608E"/>
    <w:rsid w:val="00126CB8"/>
    <w:rsid w:val="00126CF8"/>
    <w:rsid w:val="00126E00"/>
    <w:rsid w:val="001270F8"/>
    <w:rsid w:val="00127493"/>
    <w:rsid w:val="00127A0C"/>
    <w:rsid w:val="00127A80"/>
    <w:rsid w:val="00127C4F"/>
    <w:rsid w:val="00127CB4"/>
    <w:rsid w:val="00127DAF"/>
    <w:rsid w:val="00127F98"/>
    <w:rsid w:val="001305D7"/>
    <w:rsid w:val="00130E9A"/>
    <w:rsid w:val="00131772"/>
    <w:rsid w:val="00131C10"/>
    <w:rsid w:val="00131C18"/>
    <w:rsid w:val="00131E13"/>
    <w:rsid w:val="001320D8"/>
    <w:rsid w:val="00132757"/>
    <w:rsid w:val="0013314B"/>
    <w:rsid w:val="0013333D"/>
    <w:rsid w:val="00133545"/>
    <w:rsid w:val="00133755"/>
    <w:rsid w:val="001339FE"/>
    <w:rsid w:val="00133BAE"/>
    <w:rsid w:val="00133C7F"/>
    <w:rsid w:val="00133CD4"/>
    <w:rsid w:val="00133E4F"/>
    <w:rsid w:val="00133FB4"/>
    <w:rsid w:val="00134ACD"/>
    <w:rsid w:val="00134F4D"/>
    <w:rsid w:val="001350A3"/>
    <w:rsid w:val="001353D7"/>
    <w:rsid w:val="00135420"/>
    <w:rsid w:val="00135611"/>
    <w:rsid w:val="00135745"/>
    <w:rsid w:val="001357CD"/>
    <w:rsid w:val="00135AAE"/>
    <w:rsid w:val="00135C06"/>
    <w:rsid w:val="00135D19"/>
    <w:rsid w:val="0013629D"/>
    <w:rsid w:val="00136693"/>
    <w:rsid w:val="001366A2"/>
    <w:rsid w:val="001368DD"/>
    <w:rsid w:val="00137524"/>
    <w:rsid w:val="0013790C"/>
    <w:rsid w:val="00137E99"/>
    <w:rsid w:val="00140443"/>
    <w:rsid w:val="00140554"/>
    <w:rsid w:val="0014058B"/>
    <w:rsid w:val="00140EA9"/>
    <w:rsid w:val="00140EDA"/>
    <w:rsid w:val="00141239"/>
    <w:rsid w:val="0014134E"/>
    <w:rsid w:val="00141A21"/>
    <w:rsid w:val="00141CA0"/>
    <w:rsid w:val="00141DE1"/>
    <w:rsid w:val="00141E84"/>
    <w:rsid w:val="00141FFF"/>
    <w:rsid w:val="00142181"/>
    <w:rsid w:val="001421AA"/>
    <w:rsid w:val="00142419"/>
    <w:rsid w:val="00142592"/>
    <w:rsid w:val="001429BC"/>
    <w:rsid w:val="00142EC7"/>
    <w:rsid w:val="00143227"/>
    <w:rsid w:val="0014370A"/>
    <w:rsid w:val="00143727"/>
    <w:rsid w:val="00143730"/>
    <w:rsid w:val="00143A1F"/>
    <w:rsid w:val="00143DCF"/>
    <w:rsid w:val="00143DF9"/>
    <w:rsid w:val="00144BDC"/>
    <w:rsid w:val="00144BF0"/>
    <w:rsid w:val="00144E94"/>
    <w:rsid w:val="0014500A"/>
    <w:rsid w:val="00145300"/>
    <w:rsid w:val="001454A3"/>
    <w:rsid w:val="00145D4B"/>
    <w:rsid w:val="0014610E"/>
    <w:rsid w:val="001462BD"/>
    <w:rsid w:val="00146444"/>
    <w:rsid w:val="00146AF0"/>
    <w:rsid w:val="00146E09"/>
    <w:rsid w:val="00147366"/>
    <w:rsid w:val="00147678"/>
    <w:rsid w:val="00147769"/>
    <w:rsid w:val="00150078"/>
    <w:rsid w:val="00150A06"/>
    <w:rsid w:val="00150C7E"/>
    <w:rsid w:val="00150DAC"/>
    <w:rsid w:val="00150F6F"/>
    <w:rsid w:val="00150FCC"/>
    <w:rsid w:val="00151324"/>
    <w:rsid w:val="0015167D"/>
    <w:rsid w:val="0015183E"/>
    <w:rsid w:val="001522FD"/>
    <w:rsid w:val="00152C29"/>
    <w:rsid w:val="00152F13"/>
    <w:rsid w:val="00153A3A"/>
    <w:rsid w:val="00153A79"/>
    <w:rsid w:val="00153ADD"/>
    <w:rsid w:val="00153EC6"/>
    <w:rsid w:val="001542D3"/>
    <w:rsid w:val="0015436E"/>
    <w:rsid w:val="00154F14"/>
    <w:rsid w:val="001551EC"/>
    <w:rsid w:val="00155229"/>
    <w:rsid w:val="00155991"/>
    <w:rsid w:val="00155AB1"/>
    <w:rsid w:val="0015601D"/>
    <w:rsid w:val="00156131"/>
    <w:rsid w:val="0015614A"/>
    <w:rsid w:val="001561CC"/>
    <w:rsid w:val="0015621D"/>
    <w:rsid w:val="00156DFD"/>
    <w:rsid w:val="00156EDD"/>
    <w:rsid w:val="001572C3"/>
    <w:rsid w:val="00157448"/>
    <w:rsid w:val="001576C4"/>
    <w:rsid w:val="00157703"/>
    <w:rsid w:val="00157811"/>
    <w:rsid w:val="00157EC5"/>
    <w:rsid w:val="00160225"/>
    <w:rsid w:val="001605D9"/>
    <w:rsid w:val="00160780"/>
    <w:rsid w:val="00160A97"/>
    <w:rsid w:val="00160DD9"/>
    <w:rsid w:val="00160EB1"/>
    <w:rsid w:val="001610CE"/>
    <w:rsid w:val="00161523"/>
    <w:rsid w:val="00161954"/>
    <w:rsid w:val="00161D9B"/>
    <w:rsid w:val="001621B8"/>
    <w:rsid w:val="00162606"/>
    <w:rsid w:val="00162CB5"/>
    <w:rsid w:val="00162DEB"/>
    <w:rsid w:val="00163194"/>
    <w:rsid w:val="00163459"/>
    <w:rsid w:val="00163594"/>
    <w:rsid w:val="001637B9"/>
    <w:rsid w:val="00163E24"/>
    <w:rsid w:val="00163F19"/>
    <w:rsid w:val="001643E7"/>
    <w:rsid w:val="001647E0"/>
    <w:rsid w:val="00164C7B"/>
    <w:rsid w:val="00164D32"/>
    <w:rsid w:val="001650F6"/>
    <w:rsid w:val="001656D4"/>
    <w:rsid w:val="001659B7"/>
    <w:rsid w:val="00165A09"/>
    <w:rsid w:val="00165AB4"/>
    <w:rsid w:val="00165CB2"/>
    <w:rsid w:val="00165E72"/>
    <w:rsid w:val="00165F93"/>
    <w:rsid w:val="0016611E"/>
    <w:rsid w:val="0016623D"/>
    <w:rsid w:val="00166C08"/>
    <w:rsid w:val="0016729A"/>
    <w:rsid w:val="001672B7"/>
    <w:rsid w:val="00167342"/>
    <w:rsid w:val="001674BC"/>
    <w:rsid w:val="0016762F"/>
    <w:rsid w:val="0016773C"/>
    <w:rsid w:val="00167A50"/>
    <w:rsid w:val="00167A8D"/>
    <w:rsid w:val="00167B86"/>
    <w:rsid w:val="001704B5"/>
    <w:rsid w:val="00171029"/>
    <w:rsid w:val="00171395"/>
    <w:rsid w:val="0017190D"/>
    <w:rsid w:val="00171D37"/>
    <w:rsid w:val="00171D3A"/>
    <w:rsid w:val="00171F43"/>
    <w:rsid w:val="00172239"/>
    <w:rsid w:val="0017255F"/>
    <w:rsid w:val="001725B3"/>
    <w:rsid w:val="00172A27"/>
    <w:rsid w:val="00172D14"/>
    <w:rsid w:val="00172E67"/>
    <w:rsid w:val="00173436"/>
    <w:rsid w:val="001739EF"/>
    <w:rsid w:val="00173C3A"/>
    <w:rsid w:val="00173C95"/>
    <w:rsid w:val="0017414C"/>
    <w:rsid w:val="0017499D"/>
    <w:rsid w:val="00174BFA"/>
    <w:rsid w:val="0017527B"/>
    <w:rsid w:val="0017575D"/>
    <w:rsid w:val="00175986"/>
    <w:rsid w:val="00175C2B"/>
    <w:rsid w:val="00175E40"/>
    <w:rsid w:val="00175F28"/>
    <w:rsid w:val="00176098"/>
    <w:rsid w:val="0017722A"/>
    <w:rsid w:val="00177429"/>
    <w:rsid w:val="001777B3"/>
    <w:rsid w:val="00177969"/>
    <w:rsid w:val="00177FC3"/>
    <w:rsid w:val="00177FEF"/>
    <w:rsid w:val="0018006A"/>
    <w:rsid w:val="0018058A"/>
    <w:rsid w:val="00180635"/>
    <w:rsid w:val="001807FB"/>
    <w:rsid w:val="00180B08"/>
    <w:rsid w:val="00180C9B"/>
    <w:rsid w:val="0018116C"/>
    <w:rsid w:val="001813C0"/>
    <w:rsid w:val="0018143A"/>
    <w:rsid w:val="00181449"/>
    <w:rsid w:val="00181B1D"/>
    <w:rsid w:val="00181E35"/>
    <w:rsid w:val="00181EF8"/>
    <w:rsid w:val="00181F22"/>
    <w:rsid w:val="00181FA0"/>
    <w:rsid w:val="00182190"/>
    <w:rsid w:val="00182545"/>
    <w:rsid w:val="00182846"/>
    <w:rsid w:val="001828B7"/>
    <w:rsid w:val="00182941"/>
    <w:rsid w:val="00182998"/>
    <w:rsid w:val="00182A40"/>
    <w:rsid w:val="00182D55"/>
    <w:rsid w:val="00182E61"/>
    <w:rsid w:val="001830AC"/>
    <w:rsid w:val="00183901"/>
    <w:rsid w:val="00183E32"/>
    <w:rsid w:val="00184444"/>
    <w:rsid w:val="00184690"/>
    <w:rsid w:val="0018495B"/>
    <w:rsid w:val="00184D44"/>
    <w:rsid w:val="00184FA5"/>
    <w:rsid w:val="001853BE"/>
    <w:rsid w:val="0018561B"/>
    <w:rsid w:val="001856E3"/>
    <w:rsid w:val="00185785"/>
    <w:rsid w:val="00185BB1"/>
    <w:rsid w:val="00185FFB"/>
    <w:rsid w:val="0018634A"/>
    <w:rsid w:val="00186954"/>
    <w:rsid w:val="00186A0D"/>
    <w:rsid w:val="00187017"/>
    <w:rsid w:val="0018703F"/>
    <w:rsid w:val="001870C1"/>
    <w:rsid w:val="00187161"/>
    <w:rsid w:val="0018733C"/>
    <w:rsid w:val="00187683"/>
    <w:rsid w:val="00187713"/>
    <w:rsid w:val="0018771B"/>
    <w:rsid w:val="0018780D"/>
    <w:rsid w:val="001879F8"/>
    <w:rsid w:val="00187C29"/>
    <w:rsid w:val="00187EDA"/>
    <w:rsid w:val="001900DA"/>
    <w:rsid w:val="00190610"/>
    <w:rsid w:val="0019089B"/>
    <w:rsid w:val="00190942"/>
    <w:rsid w:val="00190A18"/>
    <w:rsid w:val="00190A9C"/>
    <w:rsid w:val="0019106C"/>
    <w:rsid w:val="00191108"/>
    <w:rsid w:val="001911C6"/>
    <w:rsid w:val="0019161E"/>
    <w:rsid w:val="0019181E"/>
    <w:rsid w:val="001919D1"/>
    <w:rsid w:val="00191CA9"/>
    <w:rsid w:val="00191F7C"/>
    <w:rsid w:val="00192238"/>
    <w:rsid w:val="00192434"/>
    <w:rsid w:val="0019277D"/>
    <w:rsid w:val="00192B35"/>
    <w:rsid w:val="0019336C"/>
    <w:rsid w:val="0019349A"/>
    <w:rsid w:val="00194654"/>
    <w:rsid w:val="00194753"/>
    <w:rsid w:val="001952D3"/>
    <w:rsid w:val="00195AF7"/>
    <w:rsid w:val="00195D19"/>
    <w:rsid w:val="00196120"/>
    <w:rsid w:val="00196200"/>
    <w:rsid w:val="0019634D"/>
    <w:rsid w:val="00196454"/>
    <w:rsid w:val="0019653A"/>
    <w:rsid w:val="001966C5"/>
    <w:rsid w:val="00196CC5"/>
    <w:rsid w:val="00197BC2"/>
    <w:rsid w:val="00197C72"/>
    <w:rsid w:val="001A003A"/>
    <w:rsid w:val="001A0103"/>
    <w:rsid w:val="001A01AE"/>
    <w:rsid w:val="001A0938"/>
    <w:rsid w:val="001A0A01"/>
    <w:rsid w:val="001A0A08"/>
    <w:rsid w:val="001A0D7D"/>
    <w:rsid w:val="001A0DFB"/>
    <w:rsid w:val="001A11AF"/>
    <w:rsid w:val="001A1452"/>
    <w:rsid w:val="001A177B"/>
    <w:rsid w:val="001A17EC"/>
    <w:rsid w:val="001A1AAD"/>
    <w:rsid w:val="001A1B43"/>
    <w:rsid w:val="001A1E89"/>
    <w:rsid w:val="001A1FD9"/>
    <w:rsid w:val="001A2056"/>
    <w:rsid w:val="001A24F7"/>
    <w:rsid w:val="001A263C"/>
    <w:rsid w:val="001A29C7"/>
    <w:rsid w:val="001A2EBC"/>
    <w:rsid w:val="001A2EC8"/>
    <w:rsid w:val="001A3853"/>
    <w:rsid w:val="001A3917"/>
    <w:rsid w:val="001A3B01"/>
    <w:rsid w:val="001A3DE6"/>
    <w:rsid w:val="001A4420"/>
    <w:rsid w:val="001A46EC"/>
    <w:rsid w:val="001A476E"/>
    <w:rsid w:val="001A4D33"/>
    <w:rsid w:val="001A4E16"/>
    <w:rsid w:val="001A50F5"/>
    <w:rsid w:val="001A5529"/>
    <w:rsid w:val="001A56BA"/>
    <w:rsid w:val="001A58B0"/>
    <w:rsid w:val="001A5BE5"/>
    <w:rsid w:val="001A6330"/>
    <w:rsid w:val="001A69BB"/>
    <w:rsid w:val="001A6BBA"/>
    <w:rsid w:val="001A6EF5"/>
    <w:rsid w:val="001A72CE"/>
    <w:rsid w:val="001A72E3"/>
    <w:rsid w:val="001A7976"/>
    <w:rsid w:val="001A7EEB"/>
    <w:rsid w:val="001B0284"/>
    <w:rsid w:val="001B0286"/>
    <w:rsid w:val="001B05F7"/>
    <w:rsid w:val="001B08B1"/>
    <w:rsid w:val="001B08E1"/>
    <w:rsid w:val="001B0E9A"/>
    <w:rsid w:val="001B116F"/>
    <w:rsid w:val="001B12F6"/>
    <w:rsid w:val="001B1526"/>
    <w:rsid w:val="001B1C78"/>
    <w:rsid w:val="001B1D86"/>
    <w:rsid w:val="001B20E7"/>
    <w:rsid w:val="001B21FC"/>
    <w:rsid w:val="001B2328"/>
    <w:rsid w:val="001B23C3"/>
    <w:rsid w:val="001B25A7"/>
    <w:rsid w:val="001B2870"/>
    <w:rsid w:val="001B2A56"/>
    <w:rsid w:val="001B2A62"/>
    <w:rsid w:val="001B2EC4"/>
    <w:rsid w:val="001B2FF9"/>
    <w:rsid w:val="001B304F"/>
    <w:rsid w:val="001B355B"/>
    <w:rsid w:val="001B377E"/>
    <w:rsid w:val="001B37D1"/>
    <w:rsid w:val="001B3CB2"/>
    <w:rsid w:val="001B3E51"/>
    <w:rsid w:val="001B4508"/>
    <w:rsid w:val="001B5AC7"/>
    <w:rsid w:val="001B5C42"/>
    <w:rsid w:val="001B5CBC"/>
    <w:rsid w:val="001B5D4D"/>
    <w:rsid w:val="001B5D9E"/>
    <w:rsid w:val="001B6148"/>
    <w:rsid w:val="001B6267"/>
    <w:rsid w:val="001B63F4"/>
    <w:rsid w:val="001B6B8D"/>
    <w:rsid w:val="001B6C47"/>
    <w:rsid w:val="001B6CFE"/>
    <w:rsid w:val="001B7201"/>
    <w:rsid w:val="001B741E"/>
    <w:rsid w:val="001B76B5"/>
    <w:rsid w:val="001B76FA"/>
    <w:rsid w:val="001B7CB4"/>
    <w:rsid w:val="001B7D62"/>
    <w:rsid w:val="001B7F08"/>
    <w:rsid w:val="001C00DA"/>
    <w:rsid w:val="001C0B13"/>
    <w:rsid w:val="001C1633"/>
    <w:rsid w:val="001C16A5"/>
    <w:rsid w:val="001C1DFD"/>
    <w:rsid w:val="001C21DC"/>
    <w:rsid w:val="001C289F"/>
    <w:rsid w:val="001C2B8F"/>
    <w:rsid w:val="001C3366"/>
    <w:rsid w:val="001C34C7"/>
    <w:rsid w:val="001C3AE2"/>
    <w:rsid w:val="001C3BFF"/>
    <w:rsid w:val="001C4025"/>
    <w:rsid w:val="001C4380"/>
    <w:rsid w:val="001C45B3"/>
    <w:rsid w:val="001C4732"/>
    <w:rsid w:val="001C4B1D"/>
    <w:rsid w:val="001C5369"/>
    <w:rsid w:val="001C5EA2"/>
    <w:rsid w:val="001C66A7"/>
    <w:rsid w:val="001C66E4"/>
    <w:rsid w:val="001C6A85"/>
    <w:rsid w:val="001C6B0B"/>
    <w:rsid w:val="001C6EEB"/>
    <w:rsid w:val="001C726F"/>
    <w:rsid w:val="001C75E7"/>
    <w:rsid w:val="001C7933"/>
    <w:rsid w:val="001C79F3"/>
    <w:rsid w:val="001C7B0D"/>
    <w:rsid w:val="001C7CFB"/>
    <w:rsid w:val="001C7EC6"/>
    <w:rsid w:val="001D124E"/>
    <w:rsid w:val="001D12EE"/>
    <w:rsid w:val="001D1A29"/>
    <w:rsid w:val="001D1B53"/>
    <w:rsid w:val="001D1BFD"/>
    <w:rsid w:val="001D1D5A"/>
    <w:rsid w:val="001D2304"/>
    <w:rsid w:val="001D2503"/>
    <w:rsid w:val="001D2C92"/>
    <w:rsid w:val="001D33E0"/>
    <w:rsid w:val="001D36A7"/>
    <w:rsid w:val="001D37F0"/>
    <w:rsid w:val="001D3EA2"/>
    <w:rsid w:val="001D4341"/>
    <w:rsid w:val="001D4881"/>
    <w:rsid w:val="001D4DA6"/>
    <w:rsid w:val="001D4DD5"/>
    <w:rsid w:val="001D5054"/>
    <w:rsid w:val="001D51B1"/>
    <w:rsid w:val="001D57BE"/>
    <w:rsid w:val="001D5BA4"/>
    <w:rsid w:val="001D5C89"/>
    <w:rsid w:val="001D61CD"/>
    <w:rsid w:val="001D6494"/>
    <w:rsid w:val="001D6787"/>
    <w:rsid w:val="001D67A7"/>
    <w:rsid w:val="001D6A32"/>
    <w:rsid w:val="001D6A64"/>
    <w:rsid w:val="001D6BB9"/>
    <w:rsid w:val="001D6BE2"/>
    <w:rsid w:val="001D6C13"/>
    <w:rsid w:val="001D72B6"/>
    <w:rsid w:val="001D79DD"/>
    <w:rsid w:val="001E04B1"/>
    <w:rsid w:val="001E0B81"/>
    <w:rsid w:val="001E110A"/>
    <w:rsid w:val="001E164C"/>
    <w:rsid w:val="001E1794"/>
    <w:rsid w:val="001E19F1"/>
    <w:rsid w:val="001E1F32"/>
    <w:rsid w:val="001E286F"/>
    <w:rsid w:val="001E2C6D"/>
    <w:rsid w:val="001E2FF2"/>
    <w:rsid w:val="001E3054"/>
    <w:rsid w:val="001E3634"/>
    <w:rsid w:val="001E3799"/>
    <w:rsid w:val="001E3C32"/>
    <w:rsid w:val="001E3FC5"/>
    <w:rsid w:val="001E425B"/>
    <w:rsid w:val="001E428A"/>
    <w:rsid w:val="001E4524"/>
    <w:rsid w:val="001E45D4"/>
    <w:rsid w:val="001E4F2D"/>
    <w:rsid w:val="001E5221"/>
    <w:rsid w:val="001E52CB"/>
    <w:rsid w:val="001E5660"/>
    <w:rsid w:val="001E5F20"/>
    <w:rsid w:val="001E63B5"/>
    <w:rsid w:val="001E6518"/>
    <w:rsid w:val="001E6731"/>
    <w:rsid w:val="001E7320"/>
    <w:rsid w:val="001E7401"/>
    <w:rsid w:val="001E759E"/>
    <w:rsid w:val="001E7809"/>
    <w:rsid w:val="001E7DD7"/>
    <w:rsid w:val="001F04E6"/>
    <w:rsid w:val="001F06B0"/>
    <w:rsid w:val="001F08A0"/>
    <w:rsid w:val="001F08B1"/>
    <w:rsid w:val="001F0E6E"/>
    <w:rsid w:val="001F1708"/>
    <w:rsid w:val="001F1A7E"/>
    <w:rsid w:val="001F1A87"/>
    <w:rsid w:val="001F1C64"/>
    <w:rsid w:val="001F2110"/>
    <w:rsid w:val="001F226E"/>
    <w:rsid w:val="001F24A4"/>
    <w:rsid w:val="001F24C4"/>
    <w:rsid w:val="001F284C"/>
    <w:rsid w:val="001F2954"/>
    <w:rsid w:val="001F2B2E"/>
    <w:rsid w:val="001F3140"/>
    <w:rsid w:val="001F3342"/>
    <w:rsid w:val="001F34C4"/>
    <w:rsid w:val="001F3774"/>
    <w:rsid w:val="001F37BD"/>
    <w:rsid w:val="001F4435"/>
    <w:rsid w:val="001F49A1"/>
    <w:rsid w:val="001F4E5E"/>
    <w:rsid w:val="001F4FF1"/>
    <w:rsid w:val="001F5014"/>
    <w:rsid w:val="001F55EE"/>
    <w:rsid w:val="001F56B6"/>
    <w:rsid w:val="001F5CB7"/>
    <w:rsid w:val="001F5CED"/>
    <w:rsid w:val="001F5D27"/>
    <w:rsid w:val="001F5DD8"/>
    <w:rsid w:val="001F5FCC"/>
    <w:rsid w:val="001F644F"/>
    <w:rsid w:val="001F6A7D"/>
    <w:rsid w:val="001F6E5C"/>
    <w:rsid w:val="001F7415"/>
    <w:rsid w:val="001F748A"/>
    <w:rsid w:val="001F7647"/>
    <w:rsid w:val="001F78F3"/>
    <w:rsid w:val="001F7B34"/>
    <w:rsid w:val="001F7C64"/>
    <w:rsid w:val="001F7E70"/>
    <w:rsid w:val="00200A54"/>
    <w:rsid w:val="00200AF7"/>
    <w:rsid w:val="00201104"/>
    <w:rsid w:val="002013CB"/>
    <w:rsid w:val="00201BDD"/>
    <w:rsid w:val="00201C98"/>
    <w:rsid w:val="0020280F"/>
    <w:rsid w:val="00202954"/>
    <w:rsid w:val="00202A78"/>
    <w:rsid w:val="00202C88"/>
    <w:rsid w:val="00203717"/>
    <w:rsid w:val="002037CE"/>
    <w:rsid w:val="002041C6"/>
    <w:rsid w:val="002042AF"/>
    <w:rsid w:val="00204763"/>
    <w:rsid w:val="00204C7B"/>
    <w:rsid w:val="002057AB"/>
    <w:rsid w:val="00205887"/>
    <w:rsid w:val="0020591A"/>
    <w:rsid w:val="0020689D"/>
    <w:rsid w:val="00206BFC"/>
    <w:rsid w:val="00206EBE"/>
    <w:rsid w:val="00207205"/>
    <w:rsid w:val="002072A3"/>
    <w:rsid w:val="0020731C"/>
    <w:rsid w:val="00207335"/>
    <w:rsid w:val="00207DEB"/>
    <w:rsid w:val="00207EF0"/>
    <w:rsid w:val="00210167"/>
    <w:rsid w:val="00210855"/>
    <w:rsid w:val="002109D6"/>
    <w:rsid w:val="002109F6"/>
    <w:rsid w:val="00210A4A"/>
    <w:rsid w:val="0021124B"/>
    <w:rsid w:val="00211270"/>
    <w:rsid w:val="00211927"/>
    <w:rsid w:val="00212ED7"/>
    <w:rsid w:val="00213233"/>
    <w:rsid w:val="002139E3"/>
    <w:rsid w:val="00213D14"/>
    <w:rsid w:val="002141CD"/>
    <w:rsid w:val="0021430A"/>
    <w:rsid w:val="00214DFB"/>
    <w:rsid w:val="00214F6D"/>
    <w:rsid w:val="00215A13"/>
    <w:rsid w:val="00215B4C"/>
    <w:rsid w:val="002164C3"/>
    <w:rsid w:val="00216685"/>
    <w:rsid w:val="00216A7B"/>
    <w:rsid w:val="00216C1D"/>
    <w:rsid w:val="002171DC"/>
    <w:rsid w:val="0021749A"/>
    <w:rsid w:val="002174E8"/>
    <w:rsid w:val="00217510"/>
    <w:rsid w:val="00217665"/>
    <w:rsid w:val="00217702"/>
    <w:rsid w:val="00217DCC"/>
    <w:rsid w:val="00220053"/>
    <w:rsid w:val="00220071"/>
    <w:rsid w:val="00220BF9"/>
    <w:rsid w:val="00220DD4"/>
    <w:rsid w:val="00221293"/>
    <w:rsid w:val="002217AA"/>
    <w:rsid w:val="0022184C"/>
    <w:rsid w:val="00221870"/>
    <w:rsid w:val="00221AAE"/>
    <w:rsid w:val="00221F83"/>
    <w:rsid w:val="0022233E"/>
    <w:rsid w:val="00222A59"/>
    <w:rsid w:val="00222E9D"/>
    <w:rsid w:val="00222F19"/>
    <w:rsid w:val="00223163"/>
    <w:rsid w:val="002234A5"/>
    <w:rsid w:val="002235B7"/>
    <w:rsid w:val="002237BA"/>
    <w:rsid w:val="00223915"/>
    <w:rsid w:val="0022391A"/>
    <w:rsid w:val="00223C43"/>
    <w:rsid w:val="00223D87"/>
    <w:rsid w:val="0022427D"/>
    <w:rsid w:val="002242B6"/>
    <w:rsid w:val="002242D8"/>
    <w:rsid w:val="00224A6F"/>
    <w:rsid w:val="00224B64"/>
    <w:rsid w:val="00224CD1"/>
    <w:rsid w:val="00224D2A"/>
    <w:rsid w:val="002250E3"/>
    <w:rsid w:val="00225223"/>
    <w:rsid w:val="0022539A"/>
    <w:rsid w:val="002258D6"/>
    <w:rsid w:val="00225C1B"/>
    <w:rsid w:val="00225F1E"/>
    <w:rsid w:val="002263F5"/>
    <w:rsid w:val="0022647B"/>
    <w:rsid w:val="002264BA"/>
    <w:rsid w:val="00226AFA"/>
    <w:rsid w:val="00227272"/>
    <w:rsid w:val="002275FA"/>
    <w:rsid w:val="002276C1"/>
    <w:rsid w:val="00227A56"/>
    <w:rsid w:val="00230155"/>
    <w:rsid w:val="002305AB"/>
    <w:rsid w:val="0023094C"/>
    <w:rsid w:val="00230E8B"/>
    <w:rsid w:val="00230FE1"/>
    <w:rsid w:val="002319E0"/>
    <w:rsid w:val="00232241"/>
    <w:rsid w:val="002323B1"/>
    <w:rsid w:val="002323B9"/>
    <w:rsid w:val="00232409"/>
    <w:rsid w:val="00232EE6"/>
    <w:rsid w:val="00233676"/>
    <w:rsid w:val="002336BD"/>
    <w:rsid w:val="0023386B"/>
    <w:rsid w:val="002339B7"/>
    <w:rsid w:val="002339C6"/>
    <w:rsid w:val="00233EAC"/>
    <w:rsid w:val="002346A6"/>
    <w:rsid w:val="002348B6"/>
    <w:rsid w:val="00234E6B"/>
    <w:rsid w:val="0023515C"/>
    <w:rsid w:val="00235209"/>
    <w:rsid w:val="00235755"/>
    <w:rsid w:val="00235A56"/>
    <w:rsid w:val="00235A6F"/>
    <w:rsid w:val="002363D9"/>
    <w:rsid w:val="002369BF"/>
    <w:rsid w:val="002372E0"/>
    <w:rsid w:val="00237403"/>
    <w:rsid w:val="002376A2"/>
    <w:rsid w:val="0023775D"/>
    <w:rsid w:val="00237B58"/>
    <w:rsid w:val="00237DC3"/>
    <w:rsid w:val="00240499"/>
    <w:rsid w:val="00240C61"/>
    <w:rsid w:val="00240F88"/>
    <w:rsid w:val="0024118E"/>
    <w:rsid w:val="0024144C"/>
    <w:rsid w:val="0024151F"/>
    <w:rsid w:val="0024160F"/>
    <w:rsid w:val="00241F5C"/>
    <w:rsid w:val="00242066"/>
    <w:rsid w:val="00242202"/>
    <w:rsid w:val="0024234E"/>
    <w:rsid w:val="00242353"/>
    <w:rsid w:val="00242475"/>
    <w:rsid w:val="00242A7D"/>
    <w:rsid w:val="00242B13"/>
    <w:rsid w:val="00242BF1"/>
    <w:rsid w:val="0024348D"/>
    <w:rsid w:val="00243571"/>
    <w:rsid w:val="00243657"/>
    <w:rsid w:val="0024368B"/>
    <w:rsid w:val="0024410A"/>
    <w:rsid w:val="0024438E"/>
    <w:rsid w:val="0024440B"/>
    <w:rsid w:val="00244735"/>
    <w:rsid w:val="00245258"/>
    <w:rsid w:val="00245353"/>
    <w:rsid w:val="0024544A"/>
    <w:rsid w:val="0024586E"/>
    <w:rsid w:val="00245932"/>
    <w:rsid w:val="00245950"/>
    <w:rsid w:val="00245AA8"/>
    <w:rsid w:val="002460B1"/>
    <w:rsid w:val="002461C2"/>
    <w:rsid w:val="002467DD"/>
    <w:rsid w:val="002467E8"/>
    <w:rsid w:val="00246EE3"/>
    <w:rsid w:val="002474FC"/>
    <w:rsid w:val="00247915"/>
    <w:rsid w:val="00247F06"/>
    <w:rsid w:val="00247F3C"/>
    <w:rsid w:val="002500E6"/>
    <w:rsid w:val="002502AA"/>
    <w:rsid w:val="00250593"/>
    <w:rsid w:val="00250969"/>
    <w:rsid w:val="002509B5"/>
    <w:rsid w:val="00250A18"/>
    <w:rsid w:val="00250FB4"/>
    <w:rsid w:val="002519E9"/>
    <w:rsid w:val="00251EB9"/>
    <w:rsid w:val="00251FC5"/>
    <w:rsid w:val="0025200E"/>
    <w:rsid w:val="00252226"/>
    <w:rsid w:val="002524D0"/>
    <w:rsid w:val="00252955"/>
    <w:rsid w:val="00252A42"/>
    <w:rsid w:val="00252B23"/>
    <w:rsid w:val="00252C9B"/>
    <w:rsid w:val="0025305B"/>
    <w:rsid w:val="002537C0"/>
    <w:rsid w:val="00253F64"/>
    <w:rsid w:val="002547D1"/>
    <w:rsid w:val="00254BDF"/>
    <w:rsid w:val="00254F30"/>
    <w:rsid w:val="00254F71"/>
    <w:rsid w:val="0025578D"/>
    <w:rsid w:val="00255B9C"/>
    <w:rsid w:val="00255BE2"/>
    <w:rsid w:val="00256008"/>
    <w:rsid w:val="002560A7"/>
    <w:rsid w:val="002565CF"/>
    <w:rsid w:val="00256614"/>
    <w:rsid w:val="00256693"/>
    <w:rsid w:val="00256C71"/>
    <w:rsid w:val="00256D38"/>
    <w:rsid w:val="0025714B"/>
    <w:rsid w:val="002573D3"/>
    <w:rsid w:val="002578F3"/>
    <w:rsid w:val="00257975"/>
    <w:rsid w:val="00257EF9"/>
    <w:rsid w:val="00260DAA"/>
    <w:rsid w:val="0026115A"/>
    <w:rsid w:val="002612E0"/>
    <w:rsid w:val="00261402"/>
    <w:rsid w:val="002614E1"/>
    <w:rsid w:val="00261590"/>
    <w:rsid w:val="002617CF"/>
    <w:rsid w:val="00261A72"/>
    <w:rsid w:val="00261CAF"/>
    <w:rsid w:val="00261FA5"/>
    <w:rsid w:val="00262019"/>
    <w:rsid w:val="0026245B"/>
    <w:rsid w:val="00262B94"/>
    <w:rsid w:val="00262D7D"/>
    <w:rsid w:val="002630DD"/>
    <w:rsid w:val="002634EB"/>
    <w:rsid w:val="00263970"/>
    <w:rsid w:val="00263D25"/>
    <w:rsid w:val="0026401A"/>
    <w:rsid w:val="002643EF"/>
    <w:rsid w:val="0026473C"/>
    <w:rsid w:val="00264A29"/>
    <w:rsid w:val="002651C3"/>
    <w:rsid w:val="00265460"/>
    <w:rsid w:val="00265521"/>
    <w:rsid w:val="00265A8D"/>
    <w:rsid w:val="00266920"/>
    <w:rsid w:val="00266944"/>
    <w:rsid w:val="00266B00"/>
    <w:rsid w:val="00266C81"/>
    <w:rsid w:val="00266E68"/>
    <w:rsid w:val="00266EB3"/>
    <w:rsid w:val="00266ED5"/>
    <w:rsid w:val="00267335"/>
    <w:rsid w:val="002677D4"/>
    <w:rsid w:val="002678CB"/>
    <w:rsid w:val="002679A2"/>
    <w:rsid w:val="00267A8C"/>
    <w:rsid w:val="00267ACC"/>
    <w:rsid w:val="00267D00"/>
    <w:rsid w:val="00270848"/>
    <w:rsid w:val="00270FA0"/>
    <w:rsid w:val="00271118"/>
    <w:rsid w:val="00271177"/>
    <w:rsid w:val="00271765"/>
    <w:rsid w:val="00271D0D"/>
    <w:rsid w:val="00271D8B"/>
    <w:rsid w:val="00271DE9"/>
    <w:rsid w:val="00272C88"/>
    <w:rsid w:val="00273608"/>
    <w:rsid w:val="00273C8E"/>
    <w:rsid w:val="00273E9D"/>
    <w:rsid w:val="0027435B"/>
    <w:rsid w:val="00274714"/>
    <w:rsid w:val="002747FC"/>
    <w:rsid w:val="002748F2"/>
    <w:rsid w:val="0027495D"/>
    <w:rsid w:val="002749B2"/>
    <w:rsid w:val="00275787"/>
    <w:rsid w:val="00275BF5"/>
    <w:rsid w:val="002762AB"/>
    <w:rsid w:val="002764B9"/>
    <w:rsid w:val="00276A6B"/>
    <w:rsid w:val="00276B61"/>
    <w:rsid w:val="00276C7E"/>
    <w:rsid w:val="00276EE6"/>
    <w:rsid w:val="0027710D"/>
    <w:rsid w:val="0027767B"/>
    <w:rsid w:val="00277C0A"/>
    <w:rsid w:val="00277FE7"/>
    <w:rsid w:val="00280016"/>
    <w:rsid w:val="00280276"/>
    <w:rsid w:val="00280472"/>
    <w:rsid w:val="002806D8"/>
    <w:rsid w:val="002807B4"/>
    <w:rsid w:val="00280D30"/>
    <w:rsid w:val="00280E72"/>
    <w:rsid w:val="00281708"/>
    <w:rsid w:val="00281C34"/>
    <w:rsid w:val="00281EAE"/>
    <w:rsid w:val="00281FD2"/>
    <w:rsid w:val="00282000"/>
    <w:rsid w:val="00282070"/>
    <w:rsid w:val="0028214F"/>
    <w:rsid w:val="0028228D"/>
    <w:rsid w:val="00284014"/>
    <w:rsid w:val="00284333"/>
    <w:rsid w:val="00284B81"/>
    <w:rsid w:val="00284FCC"/>
    <w:rsid w:val="00285026"/>
    <w:rsid w:val="00285137"/>
    <w:rsid w:val="0028591F"/>
    <w:rsid w:val="002861D3"/>
    <w:rsid w:val="0028631C"/>
    <w:rsid w:val="0028680B"/>
    <w:rsid w:val="00286AE9"/>
    <w:rsid w:val="00286BA0"/>
    <w:rsid w:val="00286CD4"/>
    <w:rsid w:val="00286EB8"/>
    <w:rsid w:val="00287065"/>
    <w:rsid w:val="00287112"/>
    <w:rsid w:val="002872A6"/>
    <w:rsid w:val="00287350"/>
    <w:rsid w:val="002874AA"/>
    <w:rsid w:val="0028762F"/>
    <w:rsid w:val="00287674"/>
    <w:rsid w:val="00287986"/>
    <w:rsid w:val="00287CAA"/>
    <w:rsid w:val="00290045"/>
    <w:rsid w:val="00290356"/>
    <w:rsid w:val="00290553"/>
    <w:rsid w:val="00290821"/>
    <w:rsid w:val="00290E3A"/>
    <w:rsid w:val="00291ADC"/>
    <w:rsid w:val="00291E8A"/>
    <w:rsid w:val="0029212B"/>
    <w:rsid w:val="0029246F"/>
    <w:rsid w:val="00292C3F"/>
    <w:rsid w:val="00292CE5"/>
    <w:rsid w:val="002930CF"/>
    <w:rsid w:val="002930DA"/>
    <w:rsid w:val="0029325A"/>
    <w:rsid w:val="0029348A"/>
    <w:rsid w:val="00293540"/>
    <w:rsid w:val="0029370C"/>
    <w:rsid w:val="0029377B"/>
    <w:rsid w:val="00293F15"/>
    <w:rsid w:val="002948C0"/>
    <w:rsid w:val="00294BE4"/>
    <w:rsid w:val="00294C15"/>
    <w:rsid w:val="00294C34"/>
    <w:rsid w:val="00294EC1"/>
    <w:rsid w:val="00294F56"/>
    <w:rsid w:val="0029521C"/>
    <w:rsid w:val="002952A4"/>
    <w:rsid w:val="002953CB"/>
    <w:rsid w:val="0029546F"/>
    <w:rsid w:val="0029579F"/>
    <w:rsid w:val="002957A0"/>
    <w:rsid w:val="002957A3"/>
    <w:rsid w:val="002958C4"/>
    <w:rsid w:val="00296087"/>
    <w:rsid w:val="00296170"/>
    <w:rsid w:val="00296306"/>
    <w:rsid w:val="00296566"/>
    <w:rsid w:val="00296583"/>
    <w:rsid w:val="00296C5D"/>
    <w:rsid w:val="002970E9"/>
    <w:rsid w:val="00297335"/>
    <w:rsid w:val="0029748B"/>
    <w:rsid w:val="002978DB"/>
    <w:rsid w:val="00297E2B"/>
    <w:rsid w:val="002A0FA2"/>
    <w:rsid w:val="002A152B"/>
    <w:rsid w:val="002A17BB"/>
    <w:rsid w:val="002A187A"/>
    <w:rsid w:val="002A1EDF"/>
    <w:rsid w:val="002A23ED"/>
    <w:rsid w:val="002A2630"/>
    <w:rsid w:val="002A284D"/>
    <w:rsid w:val="002A2965"/>
    <w:rsid w:val="002A398C"/>
    <w:rsid w:val="002A3FC7"/>
    <w:rsid w:val="002A3FD3"/>
    <w:rsid w:val="002A43FC"/>
    <w:rsid w:val="002A4810"/>
    <w:rsid w:val="002A49C5"/>
    <w:rsid w:val="002A4C33"/>
    <w:rsid w:val="002A4E7C"/>
    <w:rsid w:val="002A4ED9"/>
    <w:rsid w:val="002A5394"/>
    <w:rsid w:val="002A54EE"/>
    <w:rsid w:val="002A5503"/>
    <w:rsid w:val="002A5E6A"/>
    <w:rsid w:val="002A5FEB"/>
    <w:rsid w:val="002A6786"/>
    <w:rsid w:val="002A6831"/>
    <w:rsid w:val="002A6877"/>
    <w:rsid w:val="002A7207"/>
    <w:rsid w:val="002A7EF1"/>
    <w:rsid w:val="002B0078"/>
    <w:rsid w:val="002B01C6"/>
    <w:rsid w:val="002B0322"/>
    <w:rsid w:val="002B08F7"/>
    <w:rsid w:val="002B0D6F"/>
    <w:rsid w:val="002B0DA3"/>
    <w:rsid w:val="002B17FA"/>
    <w:rsid w:val="002B1979"/>
    <w:rsid w:val="002B1D27"/>
    <w:rsid w:val="002B1DE3"/>
    <w:rsid w:val="002B24C4"/>
    <w:rsid w:val="002B255B"/>
    <w:rsid w:val="002B2A04"/>
    <w:rsid w:val="002B2BD8"/>
    <w:rsid w:val="002B2CDC"/>
    <w:rsid w:val="002B2E64"/>
    <w:rsid w:val="002B38CF"/>
    <w:rsid w:val="002B3A96"/>
    <w:rsid w:val="002B3B1C"/>
    <w:rsid w:val="002B3FFB"/>
    <w:rsid w:val="002B4119"/>
    <w:rsid w:val="002B48AC"/>
    <w:rsid w:val="002B4A9D"/>
    <w:rsid w:val="002B4F31"/>
    <w:rsid w:val="002B5158"/>
    <w:rsid w:val="002B51A9"/>
    <w:rsid w:val="002B5702"/>
    <w:rsid w:val="002B59AF"/>
    <w:rsid w:val="002B5C3D"/>
    <w:rsid w:val="002B63F9"/>
    <w:rsid w:val="002B6760"/>
    <w:rsid w:val="002B6F85"/>
    <w:rsid w:val="002B7842"/>
    <w:rsid w:val="002B7F88"/>
    <w:rsid w:val="002C004E"/>
    <w:rsid w:val="002C0277"/>
    <w:rsid w:val="002C0436"/>
    <w:rsid w:val="002C0676"/>
    <w:rsid w:val="002C0822"/>
    <w:rsid w:val="002C0A87"/>
    <w:rsid w:val="002C0AC5"/>
    <w:rsid w:val="002C1392"/>
    <w:rsid w:val="002C15B4"/>
    <w:rsid w:val="002C16D6"/>
    <w:rsid w:val="002C180D"/>
    <w:rsid w:val="002C1C0D"/>
    <w:rsid w:val="002C1C30"/>
    <w:rsid w:val="002C1C42"/>
    <w:rsid w:val="002C1C7B"/>
    <w:rsid w:val="002C1DF6"/>
    <w:rsid w:val="002C2DFF"/>
    <w:rsid w:val="002C30C2"/>
    <w:rsid w:val="002C3250"/>
    <w:rsid w:val="002C3335"/>
    <w:rsid w:val="002C354C"/>
    <w:rsid w:val="002C3A1D"/>
    <w:rsid w:val="002C3D1B"/>
    <w:rsid w:val="002C3E73"/>
    <w:rsid w:val="002C4200"/>
    <w:rsid w:val="002C433A"/>
    <w:rsid w:val="002C459D"/>
    <w:rsid w:val="002C5336"/>
    <w:rsid w:val="002C54C3"/>
    <w:rsid w:val="002C592A"/>
    <w:rsid w:val="002C5A0B"/>
    <w:rsid w:val="002C5A93"/>
    <w:rsid w:val="002C5AEB"/>
    <w:rsid w:val="002C6193"/>
    <w:rsid w:val="002C6764"/>
    <w:rsid w:val="002C6839"/>
    <w:rsid w:val="002C799A"/>
    <w:rsid w:val="002C7A68"/>
    <w:rsid w:val="002C7A97"/>
    <w:rsid w:val="002C7ACF"/>
    <w:rsid w:val="002D00BC"/>
    <w:rsid w:val="002D07AA"/>
    <w:rsid w:val="002D0932"/>
    <w:rsid w:val="002D0A2B"/>
    <w:rsid w:val="002D12FC"/>
    <w:rsid w:val="002D1596"/>
    <w:rsid w:val="002D17A0"/>
    <w:rsid w:val="002D1B98"/>
    <w:rsid w:val="002D203E"/>
    <w:rsid w:val="002D23C0"/>
    <w:rsid w:val="002D25B2"/>
    <w:rsid w:val="002D2861"/>
    <w:rsid w:val="002D2C5E"/>
    <w:rsid w:val="002D30DF"/>
    <w:rsid w:val="002D32BC"/>
    <w:rsid w:val="002D3595"/>
    <w:rsid w:val="002D375F"/>
    <w:rsid w:val="002D3F18"/>
    <w:rsid w:val="002D4ECB"/>
    <w:rsid w:val="002D4F7F"/>
    <w:rsid w:val="002D502A"/>
    <w:rsid w:val="002D5430"/>
    <w:rsid w:val="002D5580"/>
    <w:rsid w:val="002D55C5"/>
    <w:rsid w:val="002D59BB"/>
    <w:rsid w:val="002D6388"/>
    <w:rsid w:val="002D6802"/>
    <w:rsid w:val="002D6955"/>
    <w:rsid w:val="002D6A62"/>
    <w:rsid w:val="002D6B00"/>
    <w:rsid w:val="002D6B02"/>
    <w:rsid w:val="002D6B05"/>
    <w:rsid w:val="002D6C36"/>
    <w:rsid w:val="002D7045"/>
    <w:rsid w:val="002D7455"/>
    <w:rsid w:val="002D756B"/>
    <w:rsid w:val="002D7853"/>
    <w:rsid w:val="002D7895"/>
    <w:rsid w:val="002D7D1B"/>
    <w:rsid w:val="002E01C5"/>
    <w:rsid w:val="002E067B"/>
    <w:rsid w:val="002E0999"/>
    <w:rsid w:val="002E0C22"/>
    <w:rsid w:val="002E1098"/>
    <w:rsid w:val="002E1410"/>
    <w:rsid w:val="002E16A4"/>
    <w:rsid w:val="002E17BA"/>
    <w:rsid w:val="002E1A6A"/>
    <w:rsid w:val="002E1E10"/>
    <w:rsid w:val="002E1EC0"/>
    <w:rsid w:val="002E27FA"/>
    <w:rsid w:val="002E28C9"/>
    <w:rsid w:val="002E28CF"/>
    <w:rsid w:val="002E29A3"/>
    <w:rsid w:val="002E2B1D"/>
    <w:rsid w:val="002E2DF2"/>
    <w:rsid w:val="002E2EBA"/>
    <w:rsid w:val="002E315A"/>
    <w:rsid w:val="002E3210"/>
    <w:rsid w:val="002E32B6"/>
    <w:rsid w:val="002E39D0"/>
    <w:rsid w:val="002E3D4B"/>
    <w:rsid w:val="002E3DD1"/>
    <w:rsid w:val="002E3E05"/>
    <w:rsid w:val="002E49C2"/>
    <w:rsid w:val="002E5091"/>
    <w:rsid w:val="002E50EB"/>
    <w:rsid w:val="002E55B8"/>
    <w:rsid w:val="002E5FCA"/>
    <w:rsid w:val="002E6107"/>
    <w:rsid w:val="002E6400"/>
    <w:rsid w:val="002E686D"/>
    <w:rsid w:val="002E69A0"/>
    <w:rsid w:val="002E7031"/>
    <w:rsid w:val="002E788D"/>
    <w:rsid w:val="002E78A7"/>
    <w:rsid w:val="002E7B41"/>
    <w:rsid w:val="002E7BA2"/>
    <w:rsid w:val="002E7DD0"/>
    <w:rsid w:val="002F00C7"/>
    <w:rsid w:val="002F025A"/>
    <w:rsid w:val="002F07CD"/>
    <w:rsid w:val="002F07E5"/>
    <w:rsid w:val="002F091B"/>
    <w:rsid w:val="002F103F"/>
    <w:rsid w:val="002F1273"/>
    <w:rsid w:val="002F12D8"/>
    <w:rsid w:val="002F19E5"/>
    <w:rsid w:val="002F1E3A"/>
    <w:rsid w:val="002F236F"/>
    <w:rsid w:val="002F23AB"/>
    <w:rsid w:val="002F24C1"/>
    <w:rsid w:val="002F28E6"/>
    <w:rsid w:val="002F2F0E"/>
    <w:rsid w:val="002F3BBA"/>
    <w:rsid w:val="002F49A7"/>
    <w:rsid w:val="002F4C7D"/>
    <w:rsid w:val="002F4F6B"/>
    <w:rsid w:val="002F5A7D"/>
    <w:rsid w:val="002F5D22"/>
    <w:rsid w:val="002F6212"/>
    <w:rsid w:val="002F647E"/>
    <w:rsid w:val="002F6507"/>
    <w:rsid w:val="002F66E9"/>
    <w:rsid w:val="002F67BA"/>
    <w:rsid w:val="002F6A23"/>
    <w:rsid w:val="002F6B03"/>
    <w:rsid w:val="002F6F36"/>
    <w:rsid w:val="002F73B3"/>
    <w:rsid w:val="002F75AC"/>
    <w:rsid w:val="002F773E"/>
    <w:rsid w:val="002F784D"/>
    <w:rsid w:val="002F7A40"/>
    <w:rsid w:val="002F7ACB"/>
    <w:rsid w:val="002F7B2E"/>
    <w:rsid w:val="002F7EBB"/>
    <w:rsid w:val="003000B1"/>
    <w:rsid w:val="003002F2"/>
    <w:rsid w:val="00300A2F"/>
    <w:rsid w:val="00300A96"/>
    <w:rsid w:val="00301491"/>
    <w:rsid w:val="00301607"/>
    <w:rsid w:val="003018BA"/>
    <w:rsid w:val="00301A40"/>
    <w:rsid w:val="00301CC6"/>
    <w:rsid w:val="00302241"/>
    <w:rsid w:val="00302A60"/>
    <w:rsid w:val="00302C85"/>
    <w:rsid w:val="00302D97"/>
    <w:rsid w:val="00302FED"/>
    <w:rsid w:val="003033B8"/>
    <w:rsid w:val="003033CE"/>
    <w:rsid w:val="0030358A"/>
    <w:rsid w:val="00303CC0"/>
    <w:rsid w:val="00303CCE"/>
    <w:rsid w:val="00303DE3"/>
    <w:rsid w:val="00303F3B"/>
    <w:rsid w:val="003040A6"/>
    <w:rsid w:val="003043BA"/>
    <w:rsid w:val="00304FA8"/>
    <w:rsid w:val="00305171"/>
    <w:rsid w:val="00305314"/>
    <w:rsid w:val="003054ED"/>
    <w:rsid w:val="003055DA"/>
    <w:rsid w:val="003059B9"/>
    <w:rsid w:val="00305D3A"/>
    <w:rsid w:val="00305FA2"/>
    <w:rsid w:val="003064F4"/>
    <w:rsid w:val="00306A7A"/>
    <w:rsid w:val="00306CEA"/>
    <w:rsid w:val="00307205"/>
    <w:rsid w:val="003073EB"/>
    <w:rsid w:val="00307573"/>
    <w:rsid w:val="00307871"/>
    <w:rsid w:val="003109AD"/>
    <w:rsid w:val="00310B71"/>
    <w:rsid w:val="00310BC8"/>
    <w:rsid w:val="00310C17"/>
    <w:rsid w:val="00310CA1"/>
    <w:rsid w:val="00310D91"/>
    <w:rsid w:val="00310D96"/>
    <w:rsid w:val="0031140D"/>
    <w:rsid w:val="003118FD"/>
    <w:rsid w:val="0031193C"/>
    <w:rsid w:val="003126EA"/>
    <w:rsid w:val="00312A7F"/>
    <w:rsid w:val="00312D6F"/>
    <w:rsid w:val="00312E68"/>
    <w:rsid w:val="00313043"/>
    <w:rsid w:val="00313179"/>
    <w:rsid w:val="00313258"/>
    <w:rsid w:val="00313906"/>
    <w:rsid w:val="00313A52"/>
    <w:rsid w:val="00313C5B"/>
    <w:rsid w:val="00313D24"/>
    <w:rsid w:val="00314088"/>
    <w:rsid w:val="003140C5"/>
    <w:rsid w:val="003151DE"/>
    <w:rsid w:val="0031525E"/>
    <w:rsid w:val="003153D1"/>
    <w:rsid w:val="00315F84"/>
    <w:rsid w:val="00315FB6"/>
    <w:rsid w:val="0031615B"/>
    <w:rsid w:val="00316554"/>
    <w:rsid w:val="00316B0D"/>
    <w:rsid w:val="00316CB6"/>
    <w:rsid w:val="00316E89"/>
    <w:rsid w:val="00316FD2"/>
    <w:rsid w:val="00317554"/>
    <w:rsid w:val="00317A6A"/>
    <w:rsid w:val="00317D05"/>
    <w:rsid w:val="00320C23"/>
    <w:rsid w:val="00320E8D"/>
    <w:rsid w:val="0032142B"/>
    <w:rsid w:val="00321CE9"/>
    <w:rsid w:val="00321F17"/>
    <w:rsid w:val="00321F55"/>
    <w:rsid w:val="003221A3"/>
    <w:rsid w:val="00322974"/>
    <w:rsid w:val="00322C7A"/>
    <w:rsid w:val="00322F43"/>
    <w:rsid w:val="003232D4"/>
    <w:rsid w:val="003233A7"/>
    <w:rsid w:val="003233B7"/>
    <w:rsid w:val="003234A9"/>
    <w:rsid w:val="003235FA"/>
    <w:rsid w:val="00323710"/>
    <w:rsid w:val="00323CC7"/>
    <w:rsid w:val="00323FC7"/>
    <w:rsid w:val="003244D8"/>
    <w:rsid w:val="003247AD"/>
    <w:rsid w:val="00324AD5"/>
    <w:rsid w:val="00324ADE"/>
    <w:rsid w:val="00324BD7"/>
    <w:rsid w:val="00324D7A"/>
    <w:rsid w:val="00324F87"/>
    <w:rsid w:val="00325CEF"/>
    <w:rsid w:val="00325E8C"/>
    <w:rsid w:val="003262AD"/>
    <w:rsid w:val="00326368"/>
    <w:rsid w:val="00326745"/>
    <w:rsid w:val="00326878"/>
    <w:rsid w:val="00326935"/>
    <w:rsid w:val="00326AD8"/>
    <w:rsid w:val="0032766D"/>
    <w:rsid w:val="00327A96"/>
    <w:rsid w:val="00327BF7"/>
    <w:rsid w:val="0033016E"/>
    <w:rsid w:val="00330188"/>
    <w:rsid w:val="00330742"/>
    <w:rsid w:val="003309F0"/>
    <w:rsid w:val="00330A1B"/>
    <w:rsid w:val="00330B1B"/>
    <w:rsid w:val="00330BEF"/>
    <w:rsid w:val="0033105F"/>
    <w:rsid w:val="003311B1"/>
    <w:rsid w:val="00331412"/>
    <w:rsid w:val="00331D0B"/>
    <w:rsid w:val="0033206B"/>
    <w:rsid w:val="00332204"/>
    <w:rsid w:val="003323B1"/>
    <w:rsid w:val="00332C62"/>
    <w:rsid w:val="00332DED"/>
    <w:rsid w:val="00333690"/>
    <w:rsid w:val="003337A3"/>
    <w:rsid w:val="00333961"/>
    <w:rsid w:val="00333A5D"/>
    <w:rsid w:val="003341BE"/>
    <w:rsid w:val="00334333"/>
    <w:rsid w:val="003345CE"/>
    <w:rsid w:val="00334A9C"/>
    <w:rsid w:val="00334C97"/>
    <w:rsid w:val="00334CDA"/>
    <w:rsid w:val="00334DCC"/>
    <w:rsid w:val="00334E4C"/>
    <w:rsid w:val="00335171"/>
    <w:rsid w:val="0033524A"/>
    <w:rsid w:val="00335811"/>
    <w:rsid w:val="00335928"/>
    <w:rsid w:val="00335A46"/>
    <w:rsid w:val="00335BC1"/>
    <w:rsid w:val="00335C7B"/>
    <w:rsid w:val="00336762"/>
    <w:rsid w:val="003367E7"/>
    <w:rsid w:val="00336BB9"/>
    <w:rsid w:val="00336C1A"/>
    <w:rsid w:val="00336D51"/>
    <w:rsid w:val="00336D84"/>
    <w:rsid w:val="003373F0"/>
    <w:rsid w:val="00337BF8"/>
    <w:rsid w:val="00337C9A"/>
    <w:rsid w:val="003401C8"/>
    <w:rsid w:val="00340B65"/>
    <w:rsid w:val="00340BC1"/>
    <w:rsid w:val="00340BCC"/>
    <w:rsid w:val="00340CCD"/>
    <w:rsid w:val="00340E0D"/>
    <w:rsid w:val="00341069"/>
    <w:rsid w:val="003414B1"/>
    <w:rsid w:val="003415CA"/>
    <w:rsid w:val="0034207A"/>
    <w:rsid w:val="0034297A"/>
    <w:rsid w:val="00342FEC"/>
    <w:rsid w:val="003430A6"/>
    <w:rsid w:val="0034321B"/>
    <w:rsid w:val="00343327"/>
    <w:rsid w:val="003433E5"/>
    <w:rsid w:val="00343AA0"/>
    <w:rsid w:val="00343CCF"/>
    <w:rsid w:val="00344264"/>
    <w:rsid w:val="0034456B"/>
    <w:rsid w:val="00344667"/>
    <w:rsid w:val="00344A18"/>
    <w:rsid w:val="00344CE5"/>
    <w:rsid w:val="00344D72"/>
    <w:rsid w:val="00344F49"/>
    <w:rsid w:val="003455F7"/>
    <w:rsid w:val="00345D30"/>
    <w:rsid w:val="00347180"/>
    <w:rsid w:val="0034750C"/>
    <w:rsid w:val="003478C6"/>
    <w:rsid w:val="003503B4"/>
    <w:rsid w:val="00350B95"/>
    <w:rsid w:val="00351024"/>
    <w:rsid w:val="0035119E"/>
    <w:rsid w:val="0035126D"/>
    <w:rsid w:val="00351303"/>
    <w:rsid w:val="00351348"/>
    <w:rsid w:val="0035182E"/>
    <w:rsid w:val="0035246C"/>
    <w:rsid w:val="00352941"/>
    <w:rsid w:val="0035310A"/>
    <w:rsid w:val="00353149"/>
    <w:rsid w:val="003531FE"/>
    <w:rsid w:val="00353C63"/>
    <w:rsid w:val="00353E67"/>
    <w:rsid w:val="0035414D"/>
    <w:rsid w:val="00354A6B"/>
    <w:rsid w:val="0035501E"/>
    <w:rsid w:val="00355967"/>
    <w:rsid w:val="00355A71"/>
    <w:rsid w:val="00355D4D"/>
    <w:rsid w:val="00355EEC"/>
    <w:rsid w:val="00356054"/>
    <w:rsid w:val="00356448"/>
    <w:rsid w:val="003566C9"/>
    <w:rsid w:val="00356A22"/>
    <w:rsid w:val="00356E94"/>
    <w:rsid w:val="00356EBD"/>
    <w:rsid w:val="0035740C"/>
    <w:rsid w:val="003574C7"/>
    <w:rsid w:val="00357655"/>
    <w:rsid w:val="00357A1E"/>
    <w:rsid w:val="00357EA4"/>
    <w:rsid w:val="0036040A"/>
    <w:rsid w:val="003609D7"/>
    <w:rsid w:val="00360C1C"/>
    <w:rsid w:val="00360C6F"/>
    <w:rsid w:val="0036106B"/>
    <w:rsid w:val="00361BE6"/>
    <w:rsid w:val="00361CBD"/>
    <w:rsid w:val="00361D37"/>
    <w:rsid w:val="003623A8"/>
    <w:rsid w:val="003630B9"/>
    <w:rsid w:val="003635B9"/>
    <w:rsid w:val="003636D3"/>
    <w:rsid w:val="0036374D"/>
    <w:rsid w:val="003639B4"/>
    <w:rsid w:val="00363C1B"/>
    <w:rsid w:val="0036454E"/>
    <w:rsid w:val="00364711"/>
    <w:rsid w:val="00364C24"/>
    <w:rsid w:val="00364D62"/>
    <w:rsid w:val="00364EE1"/>
    <w:rsid w:val="00364FC7"/>
    <w:rsid w:val="00365712"/>
    <w:rsid w:val="00365713"/>
    <w:rsid w:val="0036625A"/>
    <w:rsid w:val="003662C1"/>
    <w:rsid w:val="003664E2"/>
    <w:rsid w:val="00366E2B"/>
    <w:rsid w:val="00366F09"/>
    <w:rsid w:val="00367374"/>
    <w:rsid w:val="003673D6"/>
    <w:rsid w:val="00367459"/>
    <w:rsid w:val="00367FD5"/>
    <w:rsid w:val="003702F1"/>
    <w:rsid w:val="0037055C"/>
    <w:rsid w:val="00370D3A"/>
    <w:rsid w:val="00370D4F"/>
    <w:rsid w:val="00370E2C"/>
    <w:rsid w:val="0037100E"/>
    <w:rsid w:val="00371093"/>
    <w:rsid w:val="00371115"/>
    <w:rsid w:val="003711C9"/>
    <w:rsid w:val="0037124E"/>
    <w:rsid w:val="003717A8"/>
    <w:rsid w:val="00371ACA"/>
    <w:rsid w:val="00371FB9"/>
    <w:rsid w:val="00371FDF"/>
    <w:rsid w:val="0037279D"/>
    <w:rsid w:val="00372A48"/>
    <w:rsid w:val="00372E08"/>
    <w:rsid w:val="003731E0"/>
    <w:rsid w:val="00373432"/>
    <w:rsid w:val="00373934"/>
    <w:rsid w:val="00373E53"/>
    <w:rsid w:val="00373FA6"/>
    <w:rsid w:val="00374402"/>
    <w:rsid w:val="00374473"/>
    <w:rsid w:val="003745A4"/>
    <w:rsid w:val="00374761"/>
    <w:rsid w:val="00374838"/>
    <w:rsid w:val="00374B36"/>
    <w:rsid w:val="0037509B"/>
    <w:rsid w:val="003750E1"/>
    <w:rsid w:val="00375287"/>
    <w:rsid w:val="00375376"/>
    <w:rsid w:val="00375471"/>
    <w:rsid w:val="00375782"/>
    <w:rsid w:val="003757B2"/>
    <w:rsid w:val="0037583E"/>
    <w:rsid w:val="00375AE3"/>
    <w:rsid w:val="00375B59"/>
    <w:rsid w:val="00375CE1"/>
    <w:rsid w:val="00375D10"/>
    <w:rsid w:val="00376245"/>
    <w:rsid w:val="00377702"/>
    <w:rsid w:val="00377862"/>
    <w:rsid w:val="00377FE6"/>
    <w:rsid w:val="003801F8"/>
    <w:rsid w:val="00380239"/>
    <w:rsid w:val="00380258"/>
    <w:rsid w:val="0038037D"/>
    <w:rsid w:val="00380CA2"/>
    <w:rsid w:val="003812C3"/>
    <w:rsid w:val="0038131E"/>
    <w:rsid w:val="0038134E"/>
    <w:rsid w:val="003816A2"/>
    <w:rsid w:val="00381960"/>
    <w:rsid w:val="00381BAF"/>
    <w:rsid w:val="00381CF7"/>
    <w:rsid w:val="00381DD9"/>
    <w:rsid w:val="00382051"/>
    <w:rsid w:val="00382055"/>
    <w:rsid w:val="00382090"/>
    <w:rsid w:val="003828CC"/>
    <w:rsid w:val="00382CD1"/>
    <w:rsid w:val="00382ECE"/>
    <w:rsid w:val="00383580"/>
    <w:rsid w:val="00383646"/>
    <w:rsid w:val="00384078"/>
    <w:rsid w:val="003840F7"/>
    <w:rsid w:val="0038447E"/>
    <w:rsid w:val="0038460D"/>
    <w:rsid w:val="003846C0"/>
    <w:rsid w:val="0038491D"/>
    <w:rsid w:val="003854BC"/>
    <w:rsid w:val="00385644"/>
    <w:rsid w:val="00385816"/>
    <w:rsid w:val="00385F40"/>
    <w:rsid w:val="0038605A"/>
    <w:rsid w:val="0038646D"/>
    <w:rsid w:val="00386B29"/>
    <w:rsid w:val="00386CD5"/>
    <w:rsid w:val="00386CEC"/>
    <w:rsid w:val="00386F6A"/>
    <w:rsid w:val="0038738F"/>
    <w:rsid w:val="003875CB"/>
    <w:rsid w:val="003877DF"/>
    <w:rsid w:val="00387DB7"/>
    <w:rsid w:val="0039074A"/>
    <w:rsid w:val="003908FD"/>
    <w:rsid w:val="00390C8F"/>
    <w:rsid w:val="00390CF1"/>
    <w:rsid w:val="00391064"/>
    <w:rsid w:val="0039122F"/>
    <w:rsid w:val="00391463"/>
    <w:rsid w:val="003915AC"/>
    <w:rsid w:val="00391866"/>
    <w:rsid w:val="00391B66"/>
    <w:rsid w:val="00391E16"/>
    <w:rsid w:val="00392006"/>
    <w:rsid w:val="003927BF"/>
    <w:rsid w:val="00392CB7"/>
    <w:rsid w:val="00392CDD"/>
    <w:rsid w:val="00393128"/>
    <w:rsid w:val="00393B0C"/>
    <w:rsid w:val="00393F6D"/>
    <w:rsid w:val="0039429C"/>
    <w:rsid w:val="00394646"/>
    <w:rsid w:val="00394C4C"/>
    <w:rsid w:val="00394F12"/>
    <w:rsid w:val="00395525"/>
    <w:rsid w:val="00395692"/>
    <w:rsid w:val="00395747"/>
    <w:rsid w:val="003957CA"/>
    <w:rsid w:val="00395DE3"/>
    <w:rsid w:val="00396058"/>
    <w:rsid w:val="00396528"/>
    <w:rsid w:val="003969AB"/>
    <w:rsid w:val="003969BB"/>
    <w:rsid w:val="00396C8E"/>
    <w:rsid w:val="00397598"/>
    <w:rsid w:val="00397669"/>
    <w:rsid w:val="00397D06"/>
    <w:rsid w:val="003A0314"/>
    <w:rsid w:val="003A032C"/>
    <w:rsid w:val="003A052C"/>
    <w:rsid w:val="003A0F07"/>
    <w:rsid w:val="003A11D3"/>
    <w:rsid w:val="003A1437"/>
    <w:rsid w:val="003A1C94"/>
    <w:rsid w:val="003A2128"/>
    <w:rsid w:val="003A2316"/>
    <w:rsid w:val="003A284C"/>
    <w:rsid w:val="003A296A"/>
    <w:rsid w:val="003A2F25"/>
    <w:rsid w:val="003A344D"/>
    <w:rsid w:val="003A3514"/>
    <w:rsid w:val="003A36BD"/>
    <w:rsid w:val="003A3792"/>
    <w:rsid w:val="003A41CF"/>
    <w:rsid w:val="003A44EB"/>
    <w:rsid w:val="003A4550"/>
    <w:rsid w:val="003A465E"/>
    <w:rsid w:val="003A4B9B"/>
    <w:rsid w:val="003A51C1"/>
    <w:rsid w:val="003A56C1"/>
    <w:rsid w:val="003A5E75"/>
    <w:rsid w:val="003A6041"/>
    <w:rsid w:val="003A6108"/>
    <w:rsid w:val="003A6412"/>
    <w:rsid w:val="003A64F5"/>
    <w:rsid w:val="003A67C9"/>
    <w:rsid w:val="003A6BCF"/>
    <w:rsid w:val="003A704B"/>
    <w:rsid w:val="003A7B1B"/>
    <w:rsid w:val="003A7DAF"/>
    <w:rsid w:val="003B0226"/>
    <w:rsid w:val="003B0670"/>
    <w:rsid w:val="003B0672"/>
    <w:rsid w:val="003B0BE7"/>
    <w:rsid w:val="003B1EF5"/>
    <w:rsid w:val="003B22C3"/>
    <w:rsid w:val="003B2D80"/>
    <w:rsid w:val="003B2F3F"/>
    <w:rsid w:val="003B31F2"/>
    <w:rsid w:val="003B34E7"/>
    <w:rsid w:val="003B36EE"/>
    <w:rsid w:val="003B3839"/>
    <w:rsid w:val="003B396B"/>
    <w:rsid w:val="003B3B68"/>
    <w:rsid w:val="003B3C0A"/>
    <w:rsid w:val="003B3F39"/>
    <w:rsid w:val="003B3F49"/>
    <w:rsid w:val="003B459A"/>
    <w:rsid w:val="003B4698"/>
    <w:rsid w:val="003B4B51"/>
    <w:rsid w:val="003B4BE1"/>
    <w:rsid w:val="003B501A"/>
    <w:rsid w:val="003B5114"/>
    <w:rsid w:val="003B536F"/>
    <w:rsid w:val="003B5A9A"/>
    <w:rsid w:val="003B61C0"/>
    <w:rsid w:val="003B6350"/>
    <w:rsid w:val="003B673D"/>
    <w:rsid w:val="003B688A"/>
    <w:rsid w:val="003B6ADE"/>
    <w:rsid w:val="003B6C26"/>
    <w:rsid w:val="003B6FC3"/>
    <w:rsid w:val="003B7022"/>
    <w:rsid w:val="003B71AE"/>
    <w:rsid w:val="003B7C16"/>
    <w:rsid w:val="003B7C9A"/>
    <w:rsid w:val="003C0216"/>
    <w:rsid w:val="003C0477"/>
    <w:rsid w:val="003C04C1"/>
    <w:rsid w:val="003C0700"/>
    <w:rsid w:val="003C083C"/>
    <w:rsid w:val="003C0E91"/>
    <w:rsid w:val="003C106B"/>
    <w:rsid w:val="003C11AB"/>
    <w:rsid w:val="003C19AB"/>
    <w:rsid w:val="003C1BAA"/>
    <w:rsid w:val="003C1C57"/>
    <w:rsid w:val="003C2120"/>
    <w:rsid w:val="003C2522"/>
    <w:rsid w:val="003C270E"/>
    <w:rsid w:val="003C31F4"/>
    <w:rsid w:val="003C3A4C"/>
    <w:rsid w:val="003C3D8D"/>
    <w:rsid w:val="003C410F"/>
    <w:rsid w:val="003C4201"/>
    <w:rsid w:val="003C424A"/>
    <w:rsid w:val="003C56C7"/>
    <w:rsid w:val="003C56EE"/>
    <w:rsid w:val="003C60E1"/>
    <w:rsid w:val="003C623E"/>
    <w:rsid w:val="003C6F2E"/>
    <w:rsid w:val="003C6F64"/>
    <w:rsid w:val="003C6F73"/>
    <w:rsid w:val="003C727F"/>
    <w:rsid w:val="003C751F"/>
    <w:rsid w:val="003C7B8B"/>
    <w:rsid w:val="003C7CAA"/>
    <w:rsid w:val="003D03F7"/>
    <w:rsid w:val="003D0759"/>
    <w:rsid w:val="003D1182"/>
    <w:rsid w:val="003D123D"/>
    <w:rsid w:val="003D1694"/>
    <w:rsid w:val="003D19A3"/>
    <w:rsid w:val="003D19DA"/>
    <w:rsid w:val="003D1B7D"/>
    <w:rsid w:val="003D1E9D"/>
    <w:rsid w:val="003D2034"/>
    <w:rsid w:val="003D26B2"/>
    <w:rsid w:val="003D278D"/>
    <w:rsid w:val="003D29E0"/>
    <w:rsid w:val="003D2D0F"/>
    <w:rsid w:val="003D2E6A"/>
    <w:rsid w:val="003D2F1E"/>
    <w:rsid w:val="003D2FF6"/>
    <w:rsid w:val="003D30D5"/>
    <w:rsid w:val="003D320D"/>
    <w:rsid w:val="003D34F1"/>
    <w:rsid w:val="003D3723"/>
    <w:rsid w:val="003D3DA8"/>
    <w:rsid w:val="003D41F4"/>
    <w:rsid w:val="003D4B91"/>
    <w:rsid w:val="003D4BFA"/>
    <w:rsid w:val="003D4E5D"/>
    <w:rsid w:val="003D515C"/>
    <w:rsid w:val="003D549D"/>
    <w:rsid w:val="003D55D2"/>
    <w:rsid w:val="003D5653"/>
    <w:rsid w:val="003D56AA"/>
    <w:rsid w:val="003D5C96"/>
    <w:rsid w:val="003D6477"/>
    <w:rsid w:val="003D6D00"/>
    <w:rsid w:val="003D7B41"/>
    <w:rsid w:val="003E067B"/>
    <w:rsid w:val="003E086A"/>
    <w:rsid w:val="003E0AC8"/>
    <w:rsid w:val="003E0F19"/>
    <w:rsid w:val="003E1030"/>
    <w:rsid w:val="003E1540"/>
    <w:rsid w:val="003E1B40"/>
    <w:rsid w:val="003E1FBA"/>
    <w:rsid w:val="003E2A2A"/>
    <w:rsid w:val="003E2AE2"/>
    <w:rsid w:val="003E2B7B"/>
    <w:rsid w:val="003E48E2"/>
    <w:rsid w:val="003E4BC3"/>
    <w:rsid w:val="003E540C"/>
    <w:rsid w:val="003E5747"/>
    <w:rsid w:val="003E5D2B"/>
    <w:rsid w:val="003E6080"/>
    <w:rsid w:val="003E6534"/>
    <w:rsid w:val="003E657D"/>
    <w:rsid w:val="003E6811"/>
    <w:rsid w:val="003E6D43"/>
    <w:rsid w:val="003E6E30"/>
    <w:rsid w:val="003E726E"/>
    <w:rsid w:val="003E7430"/>
    <w:rsid w:val="003E7744"/>
    <w:rsid w:val="003E7976"/>
    <w:rsid w:val="003F0182"/>
    <w:rsid w:val="003F018B"/>
    <w:rsid w:val="003F05F1"/>
    <w:rsid w:val="003F06C2"/>
    <w:rsid w:val="003F0A81"/>
    <w:rsid w:val="003F0D1E"/>
    <w:rsid w:val="003F0E99"/>
    <w:rsid w:val="003F10E5"/>
    <w:rsid w:val="003F1424"/>
    <w:rsid w:val="003F14E2"/>
    <w:rsid w:val="003F19FA"/>
    <w:rsid w:val="003F1FC2"/>
    <w:rsid w:val="003F237B"/>
    <w:rsid w:val="003F2A42"/>
    <w:rsid w:val="003F2FF6"/>
    <w:rsid w:val="003F32EE"/>
    <w:rsid w:val="003F3610"/>
    <w:rsid w:val="003F3761"/>
    <w:rsid w:val="003F3AA8"/>
    <w:rsid w:val="003F3E32"/>
    <w:rsid w:val="003F47A0"/>
    <w:rsid w:val="003F47DD"/>
    <w:rsid w:val="003F4E31"/>
    <w:rsid w:val="003F4F38"/>
    <w:rsid w:val="003F6220"/>
    <w:rsid w:val="003F6306"/>
    <w:rsid w:val="003F675A"/>
    <w:rsid w:val="003F6970"/>
    <w:rsid w:val="003F6B1A"/>
    <w:rsid w:val="003F6B25"/>
    <w:rsid w:val="003F782A"/>
    <w:rsid w:val="003F7916"/>
    <w:rsid w:val="003F7C27"/>
    <w:rsid w:val="0040008D"/>
    <w:rsid w:val="00400631"/>
    <w:rsid w:val="004006FC"/>
    <w:rsid w:val="00400777"/>
    <w:rsid w:val="00400AB7"/>
    <w:rsid w:val="00400B1E"/>
    <w:rsid w:val="00400B98"/>
    <w:rsid w:val="00401F4D"/>
    <w:rsid w:val="00401FE2"/>
    <w:rsid w:val="0040263E"/>
    <w:rsid w:val="00402A0A"/>
    <w:rsid w:val="00402F5F"/>
    <w:rsid w:val="00402FA1"/>
    <w:rsid w:val="004035C6"/>
    <w:rsid w:val="0040393F"/>
    <w:rsid w:val="00403AFA"/>
    <w:rsid w:val="00403BF7"/>
    <w:rsid w:val="00403FAC"/>
    <w:rsid w:val="0040467A"/>
    <w:rsid w:val="00404E58"/>
    <w:rsid w:val="0040537D"/>
    <w:rsid w:val="004058AE"/>
    <w:rsid w:val="00405B8D"/>
    <w:rsid w:val="00405F0E"/>
    <w:rsid w:val="00406207"/>
    <w:rsid w:val="00406755"/>
    <w:rsid w:val="00406CEB"/>
    <w:rsid w:val="00406CFC"/>
    <w:rsid w:val="004076E5"/>
    <w:rsid w:val="004077FE"/>
    <w:rsid w:val="00407CF3"/>
    <w:rsid w:val="00407DDF"/>
    <w:rsid w:val="00410064"/>
    <w:rsid w:val="00410190"/>
    <w:rsid w:val="00410492"/>
    <w:rsid w:val="00410524"/>
    <w:rsid w:val="00410F89"/>
    <w:rsid w:val="004116CA"/>
    <w:rsid w:val="00411881"/>
    <w:rsid w:val="00411C16"/>
    <w:rsid w:val="00411D05"/>
    <w:rsid w:val="00411E24"/>
    <w:rsid w:val="00411EC8"/>
    <w:rsid w:val="00412019"/>
    <w:rsid w:val="004125F1"/>
    <w:rsid w:val="004126CC"/>
    <w:rsid w:val="00412885"/>
    <w:rsid w:val="00413275"/>
    <w:rsid w:val="004134B3"/>
    <w:rsid w:val="0041375F"/>
    <w:rsid w:val="0041388B"/>
    <w:rsid w:val="00413ADB"/>
    <w:rsid w:val="00413D44"/>
    <w:rsid w:val="004140A2"/>
    <w:rsid w:val="004142F0"/>
    <w:rsid w:val="0041467F"/>
    <w:rsid w:val="00414822"/>
    <w:rsid w:val="00414851"/>
    <w:rsid w:val="00414D23"/>
    <w:rsid w:val="00414FA3"/>
    <w:rsid w:val="00414FC2"/>
    <w:rsid w:val="00415003"/>
    <w:rsid w:val="00415734"/>
    <w:rsid w:val="004158F9"/>
    <w:rsid w:val="00416191"/>
    <w:rsid w:val="00416207"/>
    <w:rsid w:val="004169F9"/>
    <w:rsid w:val="00416E2B"/>
    <w:rsid w:val="00417730"/>
    <w:rsid w:val="00417FF5"/>
    <w:rsid w:val="0042018E"/>
    <w:rsid w:val="004205C7"/>
    <w:rsid w:val="00420994"/>
    <w:rsid w:val="00420A85"/>
    <w:rsid w:val="00420C73"/>
    <w:rsid w:val="00420E6A"/>
    <w:rsid w:val="00421593"/>
    <w:rsid w:val="00421678"/>
    <w:rsid w:val="00421957"/>
    <w:rsid w:val="00421E38"/>
    <w:rsid w:val="004224D7"/>
    <w:rsid w:val="00422AE6"/>
    <w:rsid w:val="00422C2D"/>
    <w:rsid w:val="00423471"/>
    <w:rsid w:val="0042349E"/>
    <w:rsid w:val="00423930"/>
    <w:rsid w:val="00424058"/>
    <w:rsid w:val="004241D5"/>
    <w:rsid w:val="00424542"/>
    <w:rsid w:val="004245B0"/>
    <w:rsid w:val="00424DCF"/>
    <w:rsid w:val="00424F53"/>
    <w:rsid w:val="00426148"/>
    <w:rsid w:val="004261E0"/>
    <w:rsid w:val="00426254"/>
    <w:rsid w:val="00426A35"/>
    <w:rsid w:val="00426DCC"/>
    <w:rsid w:val="00426E44"/>
    <w:rsid w:val="00426EF5"/>
    <w:rsid w:val="00426F29"/>
    <w:rsid w:val="0042710F"/>
    <w:rsid w:val="004274BD"/>
    <w:rsid w:val="00427635"/>
    <w:rsid w:val="0043037F"/>
    <w:rsid w:val="00430620"/>
    <w:rsid w:val="00430A2B"/>
    <w:rsid w:val="00430CAB"/>
    <w:rsid w:val="00430EA5"/>
    <w:rsid w:val="00430ECA"/>
    <w:rsid w:val="004316D2"/>
    <w:rsid w:val="004316F8"/>
    <w:rsid w:val="00431DF3"/>
    <w:rsid w:val="0043288D"/>
    <w:rsid w:val="00432D5F"/>
    <w:rsid w:val="0043310D"/>
    <w:rsid w:val="0043316F"/>
    <w:rsid w:val="00433314"/>
    <w:rsid w:val="00433884"/>
    <w:rsid w:val="00433C65"/>
    <w:rsid w:val="00433DC7"/>
    <w:rsid w:val="00434A2E"/>
    <w:rsid w:val="00434ADD"/>
    <w:rsid w:val="00434E1C"/>
    <w:rsid w:val="004352DD"/>
    <w:rsid w:val="0043572F"/>
    <w:rsid w:val="00435883"/>
    <w:rsid w:val="00436162"/>
    <w:rsid w:val="00436230"/>
    <w:rsid w:val="00436469"/>
    <w:rsid w:val="004365A4"/>
    <w:rsid w:val="00436890"/>
    <w:rsid w:val="00436ABD"/>
    <w:rsid w:val="00436AF2"/>
    <w:rsid w:val="004370B1"/>
    <w:rsid w:val="00437A2F"/>
    <w:rsid w:val="00440561"/>
    <w:rsid w:val="00440849"/>
    <w:rsid w:val="00440AB6"/>
    <w:rsid w:val="00440AE6"/>
    <w:rsid w:val="00441116"/>
    <w:rsid w:val="0044113C"/>
    <w:rsid w:val="004413EE"/>
    <w:rsid w:val="00441452"/>
    <w:rsid w:val="00441474"/>
    <w:rsid w:val="00441805"/>
    <w:rsid w:val="00442024"/>
    <w:rsid w:val="0044220B"/>
    <w:rsid w:val="00442896"/>
    <w:rsid w:val="00442A1D"/>
    <w:rsid w:val="00442A24"/>
    <w:rsid w:val="00442A29"/>
    <w:rsid w:val="00442B22"/>
    <w:rsid w:val="0044305C"/>
    <w:rsid w:val="004435F8"/>
    <w:rsid w:val="00443C9C"/>
    <w:rsid w:val="00444534"/>
    <w:rsid w:val="004447B6"/>
    <w:rsid w:val="00444BAF"/>
    <w:rsid w:val="00444C25"/>
    <w:rsid w:val="00444C74"/>
    <w:rsid w:val="00444D8A"/>
    <w:rsid w:val="00444DD3"/>
    <w:rsid w:val="00445013"/>
    <w:rsid w:val="004450FB"/>
    <w:rsid w:val="004453EF"/>
    <w:rsid w:val="0044551B"/>
    <w:rsid w:val="00445A3A"/>
    <w:rsid w:val="00445F2C"/>
    <w:rsid w:val="00446368"/>
    <w:rsid w:val="004467F7"/>
    <w:rsid w:val="00446B62"/>
    <w:rsid w:val="00446DC4"/>
    <w:rsid w:val="004473EA"/>
    <w:rsid w:val="00447B41"/>
    <w:rsid w:val="00447C30"/>
    <w:rsid w:val="00447E2E"/>
    <w:rsid w:val="00450219"/>
    <w:rsid w:val="00450308"/>
    <w:rsid w:val="00450A03"/>
    <w:rsid w:val="0045107B"/>
    <w:rsid w:val="004511EC"/>
    <w:rsid w:val="00451364"/>
    <w:rsid w:val="00451994"/>
    <w:rsid w:val="00451EC1"/>
    <w:rsid w:val="0045205A"/>
    <w:rsid w:val="00452404"/>
    <w:rsid w:val="00452906"/>
    <w:rsid w:val="00453299"/>
    <w:rsid w:val="0045357D"/>
    <w:rsid w:val="00453DD1"/>
    <w:rsid w:val="0045406A"/>
    <w:rsid w:val="0045427A"/>
    <w:rsid w:val="00454466"/>
    <w:rsid w:val="0045449A"/>
    <w:rsid w:val="00454836"/>
    <w:rsid w:val="004549B3"/>
    <w:rsid w:val="00455248"/>
    <w:rsid w:val="0045536B"/>
    <w:rsid w:val="00455420"/>
    <w:rsid w:val="004554BA"/>
    <w:rsid w:val="004558D6"/>
    <w:rsid w:val="00455A1D"/>
    <w:rsid w:val="00455D05"/>
    <w:rsid w:val="00455DD6"/>
    <w:rsid w:val="00455FB9"/>
    <w:rsid w:val="004565A1"/>
    <w:rsid w:val="00456766"/>
    <w:rsid w:val="004567B1"/>
    <w:rsid w:val="00456AFD"/>
    <w:rsid w:val="004576A3"/>
    <w:rsid w:val="00457964"/>
    <w:rsid w:val="00457A20"/>
    <w:rsid w:val="0046040C"/>
    <w:rsid w:val="00460411"/>
    <w:rsid w:val="004604A6"/>
    <w:rsid w:val="0046098E"/>
    <w:rsid w:val="00460A60"/>
    <w:rsid w:val="00460ACD"/>
    <w:rsid w:val="00461208"/>
    <w:rsid w:val="004618AC"/>
    <w:rsid w:val="00461996"/>
    <w:rsid w:val="00461A89"/>
    <w:rsid w:val="00461E22"/>
    <w:rsid w:val="00461F50"/>
    <w:rsid w:val="00462761"/>
    <w:rsid w:val="00462988"/>
    <w:rsid w:val="00462B4A"/>
    <w:rsid w:val="00462F2B"/>
    <w:rsid w:val="00463081"/>
    <w:rsid w:val="00463559"/>
    <w:rsid w:val="00463845"/>
    <w:rsid w:val="00463B80"/>
    <w:rsid w:val="00463D72"/>
    <w:rsid w:val="0046428A"/>
    <w:rsid w:val="004647E6"/>
    <w:rsid w:val="00464D40"/>
    <w:rsid w:val="00465251"/>
    <w:rsid w:val="00465EFB"/>
    <w:rsid w:val="004662D7"/>
    <w:rsid w:val="00466C41"/>
    <w:rsid w:val="00466E8D"/>
    <w:rsid w:val="00466F68"/>
    <w:rsid w:val="004678BF"/>
    <w:rsid w:val="00467A38"/>
    <w:rsid w:val="00467A6D"/>
    <w:rsid w:val="00467AA0"/>
    <w:rsid w:val="00467C79"/>
    <w:rsid w:val="00470276"/>
    <w:rsid w:val="004703D8"/>
    <w:rsid w:val="0047052D"/>
    <w:rsid w:val="0047088F"/>
    <w:rsid w:val="00470FFA"/>
    <w:rsid w:val="00471022"/>
    <w:rsid w:val="004710B7"/>
    <w:rsid w:val="00471275"/>
    <w:rsid w:val="004713CA"/>
    <w:rsid w:val="0047181E"/>
    <w:rsid w:val="0047200C"/>
    <w:rsid w:val="0047247E"/>
    <w:rsid w:val="0047253C"/>
    <w:rsid w:val="004728BE"/>
    <w:rsid w:val="004728DA"/>
    <w:rsid w:val="00472BBF"/>
    <w:rsid w:val="00473289"/>
    <w:rsid w:val="00473337"/>
    <w:rsid w:val="0047357B"/>
    <w:rsid w:val="00473667"/>
    <w:rsid w:val="004736E7"/>
    <w:rsid w:val="004737FB"/>
    <w:rsid w:val="00473C87"/>
    <w:rsid w:val="00473C89"/>
    <w:rsid w:val="00473F23"/>
    <w:rsid w:val="00474100"/>
    <w:rsid w:val="0047434F"/>
    <w:rsid w:val="004746BB"/>
    <w:rsid w:val="00474C4C"/>
    <w:rsid w:val="00474E24"/>
    <w:rsid w:val="00474E86"/>
    <w:rsid w:val="00475698"/>
    <w:rsid w:val="004759FD"/>
    <w:rsid w:val="00475BFF"/>
    <w:rsid w:val="00475EC6"/>
    <w:rsid w:val="00475F4B"/>
    <w:rsid w:val="004760C5"/>
    <w:rsid w:val="0047626F"/>
    <w:rsid w:val="004762C2"/>
    <w:rsid w:val="00476587"/>
    <w:rsid w:val="004765D6"/>
    <w:rsid w:val="004766C0"/>
    <w:rsid w:val="0047689F"/>
    <w:rsid w:val="004769C4"/>
    <w:rsid w:val="00476D07"/>
    <w:rsid w:val="00476EC7"/>
    <w:rsid w:val="00477205"/>
    <w:rsid w:val="00477380"/>
    <w:rsid w:val="0047747E"/>
    <w:rsid w:val="004775C3"/>
    <w:rsid w:val="0047799B"/>
    <w:rsid w:val="00480570"/>
    <w:rsid w:val="004806DE"/>
    <w:rsid w:val="0048073E"/>
    <w:rsid w:val="00480884"/>
    <w:rsid w:val="0048092E"/>
    <w:rsid w:val="00480B19"/>
    <w:rsid w:val="00480C44"/>
    <w:rsid w:val="00480D19"/>
    <w:rsid w:val="0048124A"/>
    <w:rsid w:val="0048132A"/>
    <w:rsid w:val="004817CD"/>
    <w:rsid w:val="00481920"/>
    <w:rsid w:val="00481A29"/>
    <w:rsid w:val="00481ED1"/>
    <w:rsid w:val="0048233D"/>
    <w:rsid w:val="0048271F"/>
    <w:rsid w:val="004827F7"/>
    <w:rsid w:val="00482BDE"/>
    <w:rsid w:val="00483085"/>
    <w:rsid w:val="00483764"/>
    <w:rsid w:val="004837FE"/>
    <w:rsid w:val="00483880"/>
    <w:rsid w:val="00483CE2"/>
    <w:rsid w:val="00483E8F"/>
    <w:rsid w:val="0048411A"/>
    <w:rsid w:val="0048447A"/>
    <w:rsid w:val="00484874"/>
    <w:rsid w:val="00484885"/>
    <w:rsid w:val="00484A18"/>
    <w:rsid w:val="00484B8F"/>
    <w:rsid w:val="00484BEB"/>
    <w:rsid w:val="00485161"/>
    <w:rsid w:val="004859F0"/>
    <w:rsid w:val="00485B93"/>
    <w:rsid w:val="004860AB"/>
    <w:rsid w:val="00486706"/>
    <w:rsid w:val="00486E5A"/>
    <w:rsid w:val="00487742"/>
    <w:rsid w:val="004900DC"/>
    <w:rsid w:val="00490432"/>
    <w:rsid w:val="0049066D"/>
    <w:rsid w:val="0049073A"/>
    <w:rsid w:val="00490D83"/>
    <w:rsid w:val="00490EA4"/>
    <w:rsid w:val="004914D9"/>
    <w:rsid w:val="004918E6"/>
    <w:rsid w:val="004918F1"/>
    <w:rsid w:val="00491AD0"/>
    <w:rsid w:val="00491CB6"/>
    <w:rsid w:val="00492592"/>
    <w:rsid w:val="00492636"/>
    <w:rsid w:val="0049286B"/>
    <w:rsid w:val="004929C1"/>
    <w:rsid w:val="00492CC4"/>
    <w:rsid w:val="00492FF1"/>
    <w:rsid w:val="00493D07"/>
    <w:rsid w:val="00493E62"/>
    <w:rsid w:val="00493EAA"/>
    <w:rsid w:val="0049424E"/>
    <w:rsid w:val="00494A82"/>
    <w:rsid w:val="00494ABF"/>
    <w:rsid w:val="00494B4F"/>
    <w:rsid w:val="00494BE2"/>
    <w:rsid w:val="00494F95"/>
    <w:rsid w:val="0049528F"/>
    <w:rsid w:val="004957B7"/>
    <w:rsid w:val="00495A2E"/>
    <w:rsid w:val="00495B87"/>
    <w:rsid w:val="00495BC1"/>
    <w:rsid w:val="00495D96"/>
    <w:rsid w:val="004966FA"/>
    <w:rsid w:val="004967FB"/>
    <w:rsid w:val="004970B4"/>
    <w:rsid w:val="004970E1"/>
    <w:rsid w:val="00497233"/>
    <w:rsid w:val="00497B27"/>
    <w:rsid w:val="00497D09"/>
    <w:rsid w:val="004A0839"/>
    <w:rsid w:val="004A1426"/>
    <w:rsid w:val="004A15A2"/>
    <w:rsid w:val="004A195E"/>
    <w:rsid w:val="004A1AD5"/>
    <w:rsid w:val="004A2287"/>
    <w:rsid w:val="004A2295"/>
    <w:rsid w:val="004A2D6A"/>
    <w:rsid w:val="004A3250"/>
    <w:rsid w:val="004A328E"/>
    <w:rsid w:val="004A37DC"/>
    <w:rsid w:val="004A3C0F"/>
    <w:rsid w:val="004A3EEF"/>
    <w:rsid w:val="004A4147"/>
    <w:rsid w:val="004A41A3"/>
    <w:rsid w:val="004A433C"/>
    <w:rsid w:val="004A44C1"/>
    <w:rsid w:val="004A45FD"/>
    <w:rsid w:val="004A4C93"/>
    <w:rsid w:val="004A4F07"/>
    <w:rsid w:val="004A4F31"/>
    <w:rsid w:val="004A5347"/>
    <w:rsid w:val="004A5800"/>
    <w:rsid w:val="004A649A"/>
    <w:rsid w:val="004A66F2"/>
    <w:rsid w:val="004A6B95"/>
    <w:rsid w:val="004A6C7D"/>
    <w:rsid w:val="004A73F5"/>
    <w:rsid w:val="004A747F"/>
    <w:rsid w:val="004A772F"/>
    <w:rsid w:val="004A7B34"/>
    <w:rsid w:val="004B0297"/>
    <w:rsid w:val="004B0CE8"/>
    <w:rsid w:val="004B0FF8"/>
    <w:rsid w:val="004B115F"/>
    <w:rsid w:val="004B195B"/>
    <w:rsid w:val="004B1C32"/>
    <w:rsid w:val="004B2073"/>
    <w:rsid w:val="004B20C0"/>
    <w:rsid w:val="004B237F"/>
    <w:rsid w:val="004B26DF"/>
    <w:rsid w:val="004B2862"/>
    <w:rsid w:val="004B2AB1"/>
    <w:rsid w:val="004B35B4"/>
    <w:rsid w:val="004B3689"/>
    <w:rsid w:val="004B3808"/>
    <w:rsid w:val="004B39A3"/>
    <w:rsid w:val="004B3A78"/>
    <w:rsid w:val="004B3AB3"/>
    <w:rsid w:val="004B3C64"/>
    <w:rsid w:val="004B3CFA"/>
    <w:rsid w:val="004B41AA"/>
    <w:rsid w:val="004B42E4"/>
    <w:rsid w:val="004B4336"/>
    <w:rsid w:val="004B4696"/>
    <w:rsid w:val="004B4972"/>
    <w:rsid w:val="004B4DD5"/>
    <w:rsid w:val="004B54F9"/>
    <w:rsid w:val="004B578E"/>
    <w:rsid w:val="004B598F"/>
    <w:rsid w:val="004B5DF0"/>
    <w:rsid w:val="004B6485"/>
    <w:rsid w:val="004B6D49"/>
    <w:rsid w:val="004B7425"/>
    <w:rsid w:val="004B75A5"/>
    <w:rsid w:val="004B7665"/>
    <w:rsid w:val="004B7FA1"/>
    <w:rsid w:val="004B7FFC"/>
    <w:rsid w:val="004C02F1"/>
    <w:rsid w:val="004C051E"/>
    <w:rsid w:val="004C0D7D"/>
    <w:rsid w:val="004C10DE"/>
    <w:rsid w:val="004C12E7"/>
    <w:rsid w:val="004C1325"/>
    <w:rsid w:val="004C17A2"/>
    <w:rsid w:val="004C18A0"/>
    <w:rsid w:val="004C1A31"/>
    <w:rsid w:val="004C1E77"/>
    <w:rsid w:val="004C2068"/>
    <w:rsid w:val="004C26E7"/>
    <w:rsid w:val="004C2C6A"/>
    <w:rsid w:val="004C2EFE"/>
    <w:rsid w:val="004C31F5"/>
    <w:rsid w:val="004C3455"/>
    <w:rsid w:val="004C359E"/>
    <w:rsid w:val="004C36B4"/>
    <w:rsid w:val="004C3769"/>
    <w:rsid w:val="004C3931"/>
    <w:rsid w:val="004C41E8"/>
    <w:rsid w:val="004C4329"/>
    <w:rsid w:val="004C47EF"/>
    <w:rsid w:val="004C4C3F"/>
    <w:rsid w:val="004C4F3E"/>
    <w:rsid w:val="004C507B"/>
    <w:rsid w:val="004C51CC"/>
    <w:rsid w:val="004C5C13"/>
    <w:rsid w:val="004C5FA1"/>
    <w:rsid w:val="004C6257"/>
    <w:rsid w:val="004C680A"/>
    <w:rsid w:val="004C6B6F"/>
    <w:rsid w:val="004C6EDA"/>
    <w:rsid w:val="004C7174"/>
    <w:rsid w:val="004C7378"/>
    <w:rsid w:val="004C7D3A"/>
    <w:rsid w:val="004C7DE7"/>
    <w:rsid w:val="004D026B"/>
    <w:rsid w:val="004D0566"/>
    <w:rsid w:val="004D065F"/>
    <w:rsid w:val="004D0682"/>
    <w:rsid w:val="004D09B6"/>
    <w:rsid w:val="004D0BAD"/>
    <w:rsid w:val="004D0FDA"/>
    <w:rsid w:val="004D1142"/>
    <w:rsid w:val="004D134E"/>
    <w:rsid w:val="004D1F3E"/>
    <w:rsid w:val="004D20C1"/>
    <w:rsid w:val="004D20F5"/>
    <w:rsid w:val="004D22CE"/>
    <w:rsid w:val="004D23B8"/>
    <w:rsid w:val="004D2404"/>
    <w:rsid w:val="004D2739"/>
    <w:rsid w:val="004D2C5D"/>
    <w:rsid w:val="004D2D61"/>
    <w:rsid w:val="004D2E41"/>
    <w:rsid w:val="004D2F8D"/>
    <w:rsid w:val="004D2FE8"/>
    <w:rsid w:val="004D3850"/>
    <w:rsid w:val="004D3B89"/>
    <w:rsid w:val="004D3E97"/>
    <w:rsid w:val="004D41D9"/>
    <w:rsid w:val="004D435E"/>
    <w:rsid w:val="004D4779"/>
    <w:rsid w:val="004D4C0A"/>
    <w:rsid w:val="004D506D"/>
    <w:rsid w:val="004D51F4"/>
    <w:rsid w:val="004D520B"/>
    <w:rsid w:val="004D58CF"/>
    <w:rsid w:val="004D5B4E"/>
    <w:rsid w:val="004D5EB8"/>
    <w:rsid w:val="004D609E"/>
    <w:rsid w:val="004D61DE"/>
    <w:rsid w:val="004D626B"/>
    <w:rsid w:val="004D62BD"/>
    <w:rsid w:val="004D6501"/>
    <w:rsid w:val="004D6691"/>
    <w:rsid w:val="004D6A56"/>
    <w:rsid w:val="004D6D42"/>
    <w:rsid w:val="004D7178"/>
    <w:rsid w:val="004D735C"/>
    <w:rsid w:val="004D7861"/>
    <w:rsid w:val="004D7B7E"/>
    <w:rsid w:val="004E0216"/>
    <w:rsid w:val="004E029A"/>
    <w:rsid w:val="004E0551"/>
    <w:rsid w:val="004E0AA5"/>
    <w:rsid w:val="004E1BB5"/>
    <w:rsid w:val="004E210D"/>
    <w:rsid w:val="004E2458"/>
    <w:rsid w:val="004E258E"/>
    <w:rsid w:val="004E288C"/>
    <w:rsid w:val="004E2F05"/>
    <w:rsid w:val="004E3069"/>
    <w:rsid w:val="004E30A0"/>
    <w:rsid w:val="004E336A"/>
    <w:rsid w:val="004E3471"/>
    <w:rsid w:val="004E3525"/>
    <w:rsid w:val="004E35C2"/>
    <w:rsid w:val="004E37B9"/>
    <w:rsid w:val="004E3B50"/>
    <w:rsid w:val="004E3EA1"/>
    <w:rsid w:val="004E43A8"/>
    <w:rsid w:val="004E44B4"/>
    <w:rsid w:val="004E45EE"/>
    <w:rsid w:val="004E4B49"/>
    <w:rsid w:val="004E557A"/>
    <w:rsid w:val="004E5A59"/>
    <w:rsid w:val="004E6275"/>
    <w:rsid w:val="004E6317"/>
    <w:rsid w:val="004E65ED"/>
    <w:rsid w:val="004E6F25"/>
    <w:rsid w:val="004E7107"/>
    <w:rsid w:val="004E789B"/>
    <w:rsid w:val="004E7C40"/>
    <w:rsid w:val="004E7C9B"/>
    <w:rsid w:val="004E7CA9"/>
    <w:rsid w:val="004E7EE1"/>
    <w:rsid w:val="004F00EB"/>
    <w:rsid w:val="004F05DC"/>
    <w:rsid w:val="004F08EC"/>
    <w:rsid w:val="004F0951"/>
    <w:rsid w:val="004F0B4B"/>
    <w:rsid w:val="004F1336"/>
    <w:rsid w:val="004F13CC"/>
    <w:rsid w:val="004F1486"/>
    <w:rsid w:val="004F14A1"/>
    <w:rsid w:val="004F15FB"/>
    <w:rsid w:val="004F190E"/>
    <w:rsid w:val="004F1939"/>
    <w:rsid w:val="004F1C6A"/>
    <w:rsid w:val="004F1D9B"/>
    <w:rsid w:val="004F2872"/>
    <w:rsid w:val="004F28E5"/>
    <w:rsid w:val="004F2A13"/>
    <w:rsid w:val="004F3956"/>
    <w:rsid w:val="004F40FA"/>
    <w:rsid w:val="004F4679"/>
    <w:rsid w:val="004F4867"/>
    <w:rsid w:val="004F494A"/>
    <w:rsid w:val="004F544E"/>
    <w:rsid w:val="004F55CD"/>
    <w:rsid w:val="004F587D"/>
    <w:rsid w:val="004F58A3"/>
    <w:rsid w:val="004F5C0D"/>
    <w:rsid w:val="004F5CFC"/>
    <w:rsid w:val="004F6167"/>
    <w:rsid w:val="004F6560"/>
    <w:rsid w:val="004F7DE6"/>
    <w:rsid w:val="005002E5"/>
    <w:rsid w:val="00500948"/>
    <w:rsid w:val="00500CD5"/>
    <w:rsid w:val="00501ADB"/>
    <w:rsid w:val="00501AE4"/>
    <w:rsid w:val="00501E31"/>
    <w:rsid w:val="005024DA"/>
    <w:rsid w:val="00502594"/>
    <w:rsid w:val="00502EAF"/>
    <w:rsid w:val="0050389B"/>
    <w:rsid w:val="005039B5"/>
    <w:rsid w:val="00503AF8"/>
    <w:rsid w:val="00503BDA"/>
    <w:rsid w:val="00503D10"/>
    <w:rsid w:val="00503DE3"/>
    <w:rsid w:val="00504701"/>
    <w:rsid w:val="00504740"/>
    <w:rsid w:val="00504AFD"/>
    <w:rsid w:val="00504B25"/>
    <w:rsid w:val="00504FE8"/>
    <w:rsid w:val="005052F5"/>
    <w:rsid w:val="00505779"/>
    <w:rsid w:val="00505B33"/>
    <w:rsid w:val="00505E17"/>
    <w:rsid w:val="005061DD"/>
    <w:rsid w:val="005062F3"/>
    <w:rsid w:val="00506528"/>
    <w:rsid w:val="005065A5"/>
    <w:rsid w:val="00506E36"/>
    <w:rsid w:val="005074E3"/>
    <w:rsid w:val="005078C9"/>
    <w:rsid w:val="00510004"/>
    <w:rsid w:val="0051018E"/>
    <w:rsid w:val="00510242"/>
    <w:rsid w:val="00510572"/>
    <w:rsid w:val="00510CB8"/>
    <w:rsid w:val="00511549"/>
    <w:rsid w:val="00511603"/>
    <w:rsid w:val="00511843"/>
    <w:rsid w:val="00511C8C"/>
    <w:rsid w:val="00511EF4"/>
    <w:rsid w:val="005123D9"/>
    <w:rsid w:val="00512956"/>
    <w:rsid w:val="00512F3F"/>
    <w:rsid w:val="0051332E"/>
    <w:rsid w:val="0051375E"/>
    <w:rsid w:val="005139C5"/>
    <w:rsid w:val="00513F66"/>
    <w:rsid w:val="00513FAF"/>
    <w:rsid w:val="0051423B"/>
    <w:rsid w:val="0051452D"/>
    <w:rsid w:val="005145BD"/>
    <w:rsid w:val="00514671"/>
    <w:rsid w:val="00514924"/>
    <w:rsid w:val="0051528E"/>
    <w:rsid w:val="00515A50"/>
    <w:rsid w:val="00515B30"/>
    <w:rsid w:val="00515E02"/>
    <w:rsid w:val="0051611B"/>
    <w:rsid w:val="005163CB"/>
    <w:rsid w:val="00516485"/>
    <w:rsid w:val="00516A4B"/>
    <w:rsid w:val="005170E2"/>
    <w:rsid w:val="00517928"/>
    <w:rsid w:val="0051794F"/>
    <w:rsid w:val="00517982"/>
    <w:rsid w:val="005179A1"/>
    <w:rsid w:val="00517D46"/>
    <w:rsid w:val="005206A2"/>
    <w:rsid w:val="005209FB"/>
    <w:rsid w:val="005219C2"/>
    <w:rsid w:val="00521DCF"/>
    <w:rsid w:val="00521E2B"/>
    <w:rsid w:val="00522229"/>
    <w:rsid w:val="0052235D"/>
    <w:rsid w:val="0052244B"/>
    <w:rsid w:val="00522687"/>
    <w:rsid w:val="00522787"/>
    <w:rsid w:val="00522EB8"/>
    <w:rsid w:val="00523151"/>
    <w:rsid w:val="005238DA"/>
    <w:rsid w:val="00524201"/>
    <w:rsid w:val="00524385"/>
    <w:rsid w:val="0052446B"/>
    <w:rsid w:val="0052449D"/>
    <w:rsid w:val="0052472E"/>
    <w:rsid w:val="00524AAD"/>
    <w:rsid w:val="00524CE2"/>
    <w:rsid w:val="0052562D"/>
    <w:rsid w:val="00525648"/>
    <w:rsid w:val="00525842"/>
    <w:rsid w:val="0052590C"/>
    <w:rsid w:val="00525CAC"/>
    <w:rsid w:val="00526209"/>
    <w:rsid w:val="00526323"/>
    <w:rsid w:val="0052678D"/>
    <w:rsid w:val="005269DE"/>
    <w:rsid w:val="00526F14"/>
    <w:rsid w:val="005274F5"/>
    <w:rsid w:val="00527755"/>
    <w:rsid w:val="005277AE"/>
    <w:rsid w:val="0052799A"/>
    <w:rsid w:val="00527FD4"/>
    <w:rsid w:val="00530494"/>
    <w:rsid w:val="005307F8"/>
    <w:rsid w:val="0053108C"/>
    <w:rsid w:val="005310A2"/>
    <w:rsid w:val="005310B3"/>
    <w:rsid w:val="005310FC"/>
    <w:rsid w:val="00531516"/>
    <w:rsid w:val="005315A2"/>
    <w:rsid w:val="00531726"/>
    <w:rsid w:val="00531D4E"/>
    <w:rsid w:val="00531EF8"/>
    <w:rsid w:val="0053214C"/>
    <w:rsid w:val="00532780"/>
    <w:rsid w:val="005329AF"/>
    <w:rsid w:val="0053305D"/>
    <w:rsid w:val="00533455"/>
    <w:rsid w:val="005336A2"/>
    <w:rsid w:val="00533938"/>
    <w:rsid w:val="00533983"/>
    <w:rsid w:val="00533DDB"/>
    <w:rsid w:val="005347D2"/>
    <w:rsid w:val="0053496E"/>
    <w:rsid w:val="005349A6"/>
    <w:rsid w:val="00534EE8"/>
    <w:rsid w:val="00534F72"/>
    <w:rsid w:val="00535624"/>
    <w:rsid w:val="005359B5"/>
    <w:rsid w:val="00535E65"/>
    <w:rsid w:val="0053679B"/>
    <w:rsid w:val="00536BD2"/>
    <w:rsid w:val="00536F9E"/>
    <w:rsid w:val="00537B6A"/>
    <w:rsid w:val="0054007B"/>
    <w:rsid w:val="0054057C"/>
    <w:rsid w:val="005406C0"/>
    <w:rsid w:val="00540F73"/>
    <w:rsid w:val="0054107E"/>
    <w:rsid w:val="005412C6"/>
    <w:rsid w:val="0054169A"/>
    <w:rsid w:val="00541740"/>
    <w:rsid w:val="0054177D"/>
    <w:rsid w:val="00541C8A"/>
    <w:rsid w:val="0054229D"/>
    <w:rsid w:val="00542376"/>
    <w:rsid w:val="00542441"/>
    <w:rsid w:val="0054297A"/>
    <w:rsid w:val="00542A0A"/>
    <w:rsid w:val="00542F37"/>
    <w:rsid w:val="00543027"/>
    <w:rsid w:val="00543097"/>
    <w:rsid w:val="0054314E"/>
    <w:rsid w:val="00543C5E"/>
    <w:rsid w:val="00543D94"/>
    <w:rsid w:val="00543FB0"/>
    <w:rsid w:val="00543FC8"/>
    <w:rsid w:val="00544066"/>
    <w:rsid w:val="005440F3"/>
    <w:rsid w:val="00544600"/>
    <w:rsid w:val="0054471C"/>
    <w:rsid w:val="005447E9"/>
    <w:rsid w:val="00544B5E"/>
    <w:rsid w:val="00544C6C"/>
    <w:rsid w:val="00545000"/>
    <w:rsid w:val="00545552"/>
    <w:rsid w:val="00545D78"/>
    <w:rsid w:val="005462A2"/>
    <w:rsid w:val="0054665E"/>
    <w:rsid w:val="00546BF4"/>
    <w:rsid w:val="00546F11"/>
    <w:rsid w:val="005473AD"/>
    <w:rsid w:val="00547933"/>
    <w:rsid w:val="00547CAA"/>
    <w:rsid w:val="00550C70"/>
    <w:rsid w:val="00550D31"/>
    <w:rsid w:val="0055108E"/>
    <w:rsid w:val="005511F3"/>
    <w:rsid w:val="00551449"/>
    <w:rsid w:val="005515CB"/>
    <w:rsid w:val="0055185C"/>
    <w:rsid w:val="00551C10"/>
    <w:rsid w:val="00551DF6"/>
    <w:rsid w:val="0055228E"/>
    <w:rsid w:val="00552784"/>
    <w:rsid w:val="00552C17"/>
    <w:rsid w:val="0055304D"/>
    <w:rsid w:val="00553C36"/>
    <w:rsid w:val="0055401D"/>
    <w:rsid w:val="005543DC"/>
    <w:rsid w:val="0055484B"/>
    <w:rsid w:val="005548C6"/>
    <w:rsid w:val="0055494B"/>
    <w:rsid w:val="00554D24"/>
    <w:rsid w:val="005552F5"/>
    <w:rsid w:val="005555A1"/>
    <w:rsid w:val="005557BA"/>
    <w:rsid w:val="00555D18"/>
    <w:rsid w:val="00555D6D"/>
    <w:rsid w:val="00556034"/>
    <w:rsid w:val="00556534"/>
    <w:rsid w:val="0055661A"/>
    <w:rsid w:val="00557425"/>
    <w:rsid w:val="005574C6"/>
    <w:rsid w:val="00557915"/>
    <w:rsid w:val="005579E4"/>
    <w:rsid w:val="00557B67"/>
    <w:rsid w:val="00557FEA"/>
    <w:rsid w:val="0056022B"/>
    <w:rsid w:val="00560565"/>
    <w:rsid w:val="00560A7A"/>
    <w:rsid w:val="00560B31"/>
    <w:rsid w:val="00560CC1"/>
    <w:rsid w:val="0056123D"/>
    <w:rsid w:val="00561996"/>
    <w:rsid w:val="00561F01"/>
    <w:rsid w:val="0056213C"/>
    <w:rsid w:val="005621D3"/>
    <w:rsid w:val="005621DF"/>
    <w:rsid w:val="00563089"/>
    <w:rsid w:val="005631F1"/>
    <w:rsid w:val="005638CC"/>
    <w:rsid w:val="00563DE6"/>
    <w:rsid w:val="00564380"/>
    <w:rsid w:val="005643E7"/>
    <w:rsid w:val="00564484"/>
    <w:rsid w:val="00564688"/>
    <w:rsid w:val="00564C69"/>
    <w:rsid w:val="00565017"/>
    <w:rsid w:val="005651E3"/>
    <w:rsid w:val="00565507"/>
    <w:rsid w:val="00565C96"/>
    <w:rsid w:val="00565D1C"/>
    <w:rsid w:val="0056602E"/>
    <w:rsid w:val="00566226"/>
    <w:rsid w:val="005664B7"/>
    <w:rsid w:val="005669F5"/>
    <w:rsid w:val="00566F57"/>
    <w:rsid w:val="005671AB"/>
    <w:rsid w:val="00567317"/>
    <w:rsid w:val="005673DE"/>
    <w:rsid w:val="00567C3F"/>
    <w:rsid w:val="00570141"/>
    <w:rsid w:val="00570188"/>
    <w:rsid w:val="00570468"/>
    <w:rsid w:val="005705E4"/>
    <w:rsid w:val="00570613"/>
    <w:rsid w:val="005709AB"/>
    <w:rsid w:val="00570AD6"/>
    <w:rsid w:val="00570CB3"/>
    <w:rsid w:val="00570EA1"/>
    <w:rsid w:val="0057117D"/>
    <w:rsid w:val="00571A1A"/>
    <w:rsid w:val="00571EC8"/>
    <w:rsid w:val="005722B0"/>
    <w:rsid w:val="0057251C"/>
    <w:rsid w:val="005730FB"/>
    <w:rsid w:val="005733E5"/>
    <w:rsid w:val="005734CD"/>
    <w:rsid w:val="0057375C"/>
    <w:rsid w:val="00573780"/>
    <w:rsid w:val="00573B12"/>
    <w:rsid w:val="00573BE8"/>
    <w:rsid w:val="00573C7B"/>
    <w:rsid w:val="00573D67"/>
    <w:rsid w:val="00574037"/>
    <w:rsid w:val="005740CD"/>
    <w:rsid w:val="00574305"/>
    <w:rsid w:val="005743F0"/>
    <w:rsid w:val="00574812"/>
    <w:rsid w:val="00574C59"/>
    <w:rsid w:val="00574FF7"/>
    <w:rsid w:val="0057502B"/>
    <w:rsid w:val="005753CD"/>
    <w:rsid w:val="005753E8"/>
    <w:rsid w:val="005762F1"/>
    <w:rsid w:val="0057637F"/>
    <w:rsid w:val="005764B2"/>
    <w:rsid w:val="0057659D"/>
    <w:rsid w:val="00576853"/>
    <w:rsid w:val="00576A78"/>
    <w:rsid w:val="0057705F"/>
    <w:rsid w:val="0057710F"/>
    <w:rsid w:val="00577337"/>
    <w:rsid w:val="00577643"/>
    <w:rsid w:val="005776AB"/>
    <w:rsid w:val="00577961"/>
    <w:rsid w:val="00577A67"/>
    <w:rsid w:val="00577C2F"/>
    <w:rsid w:val="00577CEB"/>
    <w:rsid w:val="005802D9"/>
    <w:rsid w:val="00580A0E"/>
    <w:rsid w:val="0058162B"/>
    <w:rsid w:val="00581828"/>
    <w:rsid w:val="00581B1A"/>
    <w:rsid w:val="00581E30"/>
    <w:rsid w:val="00581E93"/>
    <w:rsid w:val="00581F51"/>
    <w:rsid w:val="00582137"/>
    <w:rsid w:val="00583381"/>
    <w:rsid w:val="00583469"/>
    <w:rsid w:val="00583750"/>
    <w:rsid w:val="00583D5B"/>
    <w:rsid w:val="00583E3F"/>
    <w:rsid w:val="005843A0"/>
    <w:rsid w:val="00584750"/>
    <w:rsid w:val="00584A1F"/>
    <w:rsid w:val="005850BB"/>
    <w:rsid w:val="00585727"/>
    <w:rsid w:val="00585B5F"/>
    <w:rsid w:val="00585C9E"/>
    <w:rsid w:val="00585EC0"/>
    <w:rsid w:val="005866DD"/>
    <w:rsid w:val="00586AC2"/>
    <w:rsid w:val="00586E98"/>
    <w:rsid w:val="00587131"/>
    <w:rsid w:val="005872EE"/>
    <w:rsid w:val="00587308"/>
    <w:rsid w:val="00587752"/>
    <w:rsid w:val="00587A4C"/>
    <w:rsid w:val="00587B3D"/>
    <w:rsid w:val="00587D5C"/>
    <w:rsid w:val="00587DE4"/>
    <w:rsid w:val="00587F65"/>
    <w:rsid w:val="00590B90"/>
    <w:rsid w:val="00590C1B"/>
    <w:rsid w:val="005914A4"/>
    <w:rsid w:val="005914B2"/>
    <w:rsid w:val="00591AC2"/>
    <w:rsid w:val="00591D8D"/>
    <w:rsid w:val="005933DE"/>
    <w:rsid w:val="00593A20"/>
    <w:rsid w:val="00593DBF"/>
    <w:rsid w:val="00594528"/>
    <w:rsid w:val="0059497D"/>
    <w:rsid w:val="00594AF4"/>
    <w:rsid w:val="00595634"/>
    <w:rsid w:val="0059596E"/>
    <w:rsid w:val="00595A2F"/>
    <w:rsid w:val="00595D80"/>
    <w:rsid w:val="00595DE2"/>
    <w:rsid w:val="005960BA"/>
    <w:rsid w:val="0059624C"/>
    <w:rsid w:val="0059672C"/>
    <w:rsid w:val="00596BAC"/>
    <w:rsid w:val="0059717C"/>
    <w:rsid w:val="005971F8"/>
    <w:rsid w:val="00597CB5"/>
    <w:rsid w:val="005A00EA"/>
    <w:rsid w:val="005A0CF3"/>
    <w:rsid w:val="005A1166"/>
    <w:rsid w:val="005A175D"/>
    <w:rsid w:val="005A1778"/>
    <w:rsid w:val="005A1803"/>
    <w:rsid w:val="005A236A"/>
    <w:rsid w:val="005A247E"/>
    <w:rsid w:val="005A265B"/>
    <w:rsid w:val="005A271F"/>
    <w:rsid w:val="005A2D27"/>
    <w:rsid w:val="005A2EFC"/>
    <w:rsid w:val="005A3077"/>
    <w:rsid w:val="005A366D"/>
    <w:rsid w:val="005A38F3"/>
    <w:rsid w:val="005A3D08"/>
    <w:rsid w:val="005A3FD8"/>
    <w:rsid w:val="005A46DA"/>
    <w:rsid w:val="005A4A7B"/>
    <w:rsid w:val="005A5820"/>
    <w:rsid w:val="005A5898"/>
    <w:rsid w:val="005A5EE3"/>
    <w:rsid w:val="005A663B"/>
    <w:rsid w:val="005A6DF6"/>
    <w:rsid w:val="005A74A8"/>
    <w:rsid w:val="005A7646"/>
    <w:rsid w:val="005A7CD7"/>
    <w:rsid w:val="005B01E8"/>
    <w:rsid w:val="005B0969"/>
    <w:rsid w:val="005B09C0"/>
    <w:rsid w:val="005B0ACC"/>
    <w:rsid w:val="005B0E8C"/>
    <w:rsid w:val="005B0F7A"/>
    <w:rsid w:val="005B1460"/>
    <w:rsid w:val="005B14D4"/>
    <w:rsid w:val="005B14FB"/>
    <w:rsid w:val="005B1518"/>
    <w:rsid w:val="005B15D7"/>
    <w:rsid w:val="005B1638"/>
    <w:rsid w:val="005B1EB2"/>
    <w:rsid w:val="005B2421"/>
    <w:rsid w:val="005B2868"/>
    <w:rsid w:val="005B28F6"/>
    <w:rsid w:val="005B2F3E"/>
    <w:rsid w:val="005B30A4"/>
    <w:rsid w:val="005B35E1"/>
    <w:rsid w:val="005B3618"/>
    <w:rsid w:val="005B3767"/>
    <w:rsid w:val="005B3E2E"/>
    <w:rsid w:val="005B4542"/>
    <w:rsid w:val="005B464C"/>
    <w:rsid w:val="005B46B2"/>
    <w:rsid w:val="005B4CB9"/>
    <w:rsid w:val="005B56B5"/>
    <w:rsid w:val="005B56DE"/>
    <w:rsid w:val="005B5926"/>
    <w:rsid w:val="005B5EED"/>
    <w:rsid w:val="005B61A9"/>
    <w:rsid w:val="005B6749"/>
    <w:rsid w:val="005B688B"/>
    <w:rsid w:val="005B6CB8"/>
    <w:rsid w:val="005B6D2B"/>
    <w:rsid w:val="005B6FB1"/>
    <w:rsid w:val="005B7162"/>
    <w:rsid w:val="005B7551"/>
    <w:rsid w:val="005B761E"/>
    <w:rsid w:val="005B7A1F"/>
    <w:rsid w:val="005B7CE5"/>
    <w:rsid w:val="005C0787"/>
    <w:rsid w:val="005C0DE4"/>
    <w:rsid w:val="005C0E81"/>
    <w:rsid w:val="005C10C8"/>
    <w:rsid w:val="005C1215"/>
    <w:rsid w:val="005C21DF"/>
    <w:rsid w:val="005C2424"/>
    <w:rsid w:val="005C27D4"/>
    <w:rsid w:val="005C2815"/>
    <w:rsid w:val="005C299D"/>
    <w:rsid w:val="005C2A65"/>
    <w:rsid w:val="005C300B"/>
    <w:rsid w:val="005C3166"/>
    <w:rsid w:val="005C318B"/>
    <w:rsid w:val="005C31D6"/>
    <w:rsid w:val="005C346A"/>
    <w:rsid w:val="005C3513"/>
    <w:rsid w:val="005C3646"/>
    <w:rsid w:val="005C366C"/>
    <w:rsid w:val="005C37C8"/>
    <w:rsid w:val="005C39DC"/>
    <w:rsid w:val="005C42DC"/>
    <w:rsid w:val="005C42DE"/>
    <w:rsid w:val="005C444F"/>
    <w:rsid w:val="005C4614"/>
    <w:rsid w:val="005C4941"/>
    <w:rsid w:val="005C4BF9"/>
    <w:rsid w:val="005C4DA7"/>
    <w:rsid w:val="005C4F9F"/>
    <w:rsid w:val="005C4FFC"/>
    <w:rsid w:val="005C5306"/>
    <w:rsid w:val="005C55F8"/>
    <w:rsid w:val="005C5849"/>
    <w:rsid w:val="005C5854"/>
    <w:rsid w:val="005C5914"/>
    <w:rsid w:val="005C60B7"/>
    <w:rsid w:val="005C64BD"/>
    <w:rsid w:val="005C65B5"/>
    <w:rsid w:val="005C65F5"/>
    <w:rsid w:val="005C66EE"/>
    <w:rsid w:val="005C6A87"/>
    <w:rsid w:val="005C6C54"/>
    <w:rsid w:val="005C70A6"/>
    <w:rsid w:val="005C7862"/>
    <w:rsid w:val="005C79AF"/>
    <w:rsid w:val="005C7A4C"/>
    <w:rsid w:val="005C7B3A"/>
    <w:rsid w:val="005C7EDF"/>
    <w:rsid w:val="005D015E"/>
    <w:rsid w:val="005D0328"/>
    <w:rsid w:val="005D03D7"/>
    <w:rsid w:val="005D0491"/>
    <w:rsid w:val="005D0605"/>
    <w:rsid w:val="005D062B"/>
    <w:rsid w:val="005D09A5"/>
    <w:rsid w:val="005D09DE"/>
    <w:rsid w:val="005D0DE8"/>
    <w:rsid w:val="005D0EEB"/>
    <w:rsid w:val="005D1058"/>
    <w:rsid w:val="005D15BD"/>
    <w:rsid w:val="005D164F"/>
    <w:rsid w:val="005D1941"/>
    <w:rsid w:val="005D1946"/>
    <w:rsid w:val="005D197F"/>
    <w:rsid w:val="005D1BC7"/>
    <w:rsid w:val="005D1E51"/>
    <w:rsid w:val="005D1E66"/>
    <w:rsid w:val="005D1EB6"/>
    <w:rsid w:val="005D20E6"/>
    <w:rsid w:val="005D2224"/>
    <w:rsid w:val="005D3282"/>
    <w:rsid w:val="005D3349"/>
    <w:rsid w:val="005D399E"/>
    <w:rsid w:val="005D3A82"/>
    <w:rsid w:val="005D3ED1"/>
    <w:rsid w:val="005D4054"/>
    <w:rsid w:val="005D4B93"/>
    <w:rsid w:val="005D4E7A"/>
    <w:rsid w:val="005D548A"/>
    <w:rsid w:val="005D54D8"/>
    <w:rsid w:val="005D5516"/>
    <w:rsid w:val="005D5762"/>
    <w:rsid w:val="005D59E3"/>
    <w:rsid w:val="005D60F8"/>
    <w:rsid w:val="005D64F9"/>
    <w:rsid w:val="005D66D0"/>
    <w:rsid w:val="005D6866"/>
    <w:rsid w:val="005D6A17"/>
    <w:rsid w:val="005D6D26"/>
    <w:rsid w:val="005D7070"/>
    <w:rsid w:val="005D7BCC"/>
    <w:rsid w:val="005D7F02"/>
    <w:rsid w:val="005E0657"/>
    <w:rsid w:val="005E06FB"/>
    <w:rsid w:val="005E100F"/>
    <w:rsid w:val="005E12AE"/>
    <w:rsid w:val="005E198C"/>
    <w:rsid w:val="005E1A42"/>
    <w:rsid w:val="005E1A69"/>
    <w:rsid w:val="005E1BD2"/>
    <w:rsid w:val="005E1E2C"/>
    <w:rsid w:val="005E1F5B"/>
    <w:rsid w:val="005E246B"/>
    <w:rsid w:val="005E2537"/>
    <w:rsid w:val="005E275D"/>
    <w:rsid w:val="005E2AB3"/>
    <w:rsid w:val="005E361C"/>
    <w:rsid w:val="005E36C9"/>
    <w:rsid w:val="005E3E40"/>
    <w:rsid w:val="005E4478"/>
    <w:rsid w:val="005E4A2D"/>
    <w:rsid w:val="005E4FD1"/>
    <w:rsid w:val="005E4FEB"/>
    <w:rsid w:val="005E501A"/>
    <w:rsid w:val="005E501F"/>
    <w:rsid w:val="005E5104"/>
    <w:rsid w:val="005E517E"/>
    <w:rsid w:val="005E54C9"/>
    <w:rsid w:val="005E5BE3"/>
    <w:rsid w:val="005E5C5A"/>
    <w:rsid w:val="005E64A4"/>
    <w:rsid w:val="005E6D91"/>
    <w:rsid w:val="005E7208"/>
    <w:rsid w:val="005E7690"/>
    <w:rsid w:val="005E778A"/>
    <w:rsid w:val="005E7ABD"/>
    <w:rsid w:val="005E7E04"/>
    <w:rsid w:val="005E7E65"/>
    <w:rsid w:val="005F06C9"/>
    <w:rsid w:val="005F0AD0"/>
    <w:rsid w:val="005F0E4D"/>
    <w:rsid w:val="005F1231"/>
    <w:rsid w:val="005F1D72"/>
    <w:rsid w:val="005F233F"/>
    <w:rsid w:val="005F23C1"/>
    <w:rsid w:val="005F25C8"/>
    <w:rsid w:val="005F2765"/>
    <w:rsid w:val="005F2A78"/>
    <w:rsid w:val="005F2EA3"/>
    <w:rsid w:val="005F313B"/>
    <w:rsid w:val="005F3445"/>
    <w:rsid w:val="005F3664"/>
    <w:rsid w:val="005F42F7"/>
    <w:rsid w:val="005F4635"/>
    <w:rsid w:val="005F4C85"/>
    <w:rsid w:val="005F4D5C"/>
    <w:rsid w:val="005F4E5F"/>
    <w:rsid w:val="005F4F09"/>
    <w:rsid w:val="005F5329"/>
    <w:rsid w:val="005F5548"/>
    <w:rsid w:val="005F5914"/>
    <w:rsid w:val="005F6344"/>
    <w:rsid w:val="005F643B"/>
    <w:rsid w:val="005F67CC"/>
    <w:rsid w:val="005F6EC0"/>
    <w:rsid w:val="005F700A"/>
    <w:rsid w:val="005F75B3"/>
    <w:rsid w:val="005F7A2F"/>
    <w:rsid w:val="005F7A3B"/>
    <w:rsid w:val="00600797"/>
    <w:rsid w:val="00601695"/>
    <w:rsid w:val="00601858"/>
    <w:rsid w:val="00601C88"/>
    <w:rsid w:val="00601D30"/>
    <w:rsid w:val="0060207F"/>
    <w:rsid w:val="006026BE"/>
    <w:rsid w:val="00602A1F"/>
    <w:rsid w:val="00602AED"/>
    <w:rsid w:val="00603207"/>
    <w:rsid w:val="006033AB"/>
    <w:rsid w:val="00603420"/>
    <w:rsid w:val="0060363B"/>
    <w:rsid w:val="006036D0"/>
    <w:rsid w:val="00604958"/>
    <w:rsid w:val="00604BCC"/>
    <w:rsid w:val="0060562D"/>
    <w:rsid w:val="0060568F"/>
    <w:rsid w:val="00605BFC"/>
    <w:rsid w:val="00605C5F"/>
    <w:rsid w:val="00605DD8"/>
    <w:rsid w:val="00605E0E"/>
    <w:rsid w:val="00606022"/>
    <w:rsid w:val="00606103"/>
    <w:rsid w:val="0060630E"/>
    <w:rsid w:val="00606388"/>
    <w:rsid w:val="00606432"/>
    <w:rsid w:val="006064AC"/>
    <w:rsid w:val="0060653F"/>
    <w:rsid w:val="006066AE"/>
    <w:rsid w:val="0060684D"/>
    <w:rsid w:val="00606A4C"/>
    <w:rsid w:val="00607101"/>
    <w:rsid w:val="00607178"/>
    <w:rsid w:val="0060727F"/>
    <w:rsid w:val="006073B9"/>
    <w:rsid w:val="006079BA"/>
    <w:rsid w:val="006079C1"/>
    <w:rsid w:val="0061000A"/>
    <w:rsid w:val="0061046F"/>
    <w:rsid w:val="00610584"/>
    <w:rsid w:val="00610598"/>
    <w:rsid w:val="006105EC"/>
    <w:rsid w:val="00610F1A"/>
    <w:rsid w:val="00610F78"/>
    <w:rsid w:val="00611550"/>
    <w:rsid w:val="006117A9"/>
    <w:rsid w:val="00611EF6"/>
    <w:rsid w:val="00612254"/>
    <w:rsid w:val="0061241E"/>
    <w:rsid w:val="00612693"/>
    <w:rsid w:val="006126E3"/>
    <w:rsid w:val="006127B8"/>
    <w:rsid w:val="0061298B"/>
    <w:rsid w:val="00612C70"/>
    <w:rsid w:val="006136BC"/>
    <w:rsid w:val="0061373C"/>
    <w:rsid w:val="00613C93"/>
    <w:rsid w:val="006149D4"/>
    <w:rsid w:val="00614A24"/>
    <w:rsid w:val="00614A29"/>
    <w:rsid w:val="00614A92"/>
    <w:rsid w:val="00614D05"/>
    <w:rsid w:val="0061524C"/>
    <w:rsid w:val="006155C8"/>
    <w:rsid w:val="006167EC"/>
    <w:rsid w:val="00616E85"/>
    <w:rsid w:val="00616F66"/>
    <w:rsid w:val="00616F6A"/>
    <w:rsid w:val="00617035"/>
    <w:rsid w:val="00617263"/>
    <w:rsid w:val="006175B3"/>
    <w:rsid w:val="0061767E"/>
    <w:rsid w:val="00617E5C"/>
    <w:rsid w:val="00617FC9"/>
    <w:rsid w:val="006201F1"/>
    <w:rsid w:val="00620920"/>
    <w:rsid w:val="00620AB3"/>
    <w:rsid w:val="006212FC"/>
    <w:rsid w:val="006217FA"/>
    <w:rsid w:val="0062194F"/>
    <w:rsid w:val="00621970"/>
    <w:rsid w:val="00621D68"/>
    <w:rsid w:val="00621E60"/>
    <w:rsid w:val="00622212"/>
    <w:rsid w:val="0062231F"/>
    <w:rsid w:val="006228BB"/>
    <w:rsid w:val="006229D3"/>
    <w:rsid w:val="00622A45"/>
    <w:rsid w:val="00622BCC"/>
    <w:rsid w:val="00623397"/>
    <w:rsid w:val="00623406"/>
    <w:rsid w:val="00623556"/>
    <w:rsid w:val="00623970"/>
    <w:rsid w:val="006239A1"/>
    <w:rsid w:val="00623A8D"/>
    <w:rsid w:val="00623E2C"/>
    <w:rsid w:val="0062477C"/>
    <w:rsid w:val="00624D0F"/>
    <w:rsid w:val="00624E00"/>
    <w:rsid w:val="00625057"/>
    <w:rsid w:val="00625271"/>
    <w:rsid w:val="006252E4"/>
    <w:rsid w:val="0062549C"/>
    <w:rsid w:val="00625730"/>
    <w:rsid w:val="0062586A"/>
    <w:rsid w:val="006259F8"/>
    <w:rsid w:val="00625F08"/>
    <w:rsid w:val="006264C6"/>
    <w:rsid w:val="006265BC"/>
    <w:rsid w:val="00626C8A"/>
    <w:rsid w:val="00626CEB"/>
    <w:rsid w:val="006277DF"/>
    <w:rsid w:val="00627BE5"/>
    <w:rsid w:val="00627C83"/>
    <w:rsid w:val="0063030E"/>
    <w:rsid w:val="0063089E"/>
    <w:rsid w:val="00630B67"/>
    <w:rsid w:val="006311D0"/>
    <w:rsid w:val="006317E1"/>
    <w:rsid w:val="006318EC"/>
    <w:rsid w:val="00632128"/>
    <w:rsid w:val="0063215C"/>
    <w:rsid w:val="006323C0"/>
    <w:rsid w:val="00632500"/>
    <w:rsid w:val="00632654"/>
    <w:rsid w:val="00632ACC"/>
    <w:rsid w:val="00632EB4"/>
    <w:rsid w:val="00632EBE"/>
    <w:rsid w:val="00632F3B"/>
    <w:rsid w:val="006330A9"/>
    <w:rsid w:val="00633526"/>
    <w:rsid w:val="00633628"/>
    <w:rsid w:val="006336E7"/>
    <w:rsid w:val="006336FE"/>
    <w:rsid w:val="0063378D"/>
    <w:rsid w:val="00633932"/>
    <w:rsid w:val="00633F31"/>
    <w:rsid w:val="00633F34"/>
    <w:rsid w:val="00634699"/>
    <w:rsid w:val="00634723"/>
    <w:rsid w:val="0063529C"/>
    <w:rsid w:val="006352B3"/>
    <w:rsid w:val="006357C0"/>
    <w:rsid w:val="006357F3"/>
    <w:rsid w:val="00635A81"/>
    <w:rsid w:val="0063601B"/>
    <w:rsid w:val="0063607A"/>
    <w:rsid w:val="006361BB"/>
    <w:rsid w:val="00636392"/>
    <w:rsid w:val="0063647A"/>
    <w:rsid w:val="00636849"/>
    <w:rsid w:val="00636F98"/>
    <w:rsid w:val="00640085"/>
    <w:rsid w:val="0064033F"/>
    <w:rsid w:val="00640709"/>
    <w:rsid w:val="00640CBF"/>
    <w:rsid w:val="00640F84"/>
    <w:rsid w:val="00641297"/>
    <w:rsid w:val="00641710"/>
    <w:rsid w:val="006417EC"/>
    <w:rsid w:val="006419B5"/>
    <w:rsid w:val="00641A06"/>
    <w:rsid w:val="00641E65"/>
    <w:rsid w:val="0064278F"/>
    <w:rsid w:val="00642E6A"/>
    <w:rsid w:val="00642F50"/>
    <w:rsid w:val="00642F75"/>
    <w:rsid w:val="00642FD2"/>
    <w:rsid w:val="006433B4"/>
    <w:rsid w:val="00643568"/>
    <w:rsid w:val="00643907"/>
    <w:rsid w:val="00643E73"/>
    <w:rsid w:val="0064415A"/>
    <w:rsid w:val="00644889"/>
    <w:rsid w:val="006448B4"/>
    <w:rsid w:val="006449C2"/>
    <w:rsid w:val="00644CB3"/>
    <w:rsid w:val="00645706"/>
    <w:rsid w:val="0064593A"/>
    <w:rsid w:val="00645AE3"/>
    <w:rsid w:val="00645BF8"/>
    <w:rsid w:val="00645CA8"/>
    <w:rsid w:val="00645DAF"/>
    <w:rsid w:val="006466C3"/>
    <w:rsid w:val="0064688C"/>
    <w:rsid w:val="006469E7"/>
    <w:rsid w:val="00646FDB"/>
    <w:rsid w:val="00647483"/>
    <w:rsid w:val="0064784B"/>
    <w:rsid w:val="00650296"/>
    <w:rsid w:val="00650419"/>
    <w:rsid w:val="00650FAC"/>
    <w:rsid w:val="00651269"/>
    <w:rsid w:val="00651ACC"/>
    <w:rsid w:val="00651EE6"/>
    <w:rsid w:val="0065216D"/>
    <w:rsid w:val="00652366"/>
    <w:rsid w:val="00652C7A"/>
    <w:rsid w:val="00652D91"/>
    <w:rsid w:val="00652DA9"/>
    <w:rsid w:val="00652E1C"/>
    <w:rsid w:val="00652E74"/>
    <w:rsid w:val="00652FB0"/>
    <w:rsid w:val="00653450"/>
    <w:rsid w:val="006535FD"/>
    <w:rsid w:val="00653942"/>
    <w:rsid w:val="006539E1"/>
    <w:rsid w:val="00653AD7"/>
    <w:rsid w:val="00653B0A"/>
    <w:rsid w:val="00653C18"/>
    <w:rsid w:val="00653DF3"/>
    <w:rsid w:val="006545F6"/>
    <w:rsid w:val="006546FB"/>
    <w:rsid w:val="006553FC"/>
    <w:rsid w:val="0065635B"/>
    <w:rsid w:val="006567FA"/>
    <w:rsid w:val="00656A48"/>
    <w:rsid w:val="00656CA1"/>
    <w:rsid w:val="00656DB7"/>
    <w:rsid w:val="006572DD"/>
    <w:rsid w:val="0065785A"/>
    <w:rsid w:val="00657C57"/>
    <w:rsid w:val="0066023F"/>
    <w:rsid w:val="006602B2"/>
    <w:rsid w:val="00660BAB"/>
    <w:rsid w:val="00660BBF"/>
    <w:rsid w:val="00660C58"/>
    <w:rsid w:val="00660C84"/>
    <w:rsid w:val="00660D96"/>
    <w:rsid w:val="00660E93"/>
    <w:rsid w:val="00660FC1"/>
    <w:rsid w:val="006611BB"/>
    <w:rsid w:val="0066173F"/>
    <w:rsid w:val="00661BC7"/>
    <w:rsid w:val="00661C6F"/>
    <w:rsid w:val="00661CD8"/>
    <w:rsid w:val="00661CE0"/>
    <w:rsid w:val="0066223B"/>
    <w:rsid w:val="00662358"/>
    <w:rsid w:val="00662675"/>
    <w:rsid w:val="0066268B"/>
    <w:rsid w:val="006629BA"/>
    <w:rsid w:val="00662F7C"/>
    <w:rsid w:val="0066308A"/>
    <w:rsid w:val="00663176"/>
    <w:rsid w:val="006633F6"/>
    <w:rsid w:val="006635E3"/>
    <w:rsid w:val="0066375F"/>
    <w:rsid w:val="00663993"/>
    <w:rsid w:val="00663AD6"/>
    <w:rsid w:val="0066406B"/>
    <w:rsid w:val="00664334"/>
    <w:rsid w:val="006648D3"/>
    <w:rsid w:val="0066508E"/>
    <w:rsid w:val="006655D6"/>
    <w:rsid w:val="006657B6"/>
    <w:rsid w:val="00665877"/>
    <w:rsid w:val="00665C55"/>
    <w:rsid w:val="00666292"/>
    <w:rsid w:val="0066641C"/>
    <w:rsid w:val="006666A7"/>
    <w:rsid w:val="00666C09"/>
    <w:rsid w:val="00666EB0"/>
    <w:rsid w:val="00666F5F"/>
    <w:rsid w:val="00667614"/>
    <w:rsid w:val="00667CDF"/>
    <w:rsid w:val="00667D96"/>
    <w:rsid w:val="00667EEB"/>
    <w:rsid w:val="0067039B"/>
    <w:rsid w:val="00670446"/>
    <w:rsid w:val="00670A1D"/>
    <w:rsid w:val="00670D3B"/>
    <w:rsid w:val="00670D8E"/>
    <w:rsid w:val="00670DD5"/>
    <w:rsid w:val="00670EE2"/>
    <w:rsid w:val="0067141B"/>
    <w:rsid w:val="0067179F"/>
    <w:rsid w:val="00671932"/>
    <w:rsid w:val="00671AEF"/>
    <w:rsid w:val="00671CD3"/>
    <w:rsid w:val="00672307"/>
    <w:rsid w:val="006723E9"/>
    <w:rsid w:val="0067281E"/>
    <w:rsid w:val="0067292B"/>
    <w:rsid w:val="00672C62"/>
    <w:rsid w:val="00672E73"/>
    <w:rsid w:val="006730EE"/>
    <w:rsid w:val="0067327C"/>
    <w:rsid w:val="006732EB"/>
    <w:rsid w:val="00673683"/>
    <w:rsid w:val="00673777"/>
    <w:rsid w:val="00673860"/>
    <w:rsid w:val="006738F8"/>
    <w:rsid w:val="00674099"/>
    <w:rsid w:val="00674BF8"/>
    <w:rsid w:val="00675ADD"/>
    <w:rsid w:val="00675C76"/>
    <w:rsid w:val="00675D65"/>
    <w:rsid w:val="0067640F"/>
    <w:rsid w:val="00676563"/>
    <w:rsid w:val="006779BB"/>
    <w:rsid w:val="00677A32"/>
    <w:rsid w:val="00677B14"/>
    <w:rsid w:val="00677B42"/>
    <w:rsid w:val="00680829"/>
    <w:rsid w:val="00680FEE"/>
    <w:rsid w:val="006817E3"/>
    <w:rsid w:val="006818D1"/>
    <w:rsid w:val="00681E89"/>
    <w:rsid w:val="00681F0A"/>
    <w:rsid w:val="00681F41"/>
    <w:rsid w:val="00682189"/>
    <w:rsid w:val="006821DF"/>
    <w:rsid w:val="0068240A"/>
    <w:rsid w:val="00682A7D"/>
    <w:rsid w:val="00682E24"/>
    <w:rsid w:val="00682EB6"/>
    <w:rsid w:val="00682FFD"/>
    <w:rsid w:val="006832D8"/>
    <w:rsid w:val="00683736"/>
    <w:rsid w:val="00683EDF"/>
    <w:rsid w:val="00683F8F"/>
    <w:rsid w:val="006840C3"/>
    <w:rsid w:val="0068432C"/>
    <w:rsid w:val="0068476A"/>
    <w:rsid w:val="00684A6F"/>
    <w:rsid w:val="00684F98"/>
    <w:rsid w:val="00684FC2"/>
    <w:rsid w:val="00685329"/>
    <w:rsid w:val="006854C8"/>
    <w:rsid w:val="0068564D"/>
    <w:rsid w:val="00685994"/>
    <w:rsid w:val="00685BBD"/>
    <w:rsid w:val="00685C24"/>
    <w:rsid w:val="00686352"/>
    <w:rsid w:val="00686619"/>
    <w:rsid w:val="00686628"/>
    <w:rsid w:val="00686806"/>
    <w:rsid w:val="00686A3C"/>
    <w:rsid w:val="00686FF6"/>
    <w:rsid w:val="006872E0"/>
    <w:rsid w:val="00687398"/>
    <w:rsid w:val="0068768C"/>
    <w:rsid w:val="00687D7F"/>
    <w:rsid w:val="00687EB0"/>
    <w:rsid w:val="00690198"/>
    <w:rsid w:val="006901B3"/>
    <w:rsid w:val="00690BDF"/>
    <w:rsid w:val="00690C87"/>
    <w:rsid w:val="00690ED8"/>
    <w:rsid w:val="006910B1"/>
    <w:rsid w:val="00691354"/>
    <w:rsid w:val="00691403"/>
    <w:rsid w:val="0069165E"/>
    <w:rsid w:val="00692097"/>
    <w:rsid w:val="006923A0"/>
    <w:rsid w:val="00692429"/>
    <w:rsid w:val="0069282D"/>
    <w:rsid w:val="006929E0"/>
    <w:rsid w:val="00692FFA"/>
    <w:rsid w:val="006930EA"/>
    <w:rsid w:val="0069362C"/>
    <w:rsid w:val="00693BED"/>
    <w:rsid w:val="00693DEC"/>
    <w:rsid w:val="00693E8A"/>
    <w:rsid w:val="006940ED"/>
    <w:rsid w:val="006954F7"/>
    <w:rsid w:val="006962F6"/>
    <w:rsid w:val="00696896"/>
    <w:rsid w:val="006968BF"/>
    <w:rsid w:val="006969EF"/>
    <w:rsid w:val="00696C70"/>
    <w:rsid w:val="0069710F"/>
    <w:rsid w:val="00697582"/>
    <w:rsid w:val="00697620"/>
    <w:rsid w:val="00697652"/>
    <w:rsid w:val="0069773A"/>
    <w:rsid w:val="00697C77"/>
    <w:rsid w:val="006A0186"/>
    <w:rsid w:val="006A044F"/>
    <w:rsid w:val="006A0760"/>
    <w:rsid w:val="006A082B"/>
    <w:rsid w:val="006A0A38"/>
    <w:rsid w:val="006A0EAA"/>
    <w:rsid w:val="006A10EF"/>
    <w:rsid w:val="006A1888"/>
    <w:rsid w:val="006A19CC"/>
    <w:rsid w:val="006A211E"/>
    <w:rsid w:val="006A2299"/>
    <w:rsid w:val="006A2851"/>
    <w:rsid w:val="006A2A2F"/>
    <w:rsid w:val="006A2CA2"/>
    <w:rsid w:val="006A30FB"/>
    <w:rsid w:val="006A317B"/>
    <w:rsid w:val="006A3181"/>
    <w:rsid w:val="006A3305"/>
    <w:rsid w:val="006A3AC2"/>
    <w:rsid w:val="006A431A"/>
    <w:rsid w:val="006A443D"/>
    <w:rsid w:val="006A4A30"/>
    <w:rsid w:val="006A4D8C"/>
    <w:rsid w:val="006A55EE"/>
    <w:rsid w:val="006A5D61"/>
    <w:rsid w:val="006A63E8"/>
    <w:rsid w:val="006A66EA"/>
    <w:rsid w:val="006A6777"/>
    <w:rsid w:val="006A688D"/>
    <w:rsid w:val="006A6A29"/>
    <w:rsid w:val="006A6A4B"/>
    <w:rsid w:val="006A6B23"/>
    <w:rsid w:val="006A6C9E"/>
    <w:rsid w:val="006A6D34"/>
    <w:rsid w:val="006A6DB2"/>
    <w:rsid w:val="006A7447"/>
    <w:rsid w:val="006A764E"/>
    <w:rsid w:val="006A7710"/>
    <w:rsid w:val="006A78C7"/>
    <w:rsid w:val="006A7BB2"/>
    <w:rsid w:val="006A7CB2"/>
    <w:rsid w:val="006B0180"/>
    <w:rsid w:val="006B02E4"/>
    <w:rsid w:val="006B0435"/>
    <w:rsid w:val="006B0AD4"/>
    <w:rsid w:val="006B0CF0"/>
    <w:rsid w:val="006B112C"/>
    <w:rsid w:val="006B143C"/>
    <w:rsid w:val="006B166B"/>
    <w:rsid w:val="006B174C"/>
    <w:rsid w:val="006B18A9"/>
    <w:rsid w:val="006B1FD5"/>
    <w:rsid w:val="006B21A9"/>
    <w:rsid w:val="006B2C67"/>
    <w:rsid w:val="006B312F"/>
    <w:rsid w:val="006B3161"/>
    <w:rsid w:val="006B31DC"/>
    <w:rsid w:val="006B35C3"/>
    <w:rsid w:val="006B3E31"/>
    <w:rsid w:val="006B3E58"/>
    <w:rsid w:val="006B4013"/>
    <w:rsid w:val="006B4E13"/>
    <w:rsid w:val="006B5438"/>
    <w:rsid w:val="006B5690"/>
    <w:rsid w:val="006B56AB"/>
    <w:rsid w:val="006B5C77"/>
    <w:rsid w:val="006B5DDD"/>
    <w:rsid w:val="006B5E6B"/>
    <w:rsid w:val="006B62D7"/>
    <w:rsid w:val="006B6799"/>
    <w:rsid w:val="006B6B0D"/>
    <w:rsid w:val="006B6B28"/>
    <w:rsid w:val="006B6BA8"/>
    <w:rsid w:val="006B717E"/>
    <w:rsid w:val="006B7641"/>
    <w:rsid w:val="006B7679"/>
    <w:rsid w:val="006B7DA1"/>
    <w:rsid w:val="006B7E77"/>
    <w:rsid w:val="006C0058"/>
    <w:rsid w:val="006C13C5"/>
    <w:rsid w:val="006C142F"/>
    <w:rsid w:val="006C191B"/>
    <w:rsid w:val="006C1933"/>
    <w:rsid w:val="006C1DD9"/>
    <w:rsid w:val="006C1F9D"/>
    <w:rsid w:val="006C22BA"/>
    <w:rsid w:val="006C25EC"/>
    <w:rsid w:val="006C2763"/>
    <w:rsid w:val="006C3182"/>
    <w:rsid w:val="006C3DD7"/>
    <w:rsid w:val="006C3ECE"/>
    <w:rsid w:val="006C4394"/>
    <w:rsid w:val="006C46AD"/>
    <w:rsid w:val="006C46D7"/>
    <w:rsid w:val="006C481A"/>
    <w:rsid w:val="006C49E8"/>
    <w:rsid w:val="006C4F3B"/>
    <w:rsid w:val="006C5199"/>
    <w:rsid w:val="006C55CB"/>
    <w:rsid w:val="006C5612"/>
    <w:rsid w:val="006C5E70"/>
    <w:rsid w:val="006C5FA3"/>
    <w:rsid w:val="006C605F"/>
    <w:rsid w:val="006C682B"/>
    <w:rsid w:val="006C6ACE"/>
    <w:rsid w:val="006C7C0C"/>
    <w:rsid w:val="006C7D03"/>
    <w:rsid w:val="006C7F14"/>
    <w:rsid w:val="006C7FC1"/>
    <w:rsid w:val="006D0525"/>
    <w:rsid w:val="006D0891"/>
    <w:rsid w:val="006D09F1"/>
    <w:rsid w:val="006D0D72"/>
    <w:rsid w:val="006D0EB9"/>
    <w:rsid w:val="006D1230"/>
    <w:rsid w:val="006D155C"/>
    <w:rsid w:val="006D18A5"/>
    <w:rsid w:val="006D1911"/>
    <w:rsid w:val="006D1EE7"/>
    <w:rsid w:val="006D1FA5"/>
    <w:rsid w:val="006D2641"/>
    <w:rsid w:val="006D2F20"/>
    <w:rsid w:val="006D30B8"/>
    <w:rsid w:val="006D30D0"/>
    <w:rsid w:val="006D32A8"/>
    <w:rsid w:val="006D34BE"/>
    <w:rsid w:val="006D3AD5"/>
    <w:rsid w:val="006D3FEE"/>
    <w:rsid w:val="006D4281"/>
    <w:rsid w:val="006D46BA"/>
    <w:rsid w:val="006D46F9"/>
    <w:rsid w:val="006D4CDF"/>
    <w:rsid w:val="006D4ED9"/>
    <w:rsid w:val="006D4FBE"/>
    <w:rsid w:val="006D528A"/>
    <w:rsid w:val="006D5697"/>
    <w:rsid w:val="006D5A45"/>
    <w:rsid w:val="006D5EBD"/>
    <w:rsid w:val="006D5EFB"/>
    <w:rsid w:val="006D6042"/>
    <w:rsid w:val="006D6374"/>
    <w:rsid w:val="006D63A9"/>
    <w:rsid w:val="006D66CE"/>
    <w:rsid w:val="006D6B5C"/>
    <w:rsid w:val="006D6D1B"/>
    <w:rsid w:val="006D6E0D"/>
    <w:rsid w:val="006D7026"/>
    <w:rsid w:val="006D7BCD"/>
    <w:rsid w:val="006E0007"/>
    <w:rsid w:val="006E05FE"/>
    <w:rsid w:val="006E07CA"/>
    <w:rsid w:val="006E0A14"/>
    <w:rsid w:val="006E0BF8"/>
    <w:rsid w:val="006E18C1"/>
    <w:rsid w:val="006E23B1"/>
    <w:rsid w:val="006E2E58"/>
    <w:rsid w:val="006E3141"/>
    <w:rsid w:val="006E3148"/>
    <w:rsid w:val="006E318E"/>
    <w:rsid w:val="006E3FF3"/>
    <w:rsid w:val="006E40FD"/>
    <w:rsid w:val="006E4339"/>
    <w:rsid w:val="006E48CF"/>
    <w:rsid w:val="006E4A6D"/>
    <w:rsid w:val="006E4E14"/>
    <w:rsid w:val="006E4F17"/>
    <w:rsid w:val="006E4FC8"/>
    <w:rsid w:val="006E5099"/>
    <w:rsid w:val="006E5358"/>
    <w:rsid w:val="006E59A3"/>
    <w:rsid w:val="006E5E31"/>
    <w:rsid w:val="006E60F4"/>
    <w:rsid w:val="006E6161"/>
    <w:rsid w:val="006E64EA"/>
    <w:rsid w:val="006E67CF"/>
    <w:rsid w:val="006E6B98"/>
    <w:rsid w:val="006E6E94"/>
    <w:rsid w:val="006E7CB2"/>
    <w:rsid w:val="006F01A1"/>
    <w:rsid w:val="006F07C5"/>
    <w:rsid w:val="006F08F6"/>
    <w:rsid w:val="006F0B42"/>
    <w:rsid w:val="006F0BC9"/>
    <w:rsid w:val="006F11F1"/>
    <w:rsid w:val="006F1615"/>
    <w:rsid w:val="006F1627"/>
    <w:rsid w:val="006F16FF"/>
    <w:rsid w:val="006F1A3D"/>
    <w:rsid w:val="006F20C3"/>
    <w:rsid w:val="006F21E2"/>
    <w:rsid w:val="006F2236"/>
    <w:rsid w:val="006F2952"/>
    <w:rsid w:val="006F2E22"/>
    <w:rsid w:val="006F3CD1"/>
    <w:rsid w:val="006F406C"/>
    <w:rsid w:val="006F4743"/>
    <w:rsid w:val="006F49D2"/>
    <w:rsid w:val="006F4F26"/>
    <w:rsid w:val="006F596B"/>
    <w:rsid w:val="006F5E69"/>
    <w:rsid w:val="006F5F04"/>
    <w:rsid w:val="006F6119"/>
    <w:rsid w:val="006F64B6"/>
    <w:rsid w:val="006F68D1"/>
    <w:rsid w:val="006F690B"/>
    <w:rsid w:val="006F6D9B"/>
    <w:rsid w:val="006F79C5"/>
    <w:rsid w:val="006F7ACE"/>
    <w:rsid w:val="007000C3"/>
    <w:rsid w:val="007004CA"/>
    <w:rsid w:val="00700752"/>
    <w:rsid w:val="00700882"/>
    <w:rsid w:val="00700D6A"/>
    <w:rsid w:val="00700F0C"/>
    <w:rsid w:val="00701CEA"/>
    <w:rsid w:val="00701E82"/>
    <w:rsid w:val="00701F74"/>
    <w:rsid w:val="00701F83"/>
    <w:rsid w:val="007028C4"/>
    <w:rsid w:val="0070295F"/>
    <w:rsid w:val="00702978"/>
    <w:rsid w:val="0070299F"/>
    <w:rsid w:val="00702A59"/>
    <w:rsid w:val="00703311"/>
    <w:rsid w:val="0070354C"/>
    <w:rsid w:val="00703628"/>
    <w:rsid w:val="00703826"/>
    <w:rsid w:val="00703A8E"/>
    <w:rsid w:val="00703B33"/>
    <w:rsid w:val="00703BA0"/>
    <w:rsid w:val="00703D42"/>
    <w:rsid w:val="00703F66"/>
    <w:rsid w:val="00704030"/>
    <w:rsid w:val="0070409C"/>
    <w:rsid w:val="00704233"/>
    <w:rsid w:val="0070446E"/>
    <w:rsid w:val="00704580"/>
    <w:rsid w:val="007047A8"/>
    <w:rsid w:val="00704BDF"/>
    <w:rsid w:val="00704C43"/>
    <w:rsid w:val="00704C89"/>
    <w:rsid w:val="00705020"/>
    <w:rsid w:val="007050D0"/>
    <w:rsid w:val="00705363"/>
    <w:rsid w:val="0070576F"/>
    <w:rsid w:val="00705D1B"/>
    <w:rsid w:val="007060BE"/>
    <w:rsid w:val="0070745F"/>
    <w:rsid w:val="00707E9B"/>
    <w:rsid w:val="00707FE7"/>
    <w:rsid w:val="0071040D"/>
    <w:rsid w:val="00710780"/>
    <w:rsid w:val="0071098F"/>
    <w:rsid w:val="00710ABA"/>
    <w:rsid w:val="00710AC8"/>
    <w:rsid w:val="00710CC4"/>
    <w:rsid w:val="00710E3B"/>
    <w:rsid w:val="00710E7A"/>
    <w:rsid w:val="00711060"/>
    <w:rsid w:val="00711762"/>
    <w:rsid w:val="00711F79"/>
    <w:rsid w:val="007122AD"/>
    <w:rsid w:val="00712448"/>
    <w:rsid w:val="0071279F"/>
    <w:rsid w:val="00712A97"/>
    <w:rsid w:val="00712AAF"/>
    <w:rsid w:val="00713B47"/>
    <w:rsid w:val="00713BA3"/>
    <w:rsid w:val="00713BEF"/>
    <w:rsid w:val="00713D8C"/>
    <w:rsid w:val="00713D9B"/>
    <w:rsid w:val="00713EE8"/>
    <w:rsid w:val="007140C6"/>
    <w:rsid w:val="007146C9"/>
    <w:rsid w:val="00715163"/>
    <w:rsid w:val="00715476"/>
    <w:rsid w:val="0071560B"/>
    <w:rsid w:val="007157FE"/>
    <w:rsid w:val="00716172"/>
    <w:rsid w:val="00716FF9"/>
    <w:rsid w:val="00717006"/>
    <w:rsid w:val="007172ED"/>
    <w:rsid w:val="00717565"/>
    <w:rsid w:val="00717BA2"/>
    <w:rsid w:val="00717DA8"/>
    <w:rsid w:val="007204CD"/>
    <w:rsid w:val="00720709"/>
    <w:rsid w:val="00720826"/>
    <w:rsid w:val="007211D7"/>
    <w:rsid w:val="007214BC"/>
    <w:rsid w:val="00721580"/>
    <w:rsid w:val="007215F8"/>
    <w:rsid w:val="0072170E"/>
    <w:rsid w:val="0072171D"/>
    <w:rsid w:val="00721BCB"/>
    <w:rsid w:val="00722687"/>
    <w:rsid w:val="0072286A"/>
    <w:rsid w:val="007230D2"/>
    <w:rsid w:val="007238BE"/>
    <w:rsid w:val="00723ABB"/>
    <w:rsid w:val="00723B02"/>
    <w:rsid w:val="00723C04"/>
    <w:rsid w:val="00723F45"/>
    <w:rsid w:val="007243E7"/>
    <w:rsid w:val="007245A1"/>
    <w:rsid w:val="00724CD2"/>
    <w:rsid w:val="007254E1"/>
    <w:rsid w:val="0072557A"/>
    <w:rsid w:val="0072595C"/>
    <w:rsid w:val="00726BD9"/>
    <w:rsid w:val="007271FE"/>
    <w:rsid w:val="0072733A"/>
    <w:rsid w:val="007273B3"/>
    <w:rsid w:val="0072779E"/>
    <w:rsid w:val="0072780F"/>
    <w:rsid w:val="00727B0E"/>
    <w:rsid w:val="00727BBC"/>
    <w:rsid w:val="00727C50"/>
    <w:rsid w:val="00727D4A"/>
    <w:rsid w:val="00727F5C"/>
    <w:rsid w:val="0073072E"/>
    <w:rsid w:val="007309CC"/>
    <w:rsid w:val="00730AB9"/>
    <w:rsid w:val="007311FE"/>
    <w:rsid w:val="007312D8"/>
    <w:rsid w:val="00731405"/>
    <w:rsid w:val="007315A1"/>
    <w:rsid w:val="007315BB"/>
    <w:rsid w:val="00731F1B"/>
    <w:rsid w:val="007321E1"/>
    <w:rsid w:val="0073263B"/>
    <w:rsid w:val="00732A3C"/>
    <w:rsid w:val="00732F6E"/>
    <w:rsid w:val="00733157"/>
    <w:rsid w:val="007337FB"/>
    <w:rsid w:val="007338F9"/>
    <w:rsid w:val="00733BA9"/>
    <w:rsid w:val="007340F7"/>
    <w:rsid w:val="00734A63"/>
    <w:rsid w:val="00734CFC"/>
    <w:rsid w:val="00734D2F"/>
    <w:rsid w:val="00734D72"/>
    <w:rsid w:val="007350FD"/>
    <w:rsid w:val="00735D7E"/>
    <w:rsid w:val="00735EC4"/>
    <w:rsid w:val="00735EDF"/>
    <w:rsid w:val="0073607C"/>
    <w:rsid w:val="0073619D"/>
    <w:rsid w:val="00736306"/>
    <w:rsid w:val="00736657"/>
    <w:rsid w:val="00736F86"/>
    <w:rsid w:val="0073708A"/>
    <w:rsid w:val="00737952"/>
    <w:rsid w:val="00737D5B"/>
    <w:rsid w:val="00737F88"/>
    <w:rsid w:val="0074053C"/>
    <w:rsid w:val="00740BAC"/>
    <w:rsid w:val="00740CC6"/>
    <w:rsid w:val="00740D6D"/>
    <w:rsid w:val="0074105F"/>
    <w:rsid w:val="007417BC"/>
    <w:rsid w:val="00741822"/>
    <w:rsid w:val="00741CA4"/>
    <w:rsid w:val="00742254"/>
    <w:rsid w:val="007422A2"/>
    <w:rsid w:val="007424D8"/>
    <w:rsid w:val="00742AEE"/>
    <w:rsid w:val="00742CBA"/>
    <w:rsid w:val="00742FEA"/>
    <w:rsid w:val="007434BA"/>
    <w:rsid w:val="007435C8"/>
    <w:rsid w:val="00743E2F"/>
    <w:rsid w:val="00743F6B"/>
    <w:rsid w:val="00744355"/>
    <w:rsid w:val="00744D19"/>
    <w:rsid w:val="0074512E"/>
    <w:rsid w:val="0074552B"/>
    <w:rsid w:val="007457E6"/>
    <w:rsid w:val="00745A5E"/>
    <w:rsid w:val="00745B1A"/>
    <w:rsid w:val="00745C2A"/>
    <w:rsid w:val="00745D01"/>
    <w:rsid w:val="0074604A"/>
    <w:rsid w:val="00746856"/>
    <w:rsid w:val="007468B3"/>
    <w:rsid w:val="007468DD"/>
    <w:rsid w:val="007474ED"/>
    <w:rsid w:val="00747624"/>
    <w:rsid w:val="007476AB"/>
    <w:rsid w:val="00747770"/>
    <w:rsid w:val="00747C2E"/>
    <w:rsid w:val="00747CF0"/>
    <w:rsid w:val="00750377"/>
    <w:rsid w:val="00750A07"/>
    <w:rsid w:val="00750B38"/>
    <w:rsid w:val="00750BD5"/>
    <w:rsid w:val="007510EC"/>
    <w:rsid w:val="0075152A"/>
    <w:rsid w:val="00751758"/>
    <w:rsid w:val="00751804"/>
    <w:rsid w:val="0075191B"/>
    <w:rsid w:val="00751AEC"/>
    <w:rsid w:val="007524C4"/>
    <w:rsid w:val="00752FC5"/>
    <w:rsid w:val="0075305D"/>
    <w:rsid w:val="00753183"/>
    <w:rsid w:val="00753185"/>
    <w:rsid w:val="00753214"/>
    <w:rsid w:val="007536C5"/>
    <w:rsid w:val="007537EC"/>
    <w:rsid w:val="007543B4"/>
    <w:rsid w:val="0075450F"/>
    <w:rsid w:val="007549D7"/>
    <w:rsid w:val="00754B31"/>
    <w:rsid w:val="00754D41"/>
    <w:rsid w:val="00754FAC"/>
    <w:rsid w:val="0075529D"/>
    <w:rsid w:val="00755450"/>
    <w:rsid w:val="00756121"/>
    <w:rsid w:val="00756290"/>
    <w:rsid w:val="007563F4"/>
    <w:rsid w:val="007565A8"/>
    <w:rsid w:val="00756B6E"/>
    <w:rsid w:val="00756D35"/>
    <w:rsid w:val="00757025"/>
    <w:rsid w:val="007571D5"/>
    <w:rsid w:val="00757837"/>
    <w:rsid w:val="00757880"/>
    <w:rsid w:val="00757E80"/>
    <w:rsid w:val="0076037F"/>
    <w:rsid w:val="007604C5"/>
    <w:rsid w:val="007608F2"/>
    <w:rsid w:val="007609C9"/>
    <w:rsid w:val="00760DCC"/>
    <w:rsid w:val="00760F83"/>
    <w:rsid w:val="00762131"/>
    <w:rsid w:val="0076227C"/>
    <w:rsid w:val="00762840"/>
    <w:rsid w:val="00762B88"/>
    <w:rsid w:val="00762CEB"/>
    <w:rsid w:val="00762E31"/>
    <w:rsid w:val="00762FB4"/>
    <w:rsid w:val="00763075"/>
    <w:rsid w:val="00763243"/>
    <w:rsid w:val="00763735"/>
    <w:rsid w:val="007639C1"/>
    <w:rsid w:val="00763A10"/>
    <w:rsid w:val="00763C61"/>
    <w:rsid w:val="007640AA"/>
    <w:rsid w:val="0076426B"/>
    <w:rsid w:val="0076474E"/>
    <w:rsid w:val="00764D2F"/>
    <w:rsid w:val="00764F71"/>
    <w:rsid w:val="00765005"/>
    <w:rsid w:val="00765030"/>
    <w:rsid w:val="00765139"/>
    <w:rsid w:val="007654CD"/>
    <w:rsid w:val="0076575A"/>
    <w:rsid w:val="00766148"/>
    <w:rsid w:val="0076622F"/>
    <w:rsid w:val="0076635E"/>
    <w:rsid w:val="00766A76"/>
    <w:rsid w:val="00766FAD"/>
    <w:rsid w:val="00767084"/>
    <w:rsid w:val="00767245"/>
    <w:rsid w:val="00767945"/>
    <w:rsid w:val="00767BE7"/>
    <w:rsid w:val="00767CCA"/>
    <w:rsid w:val="00770234"/>
    <w:rsid w:val="00770282"/>
    <w:rsid w:val="00770417"/>
    <w:rsid w:val="00770839"/>
    <w:rsid w:val="00770A1E"/>
    <w:rsid w:val="00770B46"/>
    <w:rsid w:val="00770FA1"/>
    <w:rsid w:val="007713DB"/>
    <w:rsid w:val="0077151A"/>
    <w:rsid w:val="0077199B"/>
    <w:rsid w:val="007719CB"/>
    <w:rsid w:val="00771A58"/>
    <w:rsid w:val="00772442"/>
    <w:rsid w:val="00772AC9"/>
    <w:rsid w:val="00772CD3"/>
    <w:rsid w:val="00773140"/>
    <w:rsid w:val="00773417"/>
    <w:rsid w:val="0077375B"/>
    <w:rsid w:val="00773CC1"/>
    <w:rsid w:val="007742A6"/>
    <w:rsid w:val="00774331"/>
    <w:rsid w:val="00774705"/>
    <w:rsid w:val="00775089"/>
    <w:rsid w:val="007750CC"/>
    <w:rsid w:val="00775234"/>
    <w:rsid w:val="0077524C"/>
    <w:rsid w:val="00775251"/>
    <w:rsid w:val="00775A5F"/>
    <w:rsid w:val="00775ADC"/>
    <w:rsid w:val="00775D34"/>
    <w:rsid w:val="007762CF"/>
    <w:rsid w:val="00776635"/>
    <w:rsid w:val="007766E3"/>
    <w:rsid w:val="0077698B"/>
    <w:rsid w:val="00776B89"/>
    <w:rsid w:val="00776E56"/>
    <w:rsid w:val="00776E73"/>
    <w:rsid w:val="00777110"/>
    <w:rsid w:val="00777637"/>
    <w:rsid w:val="00777743"/>
    <w:rsid w:val="007777C9"/>
    <w:rsid w:val="00777A09"/>
    <w:rsid w:val="00777FD0"/>
    <w:rsid w:val="00780EB4"/>
    <w:rsid w:val="00781874"/>
    <w:rsid w:val="007819D6"/>
    <w:rsid w:val="00781CE5"/>
    <w:rsid w:val="00781E98"/>
    <w:rsid w:val="00782DB5"/>
    <w:rsid w:val="00782F54"/>
    <w:rsid w:val="00782FAD"/>
    <w:rsid w:val="0078364F"/>
    <w:rsid w:val="0078387B"/>
    <w:rsid w:val="00783EE0"/>
    <w:rsid w:val="0078408B"/>
    <w:rsid w:val="007840C7"/>
    <w:rsid w:val="007843DA"/>
    <w:rsid w:val="00784579"/>
    <w:rsid w:val="00784754"/>
    <w:rsid w:val="00784A43"/>
    <w:rsid w:val="00784F1E"/>
    <w:rsid w:val="007852E0"/>
    <w:rsid w:val="0078596C"/>
    <w:rsid w:val="00786041"/>
    <w:rsid w:val="007864D5"/>
    <w:rsid w:val="00786714"/>
    <w:rsid w:val="00786841"/>
    <w:rsid w:val="00786D6D"/>
    <w:rsid w:val="00786F15"/>
    <w:rsid w:val="00786FD0"/>
    <w:rsid w:val="007873A9"/>
    <w:rsid w:val="00787428"/>
    <w:rsid w:val="007875EB"/>
    <w:rsid w:val="00787737"/>
    <w:rsid w:val="0078773C"/>
    <w:rsid w:val="00787D69"/>
    <w:rsid w:val="0079007C"/>
    <w:rsid w:val="007902E5"/>
    <w:rsid w:val="007905AF"/>
    <w:rsid w:val="00790B95"/>
    <w:rsid w:val="00790C44"/>
    <w:rsid w:val="00790FA8"/>
    <w:rsid w:val="007912BB"/>
    <w:rsid w:val="00791471"/>
    <w:rsid w:val="00791566"/>
    <w:rsid w:val="00791C00"/>
    <w:rsid w:val="0079218A"/>
    <w:rsid w:val="00792267"/>
    <w:rsid w:val="007924CD"/>
    <w:rsid w:val="00792521"/>
    <w:rsid w:val="00792617"/>
    <w:rsid w:val="0079266F"/>
    <w:rsid w:val="007927A9"/>
    <w:rsid w:val="00792920"/>
    <w:rsid w:val="00792B59"/>
    <w:rsid w:val="00792B6E"/>
    <w:rsid w:val="00792E1F"/>
    <w:rsid w:val="00792EE2"/>
    <w:rsid w:val="00793284"/>
    <w:rsid w:val="00793320"/>
    <w:rsid w:val="007934DB"/>
    <w:rsid w:val="00793B04"/>
    <w:rsid w:val="00794044"/>
    <w:rsid w:val="0079437B"/>
    <w:rsid w:val="00794785"/>
    <w:rsid w:val="00794829"/>
    <w:rsid w:val="00795C4C"/>
    <w:rsid w:val="00795D42"/>
    <w:rsid w:val="00796040"/>
    <w:rsid w:val="007963B1"/>
    <w:rsid w:val="00796413"/>
    <w:rsid w:val="007964D6"/>
    <w:rsid w:val="007967CA"/>
    <w:rsid w:val="007968DD"/>
    <w:rsid w:val="0079699D"/>
    <w:rsid w:val="00796D1D"/>
    <w:rsid w:val="00796F3D"/>
    <w:rsid w:val="007971A6"/>
    <w:rsid w:val="007973ED"/>
    <w:rsid w:val="00797417"/>
    <w:rsid w:val="00797479"/>
    <w:rsid w:val="0079774F"/>
    <w:rsid w:val="0079792E"/>
    <w:rsid w:val="00797A04"/>
    <w:rsid w:val="007A087E"/>
    <w:rsid w:val="007A097D"/>
    <w:rsid w:val="007A119C"/>
    <w:rsid w:val="007A1576"/>
    <w:rsid w:val="007A15FA"/>
    <w:rsid w:val="007A16A3"/>
    <w:rsid w:val="007A19C4"/>
    <w:rsid w:val="007A2136"/>
    <w:rsid w:val="007A22D1"/>
    <w:rsid w:val="007A28C9"/>
    <w:rsid w:val="007A2A54"/>
    <w:rsid w:val="007A2A5B"/>
    <w:rsid w:val="007A2AB5"/>
    <w:rsid w:val="007A2B92"/>
    <w:rsid w:val="007A2BF9"/>
    <w:rsid w:val="007A2C4A"/>
    <w:rsid w:val="007A2DA9"/>
    <w:rsid w:val="007A2F87"/>
    <w:rsid w:val="007A2F9F"/>
    <w:rsid w:val="007A33F4"/>
    <w:rsid w:val="007A351D"/>
    <w:rsid w:val="007A36A3"/>
    <w:rsid w:val="007A37F9"/>
    <w:rsid w:val="007A3C01"/>
    <w:rsid w:val="007A3CC5"/>
    <w:rsid w:val="007A416D"/>
    <w:rsid w:val="007A4402"/>
    <w:rsid w:val="007A448A"/>
    <w:rsid w:val="007A44E6"/>
    <w:rsid w:val="007A54A4"/>
    <w:rsid w:val="007A56BE"/>
    <w:rsid w:val="007A56C2"/>
    <w:rsid w:val="007A57FD"/>
    <w:rsid w:val="007A65E0"/>
    <w:rsid w:val="007A6AE9"/>
    <w:rsid w:val="007A6DCF"/>
    <w:rsid w:val="007A6FCB"/>
    <w:rsid w:val="007A6FCF"/>
    <w:rsid w:val="007A71F3"/>
    <w:rsid w:val="007A7234"/>
    <w:rsid w:val="007A752F"/>
    <w:rsid w:val="007A7548"/>
    <w:rsid w:val="007A760D"/>
    <w:rsid w:val="007A766D"/>
    <w:rsid w:val="007A78D3"/>
    <w:rsid w:val="007A7A1E"/>
    <w:rsid w:val="007A7AAE"/>
    <w:rsid w:val="007B06F1"/>
    <w:rsid w:val="007B0946"/>
    <w:rsid w:val="007B0A55"/>
    <w:rsid w:val="007B1037"/>
    <w:rsid w:val="007B18E0"/>
    <w:rsid w:val="007B1A80"/>
    <w:rsid w:val="007B2195"/>
    <w:rsid w:val="007B2439"/>
    <w:rsid w:val="007B29AD"/>
    <w:rsid w:val="007B2BB9"/>
    <w:rsid w:val="007B2BBD"/>
    <w:rsid w:val="007B2EC6"/>
    <w:rsid w:val="007B355F"/>
    <w:rsid w:val="007B35EE"/>
    <w:rsid w:val="007B3FE6"/>
    <w:rsid w:val="007B41E5"/>
    <w:rsid w:val="007B42CC"/>
    <w:rsid w:val="007B4325"/>
    <w:rsid w:val="007B4565"/>
    <w:rsid w:val="007B4B1A"/>
    <w:rsid w:val="007B4C73"/>
    <w:rsid w:val="007B542D"/>
    <w:rsid w:val="007B5531"/>
    <w:rsid w:val="007B566A"/>
    <w:rsid w:val="007B5AC7"/>
    <w:rsid w:val="007B5B3C"/>
    <w:rsid w:val="007B5E33"/>
    <w:rsid w:val="007B6A15"/>
    <w:rsid w:val="007B6EF7"/>
    <w:rsid w:val="007B70B5"/>
    <w:rsid w:val="007B78E4"/>
    <w:rsid w:val="007C04F8"/>
    <w:rsid w:val="007C05E8"/>
    <w:rsid w:val="007C0D8C"/>
    <w:rsid w:val="007C0E06"/>
    <w:rsid w:val="007C0FAD"/>
    <w:rsid w:val="007C13CF"/>
    <w:rsid w:val="007C1FD5"/>
    <w:rsid w:val="007C2751"/>
    <w:rsid w:val="007C290B"/>
    <w:rsid w:val="007C2F5F"/>
    <w:rsid w:val="007C3439"/>
    <w:rsid w:val="007C3474"/>
    <w:rsid w:val="007C355C"/>
    <w:rsid w:val="007C474A"/>
    <w:rsid w:val="007C47A9"/>
    <w:rsid w:val="007C5300"/>
    <w:rsid w:val="007C538D"/>
    <w:rsid w:val="007C5658"/>
    <w:rsid w:val="007C5DC7"/>
    <w:rsid w:val="007C5E8F"/>
    <w:rsid w:val="007C61F6"/>
    <w:rsid w:val="007C6293"/>
    <w:rsid w:val="007C62DD"/>
    <w:rsid w:val="007C6314"/>
    <w:rsid w:val="007C6ED0"/>
    <w:rsid w:val="007C740E"/>
    <w:rsid w:val="007C77A7"/>
    <w:rsid w:val="007C789A"/>
    <w:rsid w:val="007C7926"/>
    <w:rsid w:val="007C7F66"/>
    <w:rsid w:val="007D041B"/>
    <w:rsid w:val="007D0A19"/>
    <w:rsid w:val="007D0F0F"/>
    <w:rsid w:val="007D1578"/>
    <w:rsid w:val="007D15F2"/>
    <w:rsid w:val="007D17D3"/>
    <w:rsid w:val="007D1E26"/>
    <w:rsid w:val="007D1EC2"/>
    <w:rsid w:val="007D33D5"/>
    <w:rsid w:val="007D38B7"/>
    <w:rsid w:val="007D4041"/>
    <w:rsid w:val="007D41DF"/>
    <w:rsid w:val="007D42D4"/>
    <w:rsid w:val="007D5283"/>
    <w:rsid w:val="007D539A"/>
    <w:rsid w:val="007D55A2"/>
    <w:rsid w:val="007D56DD"/>
    <w:rsid w:val="007D5D21"/>
    <w:rsid w:val="007D5EA0"/>
    <w:rsid w:val="007D6095"/>
    <w:rsid w:val="007D60E1"/>
    <w:rsid w:val="007D61D4"/>
    <w:rsid w:val="007D62A5"/>
    <w:rsid w:val="007D67FD"/>
    <w:rsid w:val="007D6A6C"/>
    <w:rsid w:val="007D6ADA"/>
    <w:rsid w:val="007D6B6D"/>
    <w:rsid w:val="007D6C15"/>
    <w:rsid w:val="007D6F95"/>
    <w:rsid w:val="007D793B"/>
    <w:rsid w:val="007D7B04"/>
    <w:rsid w:val="007D7CF2"/>
    <w:rsid w:val="007D7E31"/>
    <w:rsid w:val="007D7F94"/>
    <w:rsid w:val="007E0375"/>
    <w:rsid w:val="007E0706"/>
    <w:rsid w:val="007E0757"/>
    <w:rsid w:val="007E07A3"/>
    <w:rsid w:val="007E09D5"/>
    <w:rsid w:val="007E0E81"/>
    <w:rsid w:val="007E10C1"/>
    <w:rsid w:val="007E1328"/>
    <w:rsid w:val="007E16E2"/>
    <w:rsid w:val="007E1A72"/>
    <w:rsid w:val="007E1B45"/>
    <w:rsid w:val="007E1C62"/>
    <w:rsid w:val="007E270F"/>
    <w:rsid w:val="007E3609"/>
    <w:rsid w:val="007E3A36"/>
    <w:rsid w:val="007E3E82"/>
    <w:rsid w:val="007E409B"/>
    <w:rsid w:val="007E41D5"/>
    <w:rsid w:val="007E46FA"/>
    <w:rsid w:val="007E47B4"/>
    <w:rsid w:val="007E513F"/>
    <w:rsid w:val="007E57EB"/>
    <w:rsid w:val="007E5A87"/>
    <w:rsid w:val="007E5DB6"/>
    <w:rsid w:val="007E60E8"/>
    <w:rsid w:val="007E626F"/>
    <w:rsid w:val="007E6338"/>
    <w:rsid w:val="007E6640"/>
    <w:rsid w:val="007E6EC9"/>
    <w:rsid w:val="007E7364"/>
    <w:rsid w:val="007E73EE"/>
    <w:rsid w:val="007E7ACB"/>
    <w:rsid w:val="007E7DF7"/>
    <w:rsid w:val="007F0064"/>
    <w:rsid w:val="007F0405"/>
    <w:rsid w:val="007F0826"/>
    <w:rsid w:val="007F08E9"/>
    <w:rsid w:val="007F0B59"/>
    <w:rsid w:val="007F0C4D"/>
    <w:rsid w:val="007F0E03"/>
    <w:rsid w:val="007F0FAE"/>
    <w:rsid w:val="007F1A17"/>
    <w:rsid w:val="007F1A8F"/>
    <w:rsid w:val="007F1DD3"/>
    <w:rsid w:val="007F1E4B"/>
    <w:rsid w:val="007F1E4D"/>
    <w:rsid w:val="007F2071"/>
    <w:rsid w:val="007F2168"/>
    <w:rsid w:val="007F21DE"/>
    <w:rsid w:val="007F2206"/>
    <w:rsid w:val="007F261B"/>
    <w:rsid w:val="007F2683"/>
    <w:rsid w:val="007F2A2F"/>
    <w:rsid w:val="007F2B38"/>
    <w:rsid w:val="007F2EC7"/>
    <w:rsid w:val="007F325A"/>
    <w:rsid w:val="007F3336"/>
    <w:rsid w:val="007F3467"/>
    <w:rsid w:val="007F3916"/>
    <w:rsid w:val="007F3EEC"/>
    <w:rsid w:val="007F3F2B"/>
    <w:rsid w:val="007F41DB"/>
    <w:rsid w:val="007F436D"/>
    <w:rsid w:val="007F44CC"/>
    <w:rsid w:val="007F465E"/>
    <w:rsid w:val="007F468C"/>
    <w:rsid w:val="007F46E6"/>
    <w:rsid w:val="007F48A2"/>
    <w:rsid w:val="007F495E"/>
    <w:rsid w:val="007F4F3A"/>
    <w:rsid w:val="007F5A89"/>
    <w:rsid w:val="007F5DC6"/>
    <w:rsid w:val="007F62E5"/>
    <w:rsid w:val="007F64C7"/>
    <w:rsid w:val="007F6954"/>
    <w:rsid w:val="007F7D2E"/>
    <w:rsid w:val="008002AC"/>
    <w:rsid w:val="00800ADB"/>
    <w:rsid w:val="00800FFD"/>
    <w:rsid w:val="00801167"/>
    <w:rsid w:val="00801265"/>
    <w:rsid w:val="008016F6"/>
    <w:rsid w:val="008018BD"/>
    <w:rsid w:val="00801A16"/>
    <w:rsid w:val="00801CBE"/>
    <w:rsid w:val="00802078"/>
    <w:rsid w:val="00802D6D"/>
    <w:rsid w:val="00802F3F"/>
    <w:rsid w:val="00803AB7"/>
    <w:rsid w:val="008043D7"/>
    <w:rsid w:val="0080460C"/>
    <w:rsid w:val="00805530"/>
    <w:rsid w:val="00805594"/>
    <w:rsid w:val="00805810"/>
    <w:rsid w:val="00805B80"/>
    <w:rsid w:val="00806056"/>
    <w:rsid w:val="0080608B"/>
    <w:rsid w:val="00806C99"/>
    <w:rsid w:val="00806CF7"/>
    <w:rsid w:val="00806FA0"/>
    <w:rsid w:val="00807004"/>
    <w:rsid w:val="008072B0"/>
    <w:rsid w:val="0080738B"/>
    <w:rsid w:val="008074E7"/>
    <w:rsid w:val="008074E9"/>
    <w:rsid w:val="008108F9"/>
    <w:rsid w:val="00810B45"/>
    <w:rsid w:val="00810B55"/>
    <w:rsid w:val="00810E57"/>
    <w:rsid w:val="008111A6"/>
    <w:rsid w:val="00811778"/>
    <w:rsid w:val="00811856"/>
    <w:rsid w:val="00811B5D"/>
    <w:rsid w:val="00811CA4"/>
    <w:rsid w:val="00811D24"/>
    <w:rsid w:val="008124E8"/>
    <w:rsid w:val="00812887"/>
    <w:rsid w:val="008133C3"/>
    <w:rsid w:val="00813831"/>
    <w:rsid w:val="00813871"/>
    <w:rsid w:val="00813ACF"/>
    <w:rsid w:val="00813BBA"/>
    <w:rsid w:val="00813FB5"/>
    <w:rsid w:val="00814755"/>
    <w:rsid w:val="00814EB8"/>
    <w:rsid w:val="0081508C"/>
    <w:rsid w:val="0081546C"/>
    <w:rsid w:val="00815493"/>
    <w:rsid w:val="008154DD"/>
    <w:rsid w:val="008155ED"/>
    <w:rsid w:val="008156BC"/>
    <w:rsid w:val="008156E7"/>
    <w:rsid w:val="00815D63"/>
    <w:rsid w:val="0081640C"/>
    <w:rsid w:val="00816844"/>
    <w:rsid w:val="00816ABB"/>
    <w:rsid w:val="00816D6A"/>
    <w:rsid w:val="00816F77"/>
    <w:rsid w:val="008171E7"/>
    <w:rsid w:val="008174FA"/>
    <w:rsid w:val="00817B67"/>
    <w:rsid w:val="00817C88"/>
    <w:rsid w:val="00817F88"/>
    <w:rsid w:val="00820160"/>
    <w:rsid w:val="0082034B"/>
    <w:rsid w:val="00820862"/>
    <w:rsid w:val="00820B9B"/>
    <w:rsid w:val="008214F0"/>
    <w:rsid w:val="00821F7F"/>
    <w:rsid w:val="0082222D"/>
    <w:rsid w:val="00822434"/>
    <w:rsid w:val="00822854"/>
    <w:rsid w:val="00822FE9"/>
    <w:rsid w:val="008230B6"/>
    <w:rsid w:val="0082320A"/>
    <w:rsid w:val="00823CE4"/>
    <w:rsid w:val="0082404C"/>
    <w:rsid w:val="00824080"/>
    <w:rsid w:val="0082514B"/>
    <w:rsid w:val="00825158"/>
    <w:rsid w:val="00825736"/>
    <w:rsid w:val="00825F07"/>
    <w:rsid w:val="00825F5B"/>
    <w:rsid w:val="00826301"/>
    <w:rsid w:val="00826F06"/>
    <w:rsid w:val="00827716"/>
    <w:rsid w:val="00827AC2"/>
    <w:rsid w:val="00827C97"/>
    <w:rsid w:val="00830025"/>
    <w:rsid w:val="00830946"/>
    <w:rsid w:val="00830C9D"/>
    <w:rsid w:val="00830E9A"/>
    <w:rsid w:val="00830ECE"/>
    <w:rsid w:val="0083101B"/>
    <w:rsid w:val="008313AE"/>
    <w:rsid w:val="0083165B"/>
    <w:rsid w:val="00831E41"/>
    <w:rsid w:val="008323E4"/>
    <w:rsid w:val="008324EB"/>
    <w:rsid w:val="0083282E"/>
    <w:rsid w:val="00832D4E"/>
    <w:rsid w:val="00832D76"/>
    <w:rsid w:val="00832E19"/>
    <w:rsid w:val="00833229"/>
    <w:rsid w:val="0083373B"/>
    <w:rsid w:val="00833815"/>
    <w:rsid w:val="00833EEB"/>
    <w:rsid w:val="00834004"/>
    <w:rsid w:val="008345A0"/>
    <w:rsid w:val="00834810"/>
    <w:rsid w:val="00834AEC"/>
    <w:rsid w:val="00834C82"/>
    <w:rsid w:val="00834CC3"/>
    <w:rsid w:val="00834EE9"/>
    <w:rsid w:val="00835D56"/>
    <w:rsid w:val="00836514"/>
    <w:rsid w:val="00836C94"/>
    <w:rsid w:val="0083770E"/>
    <w:rsid w:val="0083784D"/>
    <w:rsid w:val="00837C45"/>
    <w:rsid w:val="00837F1E"/>
    <w:rsid w:val="008402EA"/>
    <w:rsid w:val="00840496"/>
    <w:rsid w:val="0084097A"/>
    <w:rsid w:val="008409A4"/>
    <w:rsid w:val="008411E2"/>
    <w:rsid w:val="00841567"/>
    <w:rsid w:val="00841912"/>
    <w:rsid w:val="00841B2E"/>
    <w:rsid w:val="00841E9A"/>
    <w:rsid w:val="008422BA"/>
    <w:rsid w:val="008422D0"/>
    <w:rsid w:val="00842986"/>
    <w:rsid w:val="00842A47"/>
    <w:rsid w:val="00842DBB"/>
    <w:rsid w:val="0084320D"/>
    <w:rsid w:val="00843250"/>
    <w:rsid w:val="00843FF8"/>
    <w:rsid w:val="0084429A"/>
    <w:rsid w:val="00844434"/>
    <w:rsid w:val="008447DC"/>
    <w:rsid w:val="00844844"/>
    <w:rsid w:val="00844899"/>
    <w:rsid w:val="0084494E"/>
    <w:rsid w:val="00844BFB"/>
    <w:rsid w:val="008450B2"/>
    <w:rsid w:val="00845281"/>
    <w:rsid w:val="00845A7B"/>
    <w:rsid w:val="00845AE6"/>
    <w:rsid w:val="00846151"/>
    <w:rsid w:val="00846231"/>
    <w:rsid w:val="008465D9"/>
    <w:rsid w:val="008466BF"/>
    <w:rsid w:val="00846B6C"/>
    <w:rsid w:val="00846D46"/>
    <w:rsid w:val="00847004"/>
    <w:rsid w:val="00847230"/>
    <w:rsid w:val="008474CC"/>
    <w:rsid w:val="00847697"/>
    <w:rsid w:val="008476D7"/>
    <w:rsid w:val="008476F8"/>
    <w:rsid w:val="008477F8"/>
    <w:rsid w:val="00847A23"/>
    <w:rsid w:val="00847A6A"/>
    <w:rsid w:val="00847F3D"/>
    <w:rsid w:val="0085014D"/>
    <w:rsid w:val="008508EF"/>
    <w:rsid w:val="008509F8"/>
    <w:rsid w:val="00850EEF"/>
    <w:rsid w:val="00851CF0"/>
    <w:rsid w:val="00851E5E"/>
    <w:rsid w:val="00851FF6"/>
    <w:rsid w:val="0085219E"/>
    <w:rsid w:val="008523F2"/>
    <w:rsid w:val="00852C8B"/>
    <w:rsid w:val="00853367"/>
    <w:rsid w:val="00853497"/>
    <w:rsid w:val="00853920"/>
    <w:rsid w:val="00853E6B"/>
    <w:rsid w:val="00854B47"/>
    <w:rsid w:val="00854BF2"/>
    <w:rsid w:val="00855B4D"/>
    <w:rsid w:val="00855D7C"/>
    <w:rsid w:val="00855D99"/>
    <w:rsid w:val="00856280"/>
    <w:rsid w:val="00856953"/>
    <w:rsid w:val="008569A3"/>
    <w:rsid w:val="00856D11"/>
    <w:rsid w:val="00856D7A"/>
    <w:rsid w:val="00857109"/>
    <w:rsid w:val="0085728E"/>
    <w:rsid w:val="00857B4D"/>
    <w:rsid w:val="00857EB6"/>
    <w:rsid w:val="00860084"/>
    <w:rsid w:val="00860617"/>
    <w:rsid w:val="00860C5F"/>
    <w:rsid w:val="00860D30"/>
    <w:rsid w:val="008611E9"/>
    <w:rsid w:val="0086158A"/>
    <w:rsid w:val="00861792"/>
    <w:rsid w:val="00862134"/>
    <w:rsid w:val="0086217A"/>
    <w:rsid w:val="00862297"/>
    <w:rsid w:val="008629EA"/>
    <w:rsid w:val="00862B0A"/>
    <w:rsid w:val="008630E6"/>
    <w:rsid w:val="008632B8"/>
    <w:rsid w:val="00863D51"/>
    <w:rsid w:val="00863EB7"/>
    <w:rsid w:val="0086431A"/>
    <w:rsid w:val="008643B0"/>
    <w:rsid w:val="008644DC"/>
    <w:rsid w:val="00864553"/>
    <w:rsid w:val="00864782"/>
    <w:rsid w:val="00864818"/>
    <w:rsid w:val="008649D1"/>
    <w:rsid w:val="00864A75"/>
    <w:rsid w:val="00864B6A"/>
    <w:rsid w:val="00864D3A"/>
    <w:rsid w:val="00864FAD"/>
    <w:rsid w:val="008654D4"/>
    <w:rsid w:val="00865724"/>
    <w:rsid w:val="0086575D"/>
    <w:rsid w:val="00865A56"/>
    <w:rsid w:val="008665A2"/>
    <w:rsid w:val="00866808"/>
    <w:rsid w:val="0086681F"/>
    <w:rsid w:val="00866D8A"/>
    <w:rsid w:val="00867135"/>
    <w:rsid w:val="008675A6"/>
    <w:rsid w:val="0086781F"/>
    <w:rsid w:val="00867B10"/>
    <w:rsid w:val="00867D03"/>
    <w:rsid w:val="00867DFA"/>
    <w:rsid w:val="00870108"/>
    <w:rsid w:val="0087077E"/>
    <w:rsid w:val="00870D6D"/>
    <w:rsid w:val="00870E40"/>
    <w:rsid w:val="00871F1C"/>
    <w:rsid w:val="0087258C"/>
    <w:rsid w:val="00872653"/>
    <w:rsid w:val="00872774"/>
    <w:rsid w:val="008729AA"/>
    <w:rsid w:val="00873536"/>
    <w:rsid w:val="00873A81"/>
    <w:rsid w:val="00873B44"/>
    <w:rsid w:val="00873CEE"/>
    <w:rsid w:val="00873EAA"/>
    <w:rsid w:val="008740D8"/>
    <w:rsid w:val="00874379"/>
    <w:rsid w:val="0087451E"/>
    <w:rsid w:val="00874748"/>
    <w:rsid w:val="00874E7F"/>
    <w:rsid w:val="00874F4E"/>
    <w:rsid w:val="0087516C"/>
    <w:rsid w:val="008751AF"/>
    <w:rsid w:val="008752BE"/>
    <w:rsid w:val="00875BE5"/>
    <w:rsid w:val="00875E56"/>
    <w:rsid w:val="00875F96"/>
    <w:rsid w:val="008762D0"/>
    <w:rsid w:val="0087675C"/>
    <w:rsid w:val="008768E2"/>
    <w:rsid w:val="00876F98"/>
    <w:rsid w:val="008771C0"/>
    <w:rsid w:val="0087722C"/>
    <w:rsid w:val="00877285"/>
    <w:rsid w:val="008773D7"/>
    <w:rsid w:val="0087757F"/>
    <w:rsid w:val="00877706"/>
    <w:rsid w:val="008777E6"/>
    <w:rsid w:val="00877B5D"/>
    <w:rsid w:val="00877C6C"/>
    <w:rsid w:val="00880127"/>
    <w:rsid w:val="0088017D"/>
    <w:rsid w:val="0088020D"/>
    <w:rsid w:val="008802AC"/>
    <w:rsid w:val="008804C4"/>
    <w:rsid w:val="00880556"/>
    <w:rsid w:val="00880584"/>
    <w:rsid w:val="008806D5"/>
    <w:rsid w:val="00880E47"/>
    <w:rsid w:val="00880E8B"/>
    <w:rsid w:val="00881000"/>
    <w:rsid w:val="00881438"/>
    <w:rsid w:val="00881D11"/>
    <w:rsid w:val="00881DF0"/>
    <w:rsid w:val="0088230E"/>
    <w:rsid w:val="00882DCB"/>
    <w:rsid w:val="00882DD8"/>
    <w:rsid w:val="0088387A"/>
    <w:rsid w:val="00883AB9"/>
    <w:rsid w:val="00883E66"/>
    <w:rsid w:val="008840A1"/>
    <w:rsid w:val="0088532E"/>
    <w:rsid w:val="00885744"/>
    <w:rsid w:val="0088579C"/>
    <w:rsid w:val="00885925"/>
    <w:rsid w:val="00885ABC"/>
    <w:rsid w:val="00885CDF"/>
    <w:rsid w:val="00885CE2"/>
    <w:rsid w:val="008864F5"/>
    <w:rsid w:val="00886B72"/>
    <w:rsid w:val="00886E78"/>
    <w:rsid w:val="00886FFC"/>
    <w:rsid w:val="00887248"/>
    <w:rsid w:val="008872A4"/>
    <w:rsid w:val="0088769C"/>
    <w:rsid w:val="008876E4"/>
    <w:rsid w:val="0088781F"/>
    <w:rsid w:val="008878B1"/>
    <w:rsid w:val="00887922"/>
    <w:rsid w:val="0088797C"/>
    <w:rsid w:val="00887D4C"/>
    <w:rsid w:val="00887E66"/>
    <w:rsid w:val="00890606"/>
    <w:rsid w:val="00890644"/>
    <w:rsid w:val="0089065C"/>
    <w:rsid w:val="00890B7B"/>
    <w:rsid w:val="00890C4A"/>
    <w:rsid w:val="00891589"/>
    <w:rsid w:val="008919AB"/>
    <w:rsid w:val="00891AC6"/>
    <w:rsid w:val="00891FD0"/>
    <w:rsid w:val="008923F8"/>
    <w:rsid w:val="008929E5"/>
    <w:rsid w:val="00892A16"/>
    <w:rsid w:val="00892C95"/>
    <w:rsid w:val="008935C1"/>
    <w:rsid w:val="00893ACA"/>
    <w:rsid w:val="008949EE"/>
    <w:rsid w:val="00894B43"/>
    <w:rsid w:val="00894C9A"/>
    <w:rsid w:val="00895F05"/>
    <w:rsid w:val="008966A2"/>
    <w:rsid w:val="00896B79"/>
    <w:rsid w:val="00896CA3"/>
    <w:rsid w:val="00896D4D"/>
    <w:rsid w:val="00896DFD"/>
    <w:rsid w:val="00897222"/>
    <w:rsid w:val="00897668"/>
    <w:rsid w:val="0089768D"/>
    <w:rsid w:val="008978EE"/>
    <w:rsid w:val="008A003E"/>
    <w:rsid w:val="008A0B03"/>
    <w:rsid w:val="008A0C05"/>
    <w:rsid w:val="008A17F3"/>
    <w:rsid w:val="008A19C1"/>
    <w:rsid w:val="008A1CCD"/>
    <w:rsid w:val="008A1D45"/>
    <w:rsid w:val="008A1E27"/>
    <w:rsid w:val="008A20C4"/>
    <w:rsid w:val="008A2A13"/>
    <w:rsid w:val="008A2B9C"/>
    <w:rsid w:val="008A2F52"/>
    <w:rsid w:val="008A2F90"/>
    <w:rsid w:val="008A3058"/>
    <w:rsid w:val="008A3166"/>
    <w:rsid w:val="008A4027"/>
    <w:rsid w:val="008A41EA"/>
    <w:rsid w:val="008A4227"/>
    <w:rsid w:val="008A4230"/>
    <w:rsid w:val="008A4946"/>
    <w:rsid w:val="008A49B0"/>
    <w:rsid w:val="008A49F4"/>
    <w:rsid w:val="008A4D7E"/>
    <w:rsid w:val="008A4D96"/>
    <w:rsid w:val="008A4EF4"/>
    <w:rsid w:val="008A566E"/>
    <w:rsid w:val="008A6902"/>
    <w:rsid w:val="008A70DD"/>
    <w:rsid w:val="008A7329"/>
    <w:rsid w:val="008A7372"/>
    <w:rsid w:val="008A73B9"/>
    <w:rsid w:val="008A75DC"/>
    <w:rsid w:val="008A7932"/>
    <w:rsid w:val="008A79D0"/>
    <w:rsid w:val="008A7D5B"/>
    <w:rsid w:val="008A7DBC"/>
    <w:rsid w:val="008B0558"/>
    <w:rsid w:val="008B05C7"/>
    <w:rsid w:val="008B060B"/>
    <w:rsid w:val="008B0B8A"/>
    <w:rsid w:val="008B10E5"/>
    <w:rsid w:val="008B1178"/>
    <w:rsid w:val="008B1B6D"/>
    <w:rsid w:val="008B2716"/>
    <w:rsid w:val="008B278B"/>
    <w:rsid w:val="008B2831"/>
    <w:rsid w:val="008B2A48"/>
    <w:rsid w:val="008B2C6C"/>
    <w:rsid w:val="008B2CF2"/>
    <w:rsid w:val="008B3591"/>
    <w:rsid w:val="008B3C43"/>
    <w:rsid w:val="008B3DDF"/>
    <w:rsid w:val="008B42C7"/>
    <w:rsid w:val="008B4308"/>
    <w:rsid w:val="008B4377"/>
    <w:rsid w:val="008B43C9"/>
    <w:rsid w:val="008B442D"/>
    <w:rsid w:val="008B4594"/>
    <w:rsid w:val="008B4774"/>
    <w:rsid w:val="008B505B"/>
    <w:rsid w:val="008B5333"/>
    <w:rsid w:val="008B54BC"/>
    <w:rsid w:val="008B59C5"/>
    <w:rsid w:val="008B59E8"/>
    <w:rsid w:val="008B5E2D"/>
    <w:rsid w:val="008B6251"/>
    <w:rsid w:val="008B63F9"/>
    <w:rsid w:val="008B6805"/>
    <w:rsid w:val="008B6C14"/>
    <w:rsid w:val="008B6C44"/>
    <w:rsid w:val="008B6EEA"/>
    <w:rsid w:val="008B6F7E"/>
    <w:rsid w:val="008B76A7"/>
    <w:rsid w:val="008B7B4E"/>
    <w:rsid w:val="008B7B6C"/>
    <w:rsid w:val="008C0244"/>
    <w:rsid w:val="008C025C"/>
    <w:rsid w:val="008C03FD"/>
    <w:rsid w:val="008C13D2"/>
    <w:rsid w:val="008C16DE"/>
    <w:rsid w:val="008C1833"/>
    <w:rsid w:val="008C1952"/>
    <w:rsid w:val="008C2436"/>
    <w:rsid w:val="008C2BAA"/>
    <w:rsid w:val="008C2C56"/>
    <w:rsid w:val="008C2D7F"/>
    <w:rsid w:val="008C2FC1"/>
    <w:rsid w:val="008C54DF"/>
    <w:rsid w:val="008C54E0"/>
    <w:rsid w:val="008C5FA5"/>
    <w:rsid w:val="008C5FF9"/>
    <w:rsid w:val="008C6644"/>
    <w:rsid w:val="008C705E"/>
    <w:rsid w:val="008C716B"/>
    <w:rsid w:val="008C77D6"/>
    <w:rsid w:val="008C780E"/>
    <w:rsid w:val="008C7CD6"/>
    <w:rsid w:val="008D019F"/>
    <w:rsid w:val="008D0526"/>
    <w:rsid w:val="008D092E"/>
    <w:rsid w:val="008D13B3"/>
    <w:rsid w:val="008D144A"/>
    <w:rsid w:val="008D18E9"/>
    <w:rsid w:val="008D1A50"/>
    <w:rsid w:val="008D1AC0"/>
    <w:rsid w:val="008D2250"/>
    <w:rsid w:val="008D2B9A"/>
    <w:rsid w:val="008D3119"/>
    <w:rsid w:val="008D3602"/>
    <w:rsid w:val="008D3753"/>
    <w:rsid w:val="008D3B17"/>
    <w:rsid w:val="008D48DE"/>
    <w:rsid w:val="008D490A"/>
    <w:rsid w:val="008D4DB3"/>
    <w:rsid w:val="008D57D3"/>
    <w:rsid w:val="008D57E7"/>
    <w:rsid w:val="008D5A5E"/>
    <w:rsid w:val="008D5EEA"/>
    <w:rsid w:val="008D5F10"/>
    <w:rsid w:val="008D609B"/>
    <w:rsid w:val="008D6309"/>
    <w:rsid w:val="008D636D"/>
    <w:rsid w:val="008D6759"/>
    <w:rsid w:val="008D6BF5"/>
    <w:rsid w:val="008D6F0A"/>
    <w:rsid w:val="008D6FF8"/>
    <w:rsid w:val="008D7155"/>
    <w:rsid w:val="008D718E"/>
    <w:rsid w:val="008D73AC"/>
    <w:rsid w:val="008D7470"/>
    <w:rsid w:val="008D77CC"/>
    <w:rsid w:val="008D7899"/>
    <w:rsid w:val="008E0312"/>
    <w:rsid w:val="008E0320"/>
    <w:rsid w:val="008E071B"/>
    <w:rsid w:val="008E0A2E"/>
    <w:rsid w:val="008E0F6C"/>
    <w:rsid w:val="008E1114"/>
    <w:rsid w:val="008E11C3"/>
    <w:rsid w:val="008E122B"/>
    <w:rsid w:val="008E133A"/>
    <w:rsid w:val="008E150A"/>
    <w:rsid w:val="008E190A"/>
    <w:rsid w:val="008E1E91"/>
    <w:rsid w:val="008E2309"/>
    <w:rsid w:val="008E2B2D"/>
    <w:rsid w:val="008E2E79"/>
    <w:rsid w:val="008E329E"/>
    <w:rsid w:val="008E36B5"/>
    <w:rsid w:val="008E399D"/>
    <w:rsid w:val="008E428E"/>
    <w:rsid w:val="008E473F"/>
    <w:rsid w:val="008E4C11"/>
    <w:rsid w:val="008E4DAA"/>
    <w:rsid w:val="008E507C"/>
    <w:rsid w:val="008E5D3D"/>
    <w:rsid w:val="008E5E1E"/>
    <w:rsid w:val="008E5FA5"/>
    <w:rsid w:val="008E6166"/>
    <w:rsid w:val="008E6413"/>
    <w:rsid w:val="008E70B0"/>
    <w:rsid w:val="008E762F"/>
    <w:rsid w:val="008E7A60"/>
    <w:rsid w:val="008E7AA4"/>
    <w:rsid w:val="008E7B3A"/>
    <w:rsid w:val="008E7C6B"/>
    <w:rsid w:val="008E7E7D"/>
    <w:rsid w:val="008E7F88"/>
    <w:rsid w:val="008F0305"/>
    <w:rsid w:val="008F0B41"/>
    <w:rsid w:val="008F0C4E"/>
    <w:rsid w:val="008F0D59"/>
    <w:rsid w:val="008F0E76"/>
    <w:rsid w:val="008F1024"/>
    <w:rsid w:val="008F105A"/>
    <w:rsid w:val="008F1696"/>
    <w:rsid w:val="008F18B1"/>
    <w:rsid w:val="008F18FA"/>
    <w:rsid w:val="008F192D"/>
    <w:rsid w:val="008F21E8"/>
    <w:rsid w:val="008F2521"/>
    <w:rsid w:val="008F2617"/>
    <w:rsid w:val="008F31A9"/>
    <w:rsid w:val="008F31D1"/>
    <w:rsid w:val="008F33FA"/>
    <w:rsid w:val="008F3810"/>
    <w:rsid w:val="008F3A52"/>
    <w:rsid w:val="008F3E74"/>
    <w:rsid w:val="008F4137"/>
    <w:rsid w:val="008F431E"/>
    <w:rsid w:val="008F4642"/>
    <w:rsid w:val="008F4670"/>
    <w:rsid w:val="008F4AC6"/>
    <w:rsid w:val="008F4B22"/>
    <w:rsid w:val="008F4E43"/>
    <w:rsid w:val="008F52E8"/>
    <w:rsid w:val="008F53AB"/>
    <w:rsid w:val="008F5746"/>
    <w:rsid w:val="008F5AF5"/>
    <w:rsid w:val="008F5F76"/>
    <w:rsid w:val="008F6025"/>
    <w:rsid w:val="008F6322"/>
    <w:rsid w:val="008F668A"/>
    <w:rsid w:val="008F698A"/>
    <w:rsid w:val="008F6C60"/>
    <w:rsid w:val="008F733E"/>
    <w:rsid w:val="008F7C70"/>
    <w:rsid w:val="008F7D17"/>
    <w:rsid w:val="009001F2"/>
    <w:rsid w:val="00900778"/>
    <w:rsid w:val="00900C22"/>
    <w:rsid w:val="00900D6C"/>
    <w:rsid w:val="009011AA"/>
    <w:rsid w:val="009012C7"/>
    <w:rsid w:val="009012D5"/>
    <w:rsid w:val="009012E6"/>
    <w:rsid w:val="00901589"/>
    <w:rsid w:val="009017A4"/>
    <w:rsid w:val="009017CF"/>
    <w:rsid w:val="00902693"/>
    <w:rsid w:val="009027C2"/>
    <w:rsid w:val="00902944"/>
    <w:rsid w:val="00902AA9"/>
    <w:rsid w:val="00903172"/>
    <w:rsid w:val="00903353"/>
    <w:rsid w:val="009034C3"/>
    <w:rsid w:val="00903881"/>
    <w:rsid w:val="00903A99"/>
    <w:rsid w:val="00903BB3"/>
    <w:rsid w:val="00903F7D"/>
    <w:rsid w:val="0090401C"/>
    <w:rsid w:val="009043A8"/>
    <w:rsid w:val="0090471F"/>
    <w:rsid w:val="00904A46"/>
    <w:rsid w:val="00904CF3"/>
    <w:rsid w:val="00904E25"/>
    <w:rsid w:val="009053CE"/>
    <w:rsid w:val="009055A0"/>
    <w:rsid w:val="00905738"/>
    <w:rsid w:val="00905E61"/>
    <w:rsid w:val="009060E9"/>
    <w:rsid w:val="009061C4"/>
    <w:rsid w:val="00906307"/>
    <w:rsid w:val="009063B8"/>
    <w:rsid w:val="00906646"/>
    <w:rsid w:val="009069EB"/>
    <w:rsid w:val="00907670"/>
    <w:rsid w:val="00907885"/>
    <w:rsid w:val="00907A27"/>
    <w:rsid w:val="00910953"/>
    <w:rsid w:val="00910960"/>
    <w:rsid w:val="00910B1E"/>
    <w:rsid w:val="00910BCE"/>
    <w:rsid w:val="00910DCB"/>
    <w:rsid w:val="00910E9E"/>
    <w:rsid w:val="00910F85"/>
    <w:rsid w:val="00911212"/>
    <w:rsid w:val="0091124A"/>
    <w:rsid w:val="00911680"/>
    <w:rsid w:val="00911753"/>
    <w:rsid w:val="00911C48"/>
    <w:rsid w:val="00911C73"/>
    <w:rsid w:val="009125FD"/>
    <w:rsid w:val="009130B9"/>
    <w:rsid w:val="00913510"/>
    <w:rsid w:val="0091357B"/>
    <w:rsid w:val="00913662"/>
    <w:rsid w:val="009139A5"/>
    <w:rsid w:val="00913B2F"/>
    <w:rsid w:val="00913FE3"/>
    <w:rsid w:val="0091405A"/>
    <w:rsid w:val="00914098"/>
    <w:rsid w:val="0091437D"/>
    <w:rsid w:val="0091459D"/>
    <w:rsid w:val="00914A61"/>
    <w:rsid w:val="009153C3"/>
    <w:rsid w:val="0091551E"/>
    <w:rsid w:val="009156A3"/>
    <w:rsid w:val="009156EB"/>
    <w:rsid w:val="00915827"/>
    <w:rsid w:val="00915997"/>
    <w:rsid w:val="00915BE9"/>
    <w:rsid w:val="00915CB3"/>
    <w:rsid w:val="00916264"/>
    <w:rsid w:val="00916467"/>
    <w:rsid w:val="00916501"/>
    <w:rsid w:val="00916866"/>
    <w:rsid w:val="00916DEE"/>
    <w:rsid w:val="00916E40"/>
    <w:rsid w:val="00916E80"/>
    <w:rsid w:val="00917237"/>
    <w:rsid w:val="00917529"/>
    <w:rsid w:val="0091754D"/>
    <w:rsid w:val="009175B9"/>
    <w:rsid w:val="00917DAC"/>
    <w:rsid w:val="009202AB"/>
    <w:rsid w:val="009202FB"/>
    <w:rsid w:val="0092069E"/>
    <w:rsid w:val="00921080"/>
    <w:rsid w:val="00921437"/>
    <w:rsid w:val="00921506"/>
    <w:rsid w:val="0092228C"/>
    <w:rsid w:val="0092284C"/>
    <w:rsid w:val="00922B2D"/>
    <w:rsid w:val="00922E88"/>
    <w:rsid w:val="00923138"/>
    <w:rsid w:val="0092323C"/>
    <w:rsid w:val="00923899"/>
    <w:rsid w:val="00923929"/>
    <w:rsid w:val="0092518F"/>
    <w:rsid w:val="009258FB"/>
    <w:rsid w:val="00925C9A"/>
    <w:rsid w:val="00925DC3"/>
    <w:rsid w:val="009261D6"/>
    <w:rsid w:val="00926423"/>
    <w:rsid w:val="00926C04"/>
    <w:rsid w:val="00926D52"/>
    <w:rsid w:val="00926F61"/>
    <w:rsid w:val="00927415"/>
    <w:rsid w:val="0092743D"/>
    <w:rsid w:val="00927519"/>
    <w:rsid w:val="00927C95"/>
    <w:rsid w:val="009300E7"/>
    <w:rsid w:val="00930131"/>
    <w:rsid w:val="0093024B"/>
    <w:rsid w:val="00930259"/>
    <w:rsid w:val="00930844"/>
    <w:rsid w:val="00930964"/>
    <w:rsid w:val="00930B0C"/>
    <w:rsid w:val="009310E8"/>
    <w:rsid w:val="00931350"/>
    <w:rsid w:val="00931508"/>
    <w:rsid w:val="0093172D"/>
    <w:rsid w:val="00931B72"/>
    <w:rsid w:val="00931CE9"/>
    <w:rsid w:val="00931F87"/>
    <w:rsid w:val="0093210B"/>
    <w:rsid w:val="0093235F"/>
    <w:rsid w:val="009329B8"/>
    <w:rsid w:val="00932B4F"/>
    <w:rsid w:val="00932E85"/>
    <w:rsid w:val="00933A79"/>
    <w:rsid w:val="00933D78"/>
    <w:rsid w:val="00933EAE"/>
    <w:rsid w:val="00933EAF"/>
    <w:rsid w:val="00934976"/>
    <w:rsid w:val="00934ABB"/>
    <w:rsid w:val="00935486"/>
    <w:rsid w:val="0093552A"/>
    <w:rsid w:val="00935EAF"/>
    <w:rsid w:val="009367C1"/>
    <w:rsid w:val="00936BCA"/>
    <w:rsid w:val="00937192"/>
    <w:rsid w:val="0093782B"/>
    <w:rsid w:val="00937A28"/>
    <w:rsid w:val="00937B2B"/>
    <w:rsid w:val="009401E5"/>
    <w:rsid w:val="009401F7"/>
    <w:rsid w:val="00940C38"/>
    <w:rsid w:val="009411C3"/>
    <w:rsid w:val="00941279"/>
    <w:rsid w:val="00941702"/>
    <w:rsid w:val="0094182A"/>
    <w:rsid w:val="00941ABA"/>
    <w:rsid w:val="00941B9F"/>
    <w:rsid w:val="00941D6C"/>
    <w:rsid w:val="009424BA"/>
    <w:rsid w:val="00942A15"/>
    <w:rsid w:val="00942FBE"/>
    <w:rsid w:val="00943017"/>
    <w:rsid w:val="009430EF"/>
    <w:rsid w:val="009434A5"/>
    <w:rsid w:val="009438D6"/>
    <w:rsid w:val="00943CA0"/>
    <w:rsid w:val="009440C3"/>
    <w:rsid w:val="009441F4"/>
    <w:rsid w:val="00944839"/>
    <w:rsid w:val="00944999"/>
    <w:rsid w:val="00944B73"/>
    <w:rsid w:val="00944C80"/>
    <w:rsid w:val="00945200"/>
    <w:rsid w:val="0094528B"/>
    <w:rsid w:val="009455E3"/>
    <w:rsid w:val="00945708"/>
    <w:rsid w:val="009457CF"/>
    <w:rsid w:val="009457FE"/>
    <w:rsid w:val="00945A5C"/>
    <w:rsid w:val="00945A5E"/>
    <w:rsid w:val="00945A8C"/>
    <w:rsid w:val="00945B73"/>
    <w:rsid w:val="00945DA3"/>
    <w:rsid w:val="009460D2"/>
    <w:rsid w:val="00946654"/>
    <w:rsid w:val="009469D2"/>
    <w:rsid w:val="00946B1B"/>
    <w:rsid w:val="00946B48"/>
    <w:rsid w:val="00946C40"/>
    <w:rsid w:val="009471F0"/>
    <w:rsid w:val="009477C9"/>
    <w:rsid w:val="00947F17"/>
    <w:rsid w:val="009501DA"/>
    <w:rsid w:val="00950B7F"/>
    <w:rsid w:val="00950BE8"/>
    <w:rsid w:val="00950C08"/>
    <w:rsid w:val="00950F42"/>
    <w:rsid w:val="00951139"/>
    <w:rsid w:val="00951D43"/>
    <w:rsid w:val="00952143"/>
    <w:rsid w:val="009522E4"/>
    <w:rsid w:val="00952360"/>
    <w:rsid w:val="0095266B"/>
    <w:rsid w:val="0095283F"/>
    <w:rsid w:val="009529A5"/>
    <w:rsid w:val="00952AF7"/>
    <w:rsid w:val="00952CD2"/>
    <w:rsid w:val="00952E1C"/>
    <w:rsid w:val="00953036"/>
    <w:rsid w:val="009530CD"/>
    <w:rsid w:val="0095319C"/>
    <w:rsid w:val="009535FA"/>
    <w:rsid w:val="0095375C"/>
    <w:rsid w:val="00953829"/>
    <w:rsid w:val="00954112"/>
    <w:rsid w:val="00954224"/>
    <w:rsid w:val="00954276"/>
    <w:rsid w:val="009545B6"/>
    <w:rsid w:val="009548F0"/>
    <w:rsid w:val="00954D06"/>
    <w:rsid w:val="00954D4B"/>
    <w:rsid w:val="00954FA3"/>
    <w:rsid w:val="009550CF"/>
    <w:rsid w:val="00955136"/>
    <w:rsid w:val="009552E1"/>
    <w:rsid w:val="00955523"/>
    <w:rsid w:val="0095573D"/>
    <w:rsid w:val="00955B84"/>
    <w:rsid w:val="00955EAC"/>
    <w:rsid w:val="00956514"/>
    <w:rsid w:val="009566E9"/>
    <w:rsid w:val="00956ACB"/>
    <w:rsid w:val="00956CE2"/>
    <w:rsid w:val="00956DAE"/>
    <w:rsid w:val="00956E5F"/>
    <w:rsid w:val="009571A3"/>
    <w:rsid w:val="00957714"/>
    <w:rsid w:val="0095778F"/>
    <w:rsid w:val="00957D0D"/>
    <w:rsid w:val="00960276"/>
    <w:rsid w:val="0096039D"/>
    <w:rsid w:val="00960BA9"/>
    <w:rsid w:val="00960D6E"/>
    <w:rsid w:val="009613ED"/>
    <w:rsid w:val="0096179D"/>
    <w:rsid w:val="009617F3"/>
    <w:rsid w:val="00961969"/>
    <w:rsid w:val="00961C78"/>
    <w:rsid w:val="00961F38"/>
    <w:rsid w:val="00961F70"/>
    <w:rsid w:val="009623CC"/>
    <w:rsid w:val="0096276E"/>
    <w:rsid w:val="00962B6A"/>
    <w:rsid w:val="00962DB0"/>
    <w:rsid w:val="00962E04"/>
    <w:rsid w:val="00962E16"/>
    <w:rsid w:val="00963040"/>
    <w:rsid w:val="00963591"/>
    <w:rsid w:val="0096380B"/>
    <w:rsid w:val="00963BEE"/>
    <w:rsid w:val="00963D28"/>
    <w:rsid w:val="00963D2E"/>
    <w:rsid w:val="00964172"/>
    <w:rsid w:val="00964492"/>
    <w:rsid w:val="0096452C"/>
    <w:rsid w:val="009649BE"/>
    <w:rsid w:val="00964C8A"/>
    <w:rsid w:val="00964D7E"/>
    <w:rsid w:val="00965079"/>
    <w:rsid w:val="0096526C"/>
    <w:rsid w:val="009655E7"/>
    <w:rsid w:val="009657FC"/>
    <w:rsid w:val="00965AEF"/>
    <w:rsid w:val="00965C98"/>
    <w:rsid w:val="00965FBD"/>
    <w:rsid w:val="0096605D"/>
    <w:rsid w:val="0096659A"/>
    <w:rsid w:val="00966BEB"/>
    <w:rsid w:val="00966EC6"/>
    <w:rsid w:val="00966FC7"/>
    <w:rsid w:val="009675CB"/>
    <w:rsid w:val="00967C1C"/>
    <w:rsid w:val="00967E76"/>
    <w:rsid w:val="0097051C"/>
    <w:rsid w:val="009708B6"/>
    <w:rsid w:val="00970960"/>
    <w:rsid w:val="00970D0B"/>
    <w:rsid w:val="00970DEF"/>
    <w:rsid w:val="00970E5C"/>
    <w:rsid w:val="009710D1"/>
    <w:rsid w:val="0097182D"/>
    <w:rsid w:val="00971FFF"/>
    <w:rsid w:val="009720A0"/>
    <w:rsid w:val="009723B9"/>
    <w:rsid w:val="009728AE"/>
    <w:rsid w:val="00973242"/>
    <w:rsid w:val="00973676"/>
    <w:rsid w:val="00973933"/>
    <w:rsid w:val="00973B9E"/>
    <w:rsid w:val="00974685"/>
    <w:rsid w:val="00974F40"/>
    <w:rsid w:val="00974F5A"/>
    <w:rsid w:val="0097521D"/>
    <w:rsid w:val="00975D06"/>
    <w:rsid w:val="0097634C"/>
    <w:rsid w:val="00976386"/>
    <w:rsid w:val="009767CA"/>
    <w:rsid w:val="00976942"/>
    <w:rsid w:val="00976E24"/>
    <w:rsid w:val="00977514"/>
    <w:rsid w:val="00980042"/>
    <w:rsid w:val="009801F4"/>
    <w:rsid w:val="009802DE"/>
    <w:rsid w:val="00980623"/>
    <w:rsid w:val="00980842"/>
    <w:rsid w:val="00980A4A"/>
    <w:rsid w:val="00980E35"/>
    <w:rsid w:val="0098150C"/>
    <w:rsid w:val="0098199D"/>
    <w:rsid w:val="00981C07"/>
    <w:rsid w:val="00981DEA"/>
    <w:rsid w:val="00981FB5"/>
    <w:rsid w:val="009822F4"/>
    <w:rsid w:val="00982761"/>
    <w:rsid w:val="00982A5A"/>
    <w:rsid w:val="00983383"/>
    <w:rsid w:val="00983480"/>
    <w:rsid w:val="00983B69"/>
    <w:rsid w:val="009841A1"/>
    <w:rsid w:val="00984BA0"/>
    <w:rsid w:val="00984F3B"/>
    <w:rsid w:val="00985116"/>
    <w:rsid w:val="0098542B"/>
    <w:rsid w:val="00985597"/>
    <w:rsid w:val="00985AE0"/>
    <w:rsid w:val="00985BFD"/>
    <w:rsid w:val="00986050"/>
    <w:rsid w:val="009861F2"/>
    <w:rsid w:val="00986FBB"/>
    <w:rsid w:val="00987016"/>
    <w:rsid w:val="0098722E"/>
    <w:rsid w:val="009874C9"/>
    <w:rsid w:val="009879C5"/>
    <w:rsid w:val="00987C9C"/>
    <w:rsid w:val="00987F79"/>
    <w:rsid w:val="00990068"/>
    <w:rsid w:val="0099010F"/>
    <w:rsid w:val="0099058F"/>
    <w:rsid w:val="00990791"/>
    <w:rsid w:val="009908E2"/>
    <w:rsid w:val="00990AAA"/>
    <w:rsid w:val="009914A8"/>
    <w:rsid w:val="009917EB"/>
    <w:rsid w:val="00991804"/>
    <w:rsid w:val="00991B31"/>
    <w:rsid w:val="0099210C"/>
    <w:rsid w:val="00992651"/>
    <w:rsid w:val="00992E20"/>
    <w:rsid w:val="00992EF5"/>
    <w:rsid w:val="009932E8"/>
    <w:rsid w:val="0099362E"/>
    <w:rsid w:val="009939F1"/>
    <w:rsid w:val="00993BA1"/>
    <w:rsid w:val="00993DC9"/>
    <w:rsid w:val="00993E04"/>
    <w:rsid w:val="00994504"/>
    <w:rsid w:val="0099478E"/>
    <w:rsid w:val="009955BF"/>
    <w:rsid w:val="00995621"/>
    <w:rsid w:val="00995627"/>
    <w:rsid w:val="00995721"/>
    <w:rsid w:val="00995885"/>
    <w:rsid w:val="00995FEB"/>
    <w:rsid w:val="0099600F"/>
    <w:rsid w:val="009964BC"/>
    <w:rsid w:val="009965FC"/>
    <w:rsid w:val="00996F0B"/>
    <w:rsid w:val="00997392"/>
    <w:rsid w:val="009975EC"/>
    <w:rsid w:val="00997B64"/>
    <w:rsid w:val="00997DCC"/>
    <w:rsid w:val="009A0B1B"/>
    <w:rsid w:val="009A1451"/>
    <w:rsid w:val="009A196E"/>
    <w:rsid w:val="009A201A"/>
    <w:rsid w:val="009A215B"/>
    <w:rsid w:val="009A2229"/>
    <w:rsid w:val="009A22E1"/>
    <w:rsid w:val="009A2441"/>
    <w:rsid w:val="009A2607"/>
    <w:rsid w:val="009A2BAC"/>
    <w:rsid w:val="009A2C53"/>
    <w:rsid w:val="009A2FF8"/>
    <w:rsid w:val="009A37A1"/>
    <w:rsid w:val="009A3A04"/>
    <w:rsid w:val="009A3AA3"/>
    <w:rsid w:val="009A476C"/>
    <w:rsid w:val="009A490B"/>
    <w:rsid w:val="009A4CCB"/>
    <w:rsid w:val="009A4E82"/>
    <w:rsid w:val="009A50F3"/>
    <w:rsid w:val="009A5707"/>
    <w:rsid w:val="009A584D"/>
    <w:rsid w:val="009A5889"/>
    <w:rsid w:val="009A5B1E"/>
    <w:rsid w:val="009A5C7A"/>
    <w:rsid w:val="009A64BF"/>
    <w:rsid w:val="009A666F"/>
    <w:rsid w:val="009A7731"/>
    <w:rsid w:val="009B01C2"/>
    <w:rsid w:val="009B09B7"/>
    <w:rsid w:val="009B1253"/>
    <w:rsid w:val="009B1A83"/>
    <w:rsid w:val="009B1FBE"/>
    <w:rsid w:val="009B1FC1"/>
    <w:rsid w:val="009B2221"/>
    <w:rsid w:val="009B27A7"/>
    <w:rsid w:val="009B2BA4"/>
    <w:rsid w:val="009B2BF1"/>
    <w:rsid w:val="009B34B6"/>
    <w:rsid w:val="009B384F"/>
    <w:rsid w:val="009B3AD9"/>
    <w:rsid w:val="009B3CD0"/>
    <w:rsid w:val="009B3EE0"/>
    <w:rsid w:val="009B4420"/>
    <w:rsid w:val="009B4620"/>
    <w:rsid w:val="009B48BE"/>
    <w:rsid w:val="009B49F8"/>
    <w:rsid w:val="009B4BD0"/>
    <w:rsid w:val="009B5196"/>
    <w:rsid w:val="009B535E"/>
    <w:rsid w:val="009B53AA"/>
    <w:rsid w:val="009B59D4"/>
    <w:rsid w:val="009B5DBE"/>
    <w:rsid w:val="009B62A1"/>
    <w:rsid w:val="009B6D09"/>
    <w:rsid w:val="009B73C3"/>
    <w:rsid w:val="009B7613"/>
    <w:rsid w:val="009B795A"/>
    <w:rsid w:val="009B7C4E"/>
    <w:rsid w:val="009C077C"/>
    <w:rsid w:val="009C0AEE"/>
    <w:rsid w:val="009C0C52"/>
    <w:rsid w:val="009C1247"/>
    <w:rsid w:val="009C1440"/>
    <w:rsid w:val="009C15B1"/>
    <w:rsid w:val="009C1A54"/>
    <w:rsid w:val="009C22D4"/>
    <w:rsid w:val="009C253F"/>
    <w:rsid w:val="009C3623"/>
    <w:rsid w:val="009C3A75"/>
    <w:rsid w:val="009C3AED"/>
    <w:rsid w:val="009C3B2D"/>
    <w:rsid w:val="009C3D2E"/>
    <w:rsid w:val="009C4074"/>
    <w:rsid w:val="009C43C9"/>
    <w:rsid w:val="009C44DD"/>
    <w:rsid w:val="009C478E"/>
    <w:rsid w:val="009C4DA7"/>
    <w:rsid w:val="009C5142"/>
    <w:rsid w:val="009C51E4"/>
    <w:rsid w:val="009C5A42"/>
    <w:rsid w:val="009C5B6D"/>
    <w:rsid w:val="009C5EB5"/>
    <w:rsid w:val="009C6059"/>
    <w:rsid w:val="009C651D"/>
    <w:rsid w:val="009C6651"/>
    <w:rsid w:val="009C68AE"/>
    <w:rsid w:val="009C6AB4"/>
    <w:rsid w:val="009C6B45"/>
    <w:rsid w:val="009C6FD3"/>
    <w:rsid w:val="009C7226"/>
    <w:rsid w:val="009C781D"/>
    <w:rsid w:val="009C7A14"/>
    <w:rsid w:val="009C7CE2"/>
    <w:rsid w:val="009C7F13"/>
    <w:rsid w:val="009D00B4"/>
    <w:rsid w:val="009D0154"/>
    <w:rsid w:val="009D0288"/>
    <w:rsid w:val="009D030E"/>
    <w:rsid w:val="009D0368"/>
    <w:rsid w:val="009D06A5"/>
    <w:rsid w:val="009D1281"/>
    <w:rsid w:val="009D17C2"/>
    <w:rsid w:val="009D17FF"/>
    <w:rsid w:val="009D1B5A"/>
    <w:rsid w:val="009D1D67"/>
    <w:rsid w:val="009D2356"/>
    <w:rsid w:val="009D2558"/>
    <w:rsid w:val="009D269D"/>
    <w:rsid w:val="009D271D"/>
    <w:rsid w:val="009D2B77"/>
    <w:rsid w:val="009D2D7A"/>
    <w:rsid w:val="009D2D94"/>
    <w:rsid w:val="009D2E73"/>
    <w:rsid w:val="009D3062"/>
    <w:rsid w:val="009D3193"/>
    <w:rsid w:val="009D3C29"/>
    <w:rsid w:val="009D3E5E"/>
    <w:rsid w:val="009D41DA"/>
    <w:rsid w:val="009D43E3"/>
    <w:rsid w:val="009D4625"/>
    <w:rsid w:val="009D4730"/>
    <w:rsid w:val="009D49E1"/>
    <w:rsid w:val="009D4A27"/>
    <w:rsid w:val="009D4ECE"/>
    <w:rsid w:val="009D50DB"/>
    <w:rsid w:val="009D5400"/>
    <w:rsid w:val="009D5414"/>
    <w:rsid w:val="009D5590"/>
    <w:rsid w:val="009D5C1D"/>
    <w:rsid w:val="009D5CC5"/>
    <w:rsid w:val="009D62B9"/>
    <w:rsid w:val="009D6571"/>
    <w:rsid w:val="009D65D8"/>
    <w:rsid w:val="009D6FCD"/>
    <w:rsid w:val="009D7158"/>
    <w:rsid w:val="009D7436"/>
    <w:rsid w:val="009D7ACE"/>
    <w:rsid w:val="009D7CFC"/>
    <w:rsid w:val="009D7D8A"/>
    <w:rsid w:val="009D7EB8"/>
    <w:rsid w:val="009E023F"/>
    <w:rsid w:val="009E0A72"/>
    <w:rsid w:val="009E0F28"/>
    <w:rsid w:val="009E1296"/>
    <w:rsid w:val="009E1688"/>
    <w:rsid w:val="009E180C"/>
    <w:rsid w:val="009E18A4"/>
    <w:rsid w:val="009E1C82"/>
    <w:rsid w:val="009E1DD3"/>
    <w:rsid w:val="009E23CC"/>
    <w:rsid w:val="009E2D90"/>
    <w:rsid w:val="009E2DCE"/>
    <w:rsid w:val="009E33BA"/>
    <w:rsid w:val="009E3768"/>
    <w:rsid w:val="009E3B99"/>
    <w:rsid w:val="009E4551"/>
    <w:rsid w:val="009E4B46"/>
    <w:rsid w:val="009E4C91"/>
    <w:rsid w:val="009E51C4"/>
    <w:rsid w:val="009E59AF"/>
    <w:rsid w:val="009E5CDA"/>
    <w:rsid w:val="009E5CEA"/>
    <w:rsid w:val="009E5E1C"/>
    <w:rsid w:val="009E6030"/>
    <w:rsid w:val="009E64A1"/>
    <w:rsid w:val="009E684B"/>
    <w:rsid w:val="009E6BA3"/>
    <w:rsid w:val="009E6FFA"/>
    <w:rsid w:val="009E712A"/>
    <w:rsid w:val="009E73CB"/>
    <w:rsid w:val="009E7636"/>
    <w:rsid w:val="009E7801"/>
    <w:rsid w:val="009E7D44"/>
    <w:rsid w:val="009F01F8"/>
    <w:rsid w:val="009F0359"/>
    <w:rsid w:val="009F03E5"/>
    <w:rsid w:val="009F11CC"/>
    <w:rsid w:val="009F127C"/>
    <w:rsid w:val="009F12DA"/>
    <w:rsid w:val="009F198D"/>
    <w:rsid w:val="009F1B40"/>
    <w:rsid w:val="009F2377"/>
    <w:rsid w:val="009F23B3"/>
    <w:rsid w:val="009F2609"/>
    <w:rsid w:val="009F2FE8"/>
    <w:rsid w:val="009F3289"/>
    <w:rsid w:val="009F3E86"/>
    <w:rsid w:val="009F427E"/>
    <w:rsid w:val="009F4F5A"/>
    <w:rsid w:val="009F4F9A"/>
    <w:rsid w:val="009F5BA1"/>
    <w:rsid w:val="009F5D78"/>
    <w:rsid w:val="009F60BB"/>
    <w:rsid w:val="009F65E2"/>
    <w:rsid w:val="009F6964"/>
    <w:rsid w:val="009F6E77"/>
    <w:rsid w:val="009F6E92"/>
    <w:rsid w:val="009F6EB0"/>
    <w:rsid w:val="009F727E"/>
    <w:rsid w:val="009F72B6"/>
    <w:rsid w:val="009F7F98"/>
    <w:rsid w:val="00A0022D"/>
    <w:rsid w:val="00A0048C"/>
    <w:rsid w:val="00A0073B"/>
    <w:rsid w:val="00A00F92"/>
    <w:rsid w:val="00A01058"/>
    <w:rsid w:val="00A014D3"/>
    <w:rsid w:val="00A01A81"/>
    <w:rsid w:val="00A01B19"/>
    <w:rsid w:val="00A027F3"/>
    <w:rsid w:val="00A030C8"/>
    <w:rsid w:val="00A03116"/>
    <w:rsid w:val="00A03471"/>
    <w:rsid w:val="00A03825"/>
    <w:rsid w:val="00A03E23"/>
    <w:rsid w:val="00A03E2C"/>
    <w:rsid w:val="00A03F4E"/>
    <w:rsid w:val="00A040F7"/>
    <w:rsid w:val="00A04242"/>
    <w:rsid w:val="00A0476E"/>
    <w:rsid w:val="00A05056"/>
    <w:rsid w:val="00A057C3"/>
    <w:rsid w:val="00A058F3"/>
    <w:rsid w:val="00A05ACC"/>
    <w:rsid w:val="00A05C09"/>
    <w:rsid w:val="00A05C40"/>
    <w:rsid w:val="00A06052"/>
    <w:rsid w:val="00A06277"/>
    <w:rsid w:val="00A06794"/>
    <w:rsid w:val="00A067BF"/>
    <w:rsid w:val="00A068E3"/>
    <w:rsid w:val="00A07058"/>
    <w:rsid w:val="00A07083"/>
    <w:rsid w:val="00A070EC"/>
    <w:rsid w:val="00A07527"/>
    <w:rsid w:val="00A076DF"/>
    <w:rsid w:val="00A0797E"/>
    <w:rsid w:val="00A07E25"/>
    <w:rsid w:val="00A10026"/>
    <w:rsid w:val="00A10208"/>
    <w:rsid w:val="00A10237"/>
    <w:rsid w:val="00A102EF"/>
    <w:rsid w:val="00A10ACD"/>
    <w:rsid w:val="00A10DEF"/>
    <w:rsid w:val="00A10E42"/>
    <w:rsid w:val="00A11014"/>
    <w:rsid w:val="00A1115B"/>
    <w:rsid w:val="00A111A0"/>
    <w:rsid w:val="00A114CB"/>
    <w:rsid w:val="00A1154A"/>
    <w:rsid w:val="00A11616"/>
    <w:rsid w:val="00A11858"/>
    <w:rsid w:val="00A118C2"/>
    <w:rsid w:val="00A11E09"/>
    <w:rsid w:val="00A12432"/>
    <w:rsid w:val="00A126B8"/>
    <w:rsid w:val="00A1293C"/>
    <w:rsid w:val="00A12CB4"/>
    <w:rsid w:val="00A13012"/>
    <w:rsid w:val="00A132A4"/>
    <w:rsid w:val="00A13566"/>
    <w:rsid w:val="00A138CA"/>
    <w:rsid w:val="00A1431E"/>
    <w:rsid w:val="00A149C0"/>
    <w:rsid w:val="00A149FD"/>
    <w:rsid w:val="00A14E61"/>
    <w:rsid w:val="00A157E8"/>
    <w:rsid w:val="00A168EB"/>
    <w:rsid w:val="00A16A36"/>
    <w:rsid w:val="00A16EE1"/>
    <w:rsid w:val="00A16FE4"/>
    <w:rsid w:val="00A17087"/>
    <w:rsid w:val="00A171EF"/>
    <w:rsid w:val="00A17231"/>
    <w:rsid w:val="00A1777C"/>
    <w:rsid w:val="00A1779C"/>
    <w:rsid w:val="00A179A2"/>
    <w:rsid w:val="00A17A6F"/>
    <w:rsid w:val="00A17B36"/>
    <w:rsid w:val="00A17B9F"/>
    <w:rsid w:val="00A17C17"/>
    <w:rsid w:val="00A17E0E"/>
    <w:rsid w:val="00A17E15"/>
    <w:rsid w:val="00A20A91"/>
    <w:rsid w:val="00A20BB3"/>
    <w:rsid w:val="00A20EFC"/>
    <w:rsid w:val="00A212CD"/>
    <w:rsid w:val="00A21707"/>
    <w:rsid w:val="00A2172E"/>
    <w:rsid w:val="00A21B0A"/>
    <w:rsid w:val="00A21D9D"/>
    <w:rsid w:val="00A21DC5"/>
    <w:rsid w:val="00A2230F"/>
    <w:rsid w:val="00A22448"/>
    <w:rsid w:val="00A224E8"/>
    <w:rsid w:val="00A22835"/>
    <w:rsid w:val="00A22DCE"/>
    <w:rsid w:val="00A22E7B"/>
    <w:rsid w:val="00A235CD"/>
    <w:rsid w:val="00A23D2E"/>
    <w:rsid w:val="00A242F6"/>
    <w:rsid w:val="00A243C4"/>
    <w:rsid w:val="00A243D3"/>
    <w:rsid w:val="00A244C8"/>
    <w:rsid w:val="00A24CAB"/>
    <w:rsid w:val="00A25450"/>
    <w:rsid w:val="00A25503"/>
    <w:rsid w:val="00A255F9"/>
    <w:rsid w:val="00A25774"/>
    <w:rsid w:val="00A25B78"/>
    <w:rsid w:val="00A25E45"/>
    <w:rsid w:val="00A25F1F"/>
    <w:rsid w:val="00A2604B"/>
    <w:rsid w:val="00A265A7"/>
    <w:rsid w:val="00A26C37"/>
    <w:rsid w:val="00A26CFB"/>
    <w:rsid w:val="00A26E9C"/>
    <w:rsid w:val="00A27254"/>
    <w:rsid w:val="00A27322"/>
    <w:rsid w:val="00A2732F"/>
    <w:rsid w:val="00A276EB"/>
    <w:rsid w:val="00A278AA"/>
    <w:rsid w:val="00A27E49"/>
    <w:rsid w:val="00A303FB"/>
    <w:rsid w:val="00A304CA"/>
    <w:rsid w:val="00A30587"/>
    <w:rsid w:val="00A30716"/>
    <w:rsid w:val="00A309BD"/>
    <w:rsid w:val="00A30B7E"/>
    <w:rsid w:val="00A3147F"/>
    <w:rsid w:val="00A314F6"/>
    <w:rsid w:val="00A31A1E"/>
    <w:rsid w:val="00A31C80"/>
    <w:rsid w:val="00A31D74"/>
    <w:rsid w:val="00A327B1"/>
    <w:rsid w:val="00A3372C"/>
    <w:rsid w:val="00A3394C"/>
    <w:rsid w:val="00A33D04"/>
    <w:rsid w:val="00A33EB1"/>
    <w:rsid w:val="00A345BE"/>
    <w:rsid w:val="00A34956"/>
    <w:rsid w:val="00A34B67"/>
    <w:rsid w:val="00A34C7A"/>
    <w:rsid w:val="00A35854"/>
    <w:rsid w:val="00A3620F"/>
    <w:rsid w:val="00A363F1"/>
    <w:rsid w:val="00A3642F"/>
    <w:rsid w:val="00A36919"/>
    <w:rsid w:val="00A36D7C"/>
    <w:rsid w:val="00A37076"/>
    <w:rsid w:val="00A374FE"/>
    <w:rsid w:val="00A375B6"/>
    <w:rsid w:val="00A376FF"/>
    <w:rsid w:val="00A37A10"/>
    <w:rsid w:val="00A37CDC"/>
    <w:rsid w:val="00A40110"/>
    <w:rsid w:val="00A40205"/>
    <w:rsid w:val="00A40840"/>
    <w:rsid w:val="00A4088D"/>
    <w:rsid w:val="00A40934"/>
    <w:rsid w:val="00A40A24"/>
    <w:rsid w:val="00A40A92"/>
    <w:rsid w:val="00A40ECD"/>
    <w:rsid w:val="00A41138"/>
    <w:rsid w:val="00A41883"/>
    <w:rsid w:val="00A420F3"/>
    <w:rsid w:val="00A4220F"/>
    <w:rsid w:val="00A422DE"/>
    <w:rsid w:val="00A4277E"/>
    <w:rsid w:val="00A427F4"/>
    <w:rsid w:val="00A42CEE"/>
    <w:rsid w:val="00A430BF"/>
    <w:rsid w:val="00A431A0"/>
    <w:rsid w:val="00A4357F"/>
    <w:rsid w:val="00A436A6"/>
    <w:rsid w:val="00A43C6A"/>
    <w:rsid w:val="00A447ED"/>
    <w:rsid w:val="00A44C28"/>
    <w:rsid w:val="00A44C2E"/>
    <w:rsid w:val="00A44C5B"/>
    <w:rsid w:val="00A44C9A"/>
    <w:rsid w:val="00A44D7E"/>
    <w:rsid w:val="00A45072"/>
    <w:rsid w:val="00A4569E"/>
    <w:rsid w:val="00A45E4A"/>
    <w:rsid w:val="00A46681"/>
    <w:rsid w:val="00A46927"/>
    <w:rsid w:val="00A4694B"/>
    <w:rsid w:val="00A469A5"/>
    <w:rsid w:val="00A46A88"/>
    <w:rsid w:val="00A46D84"/>
    <w:rsid w:val="00A46E4F"/>
    <w:rsid w:val="00A47515"/>
    <w:rsid w:val="00A4761D"/>
    <w:rsid w:val="00A5040A"/>
    <w:rsid w:val="00A50483"/>
    <w:rsid w:val="00A5056E"/>
    <w:rsid w:val="00A506A1"/>
    <w:rsid w:val="00A50978"/>
    <w:rsid w:val="00A51191"/>
    <w:rsid w:val="00A519D6"/>
    <w:rsid w:val="00A51A2A"/>
    <w:rsid w:val="00A51BB5"/>
    <w:rsid w:val="00A52301"/>
    <w:rsid w:val="00A5254D"/>
    <w:rsid w:val="00A525AD"/>
    <w:rsid w:val="00A52804"/>
    <w:rsid w:val="00A5299E"/>
    <w:rsid w:val="00A530CE"/>
    <w:rsid w:val="00A53219"/>
    <w:rsid w:val="00A537F2"/>
    <w:rsid w:val="00A53C7F"/>
    <w:rsid w:val="00A53D7B"/>
    <w:rsid w:val="00A53EA3"/>
    <w:rsid w:val="00A53ECC"/>
    <w:rsid w:val="00A54188"/>
    <w:rsid w:val="00A54598"/>
    <w:rsid w:val="00A54BAD"/>
    <w:rsid w:val="00A5579F"/>
    <w:rsid w:val="00A559D5"/>
    <w:rsid w:val="00A55E76"/>
    <w:rsid w:val="00A55E8D"/>
    <w:rsid w:val="00A55F29"/>
    <w:rsid w:val="00A55F2A"/>
    <w:rsid w:val="00A56456"/>
    <w:rsid w:val="00A56B4A"/>
    <w:rsid w:val="00A56D75"/>
    <w:rsid w:val="00A56EC7"/>
    <w:rsid w:val="00A56F9C"/>
    <w:rsid w:val="00A56FF6"/>
    <w:rsid w:val="00A570FB"/>
    <w:rsid w:val="00A571FC"/>
    <w:rsid w:val="00A5761F"/>
    <w:rsid w:val="00A57D33"/>
    <w:rsid w:val="00A57FEC"/>
    <w:rsid w:val="00A60A6C"/>
    <w:rsid w:val="00A60B2F"/>
    <w:rsid w:val="00A60C92"/>
    <w:rsid w:val="00A612C5"/>
    <w:rsid w:val="00A61453"/>
    <w:rsid w:val="00A614BD"/>
    <w:rsid w:val="00A614C4"/>
    <w:rsid w:val="00A61586"/>
    <w:rsid w:val="00A61BFF"/>
    <w:rsid w:val="00A61E61"/>
    <w:rsid w:val="00A6254C"/>
    <w:rsid w:val="00A62686"/>
    <w:rsid w:val="00A630F1"/>
    <w:rsid w:val="00A6322F"/>
    <w:rsid w:val="00A6372A"/>
    <w:rsid w:val="00A63E62"/>
    <w:rsid w:val="00A640E9"/>
    <w:rsid w:val="00A642C7"/>
    <w:rsid w:val="00A64300"/>
    <w:rsid w:val="00A6466E"/>
    <w:rsid w:val="00A64FCC"/>
    <w:rsid w:val="00A65D1E"/>
    <w:rsid w:val="00A65F3B"/>
    <w:rsid w:val="00A6633E"/>
    <w:rsid w:val="00A663E6"/>
    <w:rsid w:val="00A6681C"/>
    <w:rsid w:val="00A66842"/>
    <w:rsid w:val="00A668EC"/>
    <w:rsid w:val="00A66969"/>
    <w:rsid w:val="00A66E5A"/>
    <w:rsid w:val="00A67DE0"/>
    <w:rsid w:val="00A70154"/>
    <w:rsid w:val="00A701A2"/>
    <w:rsid w:val="00A703DE"/>
    <w:rsid w:val="00A70A5B"/>
    <w:rsid w:val="00A710AB"/>
    <w:rsid w:val="00A71263"/>
    <w:rsid w:val="00A7141B"/>
    <w:rsid w:val="00A71647"/>
    <w:rsid w:val="00A717B4"/>
    <w:rsid w:val="00A719F6"/>
    <w:rsid w:val="00A71B04"/>
    <w:rsid w:val="00A71C05"/>
    <w:rsid w:val="00A71C42"/>
    <w:rsid w:val="00A71F86"/>
    <w:rsid w:val="00A71FA2"/>
    <w:rsid w:val="00A722BC"/>
    <w:rsid w:val="00A72527"/>
    <w:rsid w:val="00A72DB0"/>
    <w:rsid w:val="00A73AA0"/>
    <w:rsid w:val="00A73B18"/>
    <w:rsid w:val="00A74017"/>
    <w:rsid w:val="00A74060"/>
    <w:rsid w:val="00A741A9"/>
    <w:rsid w:val="00A74524"/>
    <w:rsid w:val="00A75880"/>
    <w:rsid w:val="00A75ACE"/>
    <w:rsid w:val="00A75DAA"/>
    <w:rsid w:val="00A75EAB"/>
    <w:rsid w:val="00A760C2"/>
    <w:rsid w:val="00A7652A"/>
    <w:rsid w:val="00A765C6"/>
    <w:rsid w:val="00A765F2"/>
    <w:rsid w:val="00A76D38"/>
    <w:rsid w:val="00A76FF8"/>
    <w:rsid w:val="00A77B10"/>
    <w:rsid w:val="00A77BB7"/>
    <w:rsid w:val="00A77CDA"/>
    <w:rsid w:val="00A77D54"/>
    <w:rsid w:val="00A77D7E"/>
    <w:rsid w:val="00A8060A"/>
    <w:rsid w:val="00A806F8"/>
    <w:rsid w:val="00A80A9A"/>
    <w:rsid w:val="00A80BCB"/>
    <w:rsid w:val="00A80DFF"/>
    <w:rsid w:val="00A8136B"/>
    <w:rsid w:val="00A818C9"/>
    <w:rsid w:val="00A819E0"/>
    <w:rsid w:val="00A81BA7"/>
    <w:rsid w:val="00A81D01"/>
    <w:rsid w:val="00A824C9"/>
    <w:rsid w:val="00A8288A"/>
    <w:rsid w:val="00A82A7C"/>
    <w:rsid w:val="00A82F4E"/>
    <w:rsid w:val="00A82FB4"/>
    <w:rsid w:val="00A83697"/>
    <w:rsid w:val="00A837F5"/>
    <w:rsid w:val="00A83DB7"/>
    <w:rsid w:val="00A842D4"/>
    <w:rsid w:val="00A84616"/>
    <w:rsid w:val="00A84629"/>
    <w:rsid w:val="00A847ED"/>
    <w:rsid w:val="00A8517F"/>
    <w:rsid w:val="00A85454"/>
    <w:rsid w:val="00A85C8F"/>
    <w:rsid w:val="00A85E29"/>
    <w:rsid w:val="00A86647"/>
    <w:rsid w:val="00A86886"/>
    <w:rsid w:val="00A87234"/>
    <w:rsid w:val="00A8727A"/>
    <w:rsid w:val="00A87372"/>
    <w:rsid w:val="00A87D92"/>
    <w:rsid w:val="00A87F72"/>
    <w:rsid w:val="00A90730"/>
    <w:rsid w:val="00A90775"/>
    <w:rsid w:val="00A90E3C"/>
    <w:rsid w:val="00A90F4F"/>
    <w:rsid w:val="00A9114C"/>
    <w:rsid w:val="00A91383"/>
    <w:rsid w:val="00A913A0"/>
    <w:rsid w:val="00A9142C"/>
    <w:rsid w:val="00A9142D"/>
    <w:rsid w:val="00A91B62"/>
    <w:rsid w:val="00A91EC7"/>
    <w:rsid w:val="00A91FF9"/>
    <w:rsid w:val="00A92005"/>
    <w:rsid w:val="00A922C9"/>
    <w:rsid w:val="00A92964"/>
    <w:rsid w:val="00A92E6E"/>
    <w:rsid w:val="00A93096"/>
    <w:rsid w:val="00A936F3"/>
    <w:rsid w:val="00A938D0"/>
    <w:rsid w:val="00A93A60"/>
    <w:rsid w:val="00A93BF9"/>
    <w:rsid w:val="00A93D09"/>
    <w:rsid w:val="00A95937"/>
    <w:rsid w:val="00A95AA8"/>
    <w:rsid w:val="00A95BAB"/>
    <w:rsid w:val="00A95F60"/>
    <w:rsid w:val="00A95F97"/>
    <w:rsid w:val="00A96331"/>
    <w:rsid w:val="00A96391"/>
    <w:rsid w:val="00A966D2"/>
    <w:rsid w:val="00A9672A"/>
    <w:rsid w:val="00A96953"/>
    <w:rsid w:val="00A96A32"/>
    <w:rsid w:val="00A96B9D"/>
    <w:rsid w:val="00A96BD1"/>
    <w:rsid w:val="00A96CFC"/>
    <w:rsid w:val="00A96D8C"/>
    <w:rsid w:val="00A96FB6"/>
    <w:rsid w:val="00A97691"/>
    <w:rsid w:val="00A978E0"/>
    <w:rsid w:val="00A97984"/>
    <w:rsid w:val="00A97AE9"/>
    <w:rsid w:val="00A97D30"/>
    <w:rsid w:val="00A97F05"/>
    <w:rsid w:val="00AA0061"/>
    <w:rsid w:val="00AA01C5"/>
    <w:rsid w:val="00AA053C"/>
    <w:rsid w:val="00AA0833"/>
    <w:rsid w:val="00AA0A4F"/>
    <w:rsid w:val="00AA0F9B"/>
    <w:rsid w:val="00AA16CB"/>
    <w:rsid w:val="00AA173C"/>
    <w:rsid w:val="00AA1BB7"/>
    <w:rsid w:val="00AA1C8F"/>
    <w:rsid w:val="00AA2A7D"/>
    <w:rsid w:val="00AA2F5F"/>
    <w:rsid w:val="00AA38CD"/>
    <w:rsid w:val="00AA39A2"/>
    <w:rsid w:val="00AA3C38"/>
    <w:rsid w:val="00AA3D7E"/>
    <w:rsid w:val="00AA3E70"/>
    <w:rsid w:val="00AA3ED0"/>
    <w:rsid w:val="00AA41BF"/>
    <w:rsid w:val="00AA4569"/>
    <w:rsid w:val="00AA4632"/>
    <w:rsid w:val="00AA4815"/>
    <w:rsid w:val="00AA4C5F"/>
    <w:rsid w:val="00AA4D57"/>
    <w:rsid w:val="00AA55FC"/>
    <w:rsid w:val="00AA5943"/>
    <w:rsid w:val="00AA6561"/>
    <w:rsid w:val="00AA67BF"/>
    <w:rsid w:val="00AA67C5"/>
    <w:rsid w:val="00AA6D6B"/>
    <w:rsid w:val="00AA7648"/>
    <w:rsid w:val="00AA780C"/>
    <w:rsid w:val="00AA7CBD"/>
    <w:rsid w:val="00AA7E77"/>
    <w:rsid w:val="00AA7F78"/>
    <w:rsid w:val="00AB01D6"/>
    <w:rsid w:val="00AB02EA"/>
    <w:rsid w:val="00AB03F9"/>
    <w:rsid w:val="00AB0BA6"/>
    <w:rsid w:val="00AB1028"/>
    <w:rsid w:val="00AB1034"/>
    <w:rsid w:val="00AB1418"/>
    <w:rsid w:val="00AB2332"/>
    <w:rsid w:val="00AB274A"/>
    <w:rsid w:val="00AB2B2E"/>
    <w:rsid w:val="00AB2D4A"/>
    <w:rsid w:val="00AB312B"/>
    <w:rsid w:val="00AB32B4"/>
    <w:rsid w:val="00AB3530"/>
    <w:rsid w:val="00AB3C17"/>
    <w:rsid w:val="00AB3EFE"/>
    <w:rsid w:val="00AB4352"/>
    <w:rsid w:val="00AB4372"/>
    <w:rsid w:val="00AB49CB"/>
    <w:rsid w:val="00AB4ADA"/>
    <w:rsid w:val="00AB4FBE"/>
    <w:rsid w:val="00AB4FEE"/>
    <w:rsid w:val="00AB609D"/>
    <w:rsid w:val="00AB618E"/>
    <w:rsid w:val="00AB6276"/>
    <w:rsid w:val="00AB69B6"/>
    <w:rsid w:val="00AB6CCE"/>
    <w:rsid w:val="00AB6D04"/>
    <w:rsid w:val="00AB6D80"/>
    <w:rsid w:val="00AB6DA7"/>
    <w:rsid w:val="00AB6ECE"/>
    <w:rsid w:val="00AB7BA4"/>
    <w:rsid w:val="00AB7F3B"/>
    <w:rsid w:val="00AC0DD6"/>
    <w:rsid w:val="00AC0E0D"/>
    <w:rsid w:val="00AC1351"/>
    <w:rsid w:val="00AC15F6"/>
    <w:rsid w:val="00AC1841"/>
    <w:rsid w:val="00AC1C42"/>
    <w:rsid w:val="00AC2063"/>
    <w:rsid w:val="00AC2240"/>
    <w:rsid w:val="00AC262C"/>
    <w:rsid w:val="00AC28BA"/>
    <w:rsid w:val="00AC2A68"/>
    <w:rsid w:val="00AC2ABE"/>
    <w:rsid w:val="00AC2F9F"/>
    <w:rsid w:val="00AC2FA1"/>
    <w:rsid w:val="00AC3035"/>
    <w:rsid w:val="00AC3059"/>
    <w:rsid w:val="00AC39B8"/>
    <w:rsid w:val="00AC3DD9"/>
    <w:rsid w:val="00AC4055"/>
    <w:rsid w:val="00AC42BB"/>
    <w:rsid w:val="00AC4335"/>
    <w:rsid w:val="00AC44AF"/>
    <w:rsid w:val="00AC4A9C"/>
    <w:rsid w:val="00AC4E55"/>
    <w:rsid w:val="00AC53EF"/>
    <w:rsid w:val="00AC5462"/>
    <w:rsid w:val="00AC5628"/>
    <w:rsid w:val="00AC57A7"/>
    <w:rsid w:val="00AC586A"/>
    <w:rsid w:val="00AC58E6"/>
    <w:rsid w:val="00AC58EC"/>
    <w:rsid w:val="00AC5A47"/>
    <w:rsid w:val="00AC5ABC"/>
    <w:rsid w:val="00AC5FA8"/>
    <w:rsid w:val="00AC649D"/>
    <w:rsid w:val="00AC6945"/>
    <w:rsid w:val="00AC69E0"/>
    <w:rsid w:val="00AC6B20"/>
    <w:rsid w:val="00AC6BF7"/>
    <w:rsid w:val="00AC6F44"/>
    <w:rsid w:val="00AC7151"/>
    <w:rsid w:val="00AC743C"/>
    <w:rsid w:val="00AC7498"/>
    <w:rsid w:val="00AC786A"/>
    <w:rsid w:val="00AC7A20"/>
    <w:rsid w:val="00AC7BEA"/>
    <w:rsid w:val="00AD0196"/>
    <w:rsid w:val="00AD0279"/>
    <w:rsid w:val="00AD04D6"/>
    <w:rsid w:val="00AD0C84"/>
    <w:rsid w:val="00AD0F12"/>
    <w:rsid w:val="00AD0F94"/>
    <w:rsid w:val="00AD11C1"/>
    <w:rsid w:val="00AD1362"/>
    <w:rsid w:val="00AD13CC"/>
    <w:rsid w:val="00AD1806"/>
    <w:rsid w:val="00AD193A"/>
    <w:rsid w:val="00AD1ACF"/>
    <w:rsid w:val="00AD1B73"/>
    <w:rsid w:val="00AD1B8C"/>
    <w:rsid w:val="00AD2905"/>
    <w:rsid w:val="00AD2B0B"/>
    <w:rsid w:val="00AD2CBF"/>
    <w:rsid w:val="00AD2D8C"/>
    <w:rsid w:val="00AD3280"/>
    <w:rsid w:val="00AD3CCF"/>
    <w:rsid w:val="00AD41B8"/>
    <w:rsid w:val="00AD4291"/>
    <w:rsid w:val="00AD485C"/>
    <w:rsid w:val="00AD4D94"/>
    <w:rsid w:val="00AD4E4D"/>
    <w:rsid w:val="00AD536C"/>
    <w:rsid w:val="00AD5654"/>
    <w:rsid w:val="00AD57B9"/>
    <w:rsid w:val="00AD5FD1"/>
    <w:rsid w:val="00AD6145"/>
    <w:rsid w:val="00AD670D"/>
    <w:rsid w:val="00AD69C0"/>
    <w:rsid w:val="00AD6AE2"/>
    <w:rsid w:val="00AD6D11"/>
    <w:rsid w:val="00AD6D24"/>
    <w:rsid w:val="00AD6DBC"/>
    <w:rsid w:val="00AD71BF"/>
    <w:rsid w:val="00AD77BC"/>
    <w:rsid w:val="00AD7815"/>
    <w:rsid w:val="00AD7E72"/>
    <w:rsid w:val="00AE02A4"/>
    <w:rsid w:val="00AE0409"/>
    <w:rsid w:val="00AE040E"/>
    <w:rsid w:val="00AE04E1"/>
    <w:rsid w:val="00AE08E5"/>
    <w:rsid w:val="00AE0CE5"/>
    <w:rsid w:val="00AE11AE"/>
    <w:rsid w:val="00AE14C1"/>
    <w:rsid w:val="00AE160C"/>
    <w:rsid w:val="00AE17F3"/>
    <w:rsid w:val="00AE19A0"/>
    <w:rsid w:val="00AE1AC5"/>
    <w:rsid w:val="00AE1E0B"/>
    <w:rsid w:val="00AE1E82"/>
    <w:rsid w:val="00AE1EB3"/>
    <w:rsid w:val="00AE21AB"/>
    <w:rsid w:val="00AE243B"/>
    <w:rsid w:val="00AE2B97"/>
    <w:rsid w:val="00AE2DB0"/>
    <w:rsid w:val="00AE3808"/>
    <w:rsid w:val="00AE38E0"/>
    <w:rsid w:val="00AE409B"/>
    <w:rsid w:val="00AE41CD"/>
    <w:rsid w:val="00AE4331"/>
    <w:rsid w:val="00AE4522"/>
    <w:rsid w:val="00AE47EA"/>
    <w:rsid w:val="00AE4A26"/>
    <w:rsid w:val="00AE4CC9"/>
    <w:rsid w:val="00AE4D31"/>
    <w:rsid w:val="00AE4FB1"/>
    <w:rsid w:val="00AE502C"/>
    <w:rsid w:val="00AE5135"/>
    <w:rsid w:val="00AE5235"/>
    <w:rsid w:val="00AE59D9"/>
    <w:rsid w:val="00AE5A29"/>
    <w:rsid w:val="00AE5C32"/>
    <w:rsid w:val="00AE5D2A"/>
    <w:rsid w:val="00AE5F0C"/>
    <w:rsid w:val="00AE6074"/>
    <w:rsid w:val="00AE6136"/>
    <w:rsid w:val="00AE6383"/>
    <w:rsid w:val="00AE639D"/>
    <w:rsid w:val="00AE6DF8"/>
    <w:rsid w:val="00AE6ED6"/>
    <w:rsid w:val="00AE79D5"/>
    <w:rsid w:val="00AE7CBE"/>
    <w:rsid w:val="00AE7D62"/>
    <w:rsid w:val="00AF0149"/>
    <w:rsid w:val="00AF045C"/>
    <w:rsid w:val="00AF07E2"/>
    <w:rsid w:val="00AF0A55"/>
    <w:rsid w:val="00AF0C59"/>
    <w:rsid w:val="00AF0C64"/>
    <w:rsid w:val="00AF1607"/>
    <w:rsid w:val="00AF1A6B"/>
    <w:rsid w:val="00AF1AB9"/>
    <w:rsid w:val="00AF1FF7"/>
    <w:rsid w:val="00AF23F8"/>
    <w:rsid w:val="00AF2D73"/>
    <w:rsid w:val="00AF2E8D"/>
    <w:rsid w:val="00AF3462"/>
    <w:rsid w:val="00AF359D"/>
    <w:rsid w:val="00AF35BA"/>
    <w:rsid w:val="00AF362B"/>
    <w:rsid w:val="00AF3664"/>
    <w:rsid w:val="00AF38DE"/>
    <w:rsid w:val="00AF3AE3"/>
    <w:rsid w:val="00AF4360"/>
    <w:rsid w:val="00AF447D"/>
    <w:rsid w:val="00AF4529"/>
    <w:rsid w:val="00AF4576"/>
    <w:rsid w:val="00AF4900"/>
    <w:rsid w:val="00AF529C"/>
    <w:rsid w:val="00AF5526"/>
    <w:rsid w:val="00AF5630"/>
    <w:rsid w:val="00AF5F9B"/>
    <w:rsid w:val="00AF6104"/>
    <w:rsid w:val="00AF639A"/>
    <w:rsid w:val="00AF6493"/>
    <w:rsid w:val="00AF6926"/>
    <w:rsid w:val="00AF6CBC"/>
    <w:rsid w:val="00AF6CF5"/>
    <w:rsid w:val="00AF6D21"/>
    <w:rsid w:val="00AF6D3C"/>
    <w:rsid w:val="00AF70C9"/>
    <w:rsid w:val="00AF747B"/>
    <w:rsid w:val="00AF74CE"/>
    <w:rsid w:val="00AF7E78"/>
    <w:rsid w:val="00AF7F86"/>
    <w:rsid w:val="00B001C1"/>
    <w:rsid w:val="00B009C0"/>
    <w:rsid w:val="00B00CF0"/>
    <w:rsid w:val="00B011F0"/>
    <w:rsid w:val="00B01379"/>
    <w:rsid w:val="00B0171A"/>
    <w:rsid w:val="00B01878"/>
    <w:rsid w:val="00B0188C"/>
    <w:rsid w:val="00B01AE7"/>
    <w:rsid w:val="00B01D9E"/>
    <w:rsid w:val="00B0208B"/>
    <w:rsid w:val="00B029B0"/>
    <w:rsid w:val="00B02D3A"/>
    <w:rsid w:val="00B02FAE"/>
    <w:rsid w:val="00B03030"/>
    <w:rsid w:val="00B0311E"/>
    <w:rsid w:val="00B033FE"/>
    <w:rsid w:val="00B03731"/>
    <w:rsid w:val="00B03916"/>
    <w:rsid w:val="00B03FE1"/>
    <w:rsid w:val="00B04085"/>
    <w:rsid w:val="00B041E3"/>
    <w:rsid w:val="00B04591"/>
    <w:rsid w:val="00B051F0"/>
    <w:rsid w:val="00B05509"/>
    <w:rsid w:val="00B057A1"/>
    <w:rsid w:val="00B05828"/>
    <w:rsid w:val="00B05ABC"/>
    <w:rsid w:val="00B06147"/>
    <w:rsid w:val="00B06183"/>
    <w:rsid w:val="00B066FA"/>
    <w:rsid w:val="00B06935"/>
    <w:rsid w:val="00B06983"/>
    <w:rsid w:val="00B06E42"/>
    <w:rsid w:val="00B06EB5"/>
    <w:rsid w:val="00B0709F"/>
    <w:rsid w:val="00B0773B"/>
    <w:rsid w:val="00B07D31"/>
    <w:rsid w:val="00B07FC3"/>
    <w:rsid w:val="00B10CA3"/>
    <w:rsid w:val="00B10FE4"/>
    <w:rsid w:val="00B1152D"/>
    <w:rsid w:val="00B116B0"/>
    <w:rsid w:val="00B11A1C"/>
    <w:rsid w:val="00B128B3"/>
    <w:rsid w:val="00B12D84"/>
    <w:rsid w:val="00B12E86"/>
    <w:rsid w:val="00B130A3"/>
    <w:rsid w:val="00B1397F"/>
    <w:rsid w:val="00B1414A"/>
    <w:rsid w:val="00B141B7"/>
    <w:rsid w:val="00B148DB"/>
    <w:rsid w:val="00B1495C"/>
    <w:rsid w:val="00B14BDA"/>
    <w:rsid w:val="00B14D34"/>
    <w:rsid w:val="00B14E7D"/>
    <w:rsid w:val="00B14EBB"/>
    <w:rsid w:val="00B15535"/>
    <w:rsid w:val="00B15CB6"/>
    <w:rsid w:val="00B15D38"/>
    <w:rsid w:val="00B163A6"/>
    <w:rsid w:val="00B167CA"/>
    <w:rsid w:val="00B168C6"/>
    <w:rsid w:val="00B170E6"/>
    <w:rsid w:val="00B179BE"/>
    <w:rsid w:val="00B202E5"/>
    <w:rsid w:val="00B20420"/>
    <w:rsid w:val="00B20B00"/>
    <w:rsid w:val="00B20E71"/>
    <w:rsid w:val="00B20FF1"/>
    <w:rsid w:val="00B21165"/>
    <w:rsid w:val="00B21227"/>
    <w:rsid w:val="00B219D1"/>
    <w:rsid w:val="00B21B33"/>
    <w:rsid w:val="00B21CE3"/>
    <w:rsid w:val="00B21EE6"/>
    <w:rsid w:val="00B222D3"/>
    <w:rsid w:val="00B223C1"/>
    <w:rsid w:val="00B224AD"/>
    <w:rsid w:val="00B225FF"/>
    <w:rsid w:val="00B22894"/>
    <w:rsid w:val="00B22A17"/>
    <w:rsid w:val="00B22CF8"/>
    <w:rsid w:val="00B22D20"/>
    <w:rsid w:val="00B2334E"/>
    <w:rsid w:val="00B236BC"/>
    <w:rsid w:val="00B2382A"/>
    <w:rsid w:val="00B23F9B"/>
    <w:rsid w:val="00B240DA"/>
    <w:rsid w:val="00B24196"/>
    <w:rsid w:val="00B2427F"/>
    <w:rsid w:val="00B2458F"/>
    <w:rsid w:val="00B247D4"/>
    <w:rsid w:val="00B24965"/>
    <w:rsid w:val="00B24DC9"/>
    <w:rsid w:val="00B25718"/>
    <w:rsid w:val="00B2592D"/>
    <w:rsid w:val="00B25A01"/>
    <w:rsid w:val="00B25AE1"/>
    <w:rsid w:val="00B2628B"/>
    <w:rsid w:val="00B263D9"/>
    <w:rsid w:val="00B2643A"/>
    <w:rsid w:val="00B267F2"/>
    <w:rsid w:val="00B26B32"/>
    <w:rsid w:val="00B26E0B"/>
    <w:rsid w:val="00B26EA7"/>
    <w:rsid w:val="00B26EC9"/>
    <w:rsid w:val="00B27712"/>
    <w:rsid w:val="00B27827"/>
    <w:rsid w:val="00B27C0A"/>
    <w:rsid w:val="00B27CC0"/>
    <w:rsid w:val="00B27CCA"/>
    <w:rsid w:val="00B3047E"/>
    <w:rsid w:val="00B306F0"/>
    <w:rsid w:val="00B309C5"/>
    <w:rsid w:val="00B30B7C"/>
    <w:rsid w:val="00B30CBF"/>
    <w:rsid w:val="00B30E77"/>
    <w:rsid w:val="00B30E7F"/>
    <w:rsid w:val="00B311DD"/>
    <w:rsid w:val="00B31219"/>
    <w:rsid w:val="00B31250"/>
    <w:rsid w:val="00B31534"/>
    <w:rsid w:val="00B3159E"/>
    <w:rsid w:val="00B3194A"/>
    <w:rsid w:val="00B31C08"/>
    <w:rsid w:val="00B32010"/>
    <w:rsid w:val="00B333C6"/>
    <w:rsid w:val="00B338E0"/>
    <w:rsid w:val="00B33E4C"/>
    <w:rsid w:val="00B33F45"/>
    <w:rsid w:val="00B33F82"/>
    <w:rsid w:val="00B3414D"/>
    <w:rsid w:val="00B346B7"/>
    <w:rsid w:val="00B34D31"/>
    <w:rsid w:val="00B34E8E"/>
    <w:rsid w:val="00B34F34"/>
    <w:rsid w:val="00B34FD5"/>
    <w:rsid w:val="00B3526D"/>
    <w:rsid w:val="00B3567F"/>
    <w:rsid w:val="00B35AE6"/>
    <w:rsid w:val="00B35E6A"/>
    <w:rsid w:val="00B36243"/>
    <w:rsid w:val="00B36406"/>
    <w:rsid w:val="00B369E6"/>
    <w:rsid w:val="00B36A65"/>
    <w:rsid w:val="00B36E22"/>
    <w:rsid w:val="00B3720A"/>
    <w:rsid w:val="00B37577"/>
    <w:rsid w:val="00B37B3D"/>
    <w:rsid w:val="00B37DAA"/>
    <w:rsid w:val="00B37E93"/>
    <w:rsid w:val="00B4058C"/>
    <w:rsid w:val="00B40951"/>
    <w:rsid w:val="00B40FBD"/>
    <w:rsid w:val="00B41004"/>
    <w:rsid w:val="00B41572"/>
    <w:rsid w:val="00B415C9"/>
    <w:rsid w:val="00B41C9A"/>
    <w:rsid w:val="00B41F21"/>
    <w:rsid w:val="00B420A8"/>
    <w:rsid w:val="00B423F6"/>
    <w:rsid w:val="00B4255E"/>
    <w:rsid w:val="00B4265A"/>
    <w:rsid w:val="00B4267F"/>
    <w:rsid w:val="00B42AF1"/>
    <w:rsid w:val="00B42D33"/>
    <w:rsid w:val="00B43227"/>
    <w:rsid w:val="00B43439"/>
    <w:rsid w:val="00B438AD"/>
    <w:rsid w:val="00B443AF"/>
    <w:rsid w:val="00B44A51"/>
    <w:rsid w:val="00B44CB9"/>
    <w:rsid w:val="00B4532D"/>
    <w:rsid w:val="00B4640F"/>
    <w:rsid w:val="00B4675C"/>
    <w:rsid w:val="00B46786"/>
    <w:rsid w:val="00B46DEA"/>
    <w:rsid w:val="00B4736D"/>
    <w:rsid w:val="00B47424"/>
    <w:rsid w:val="00B47519"/>
    <w:rsid w:val="00B47934"/>
    <w:rsid w:val="00B47ADA"/>
    <w:rsid w:val="00B47D94"/>
    <w:rsid w:val="00B47F60"/>
    <w:rsid w:val="00B5040D"/>
    <w:rsid w:val="00B5067C"/>
    <w:rsid w:val="00B50EE9"/>
    <w:rsid w:val="00B51351"/>
    <w:rsid w:val="00B51428"/>
    <w:rsid w:val="00B5147F"/>
    <w:rsid w:val="00B51AF1"/>
    <w:rsid w:val="00B51F72"/>
    <w:rsid w:val="00B5247E"/>
    <w:rsid w:val="00B52ACB"/>
    <w:rsid w:val="00B5322D"/>
    <w:rsid w:val="00B53608"/>
    <w:rsid w:val="00B5389D"/>
    <w:rsid w:val="00B53A16"/>
    <w:rsid w:val="00B5423C"/>
    <w:rsid w:val="00B5476D"/>
    <w:rsid w:val="00B549CE"/>
    <w:rsid w:val="00B54F84"/>
    <w:rsid w:val="00B55845"/>
    <w:rsid w:val="00B558E1"/>
    <w:rsid w:val="00B55B59"/>
    <w:rsid w:val="00B55B86"/>
    <w:rsid w:val="00B562CE"/>
    <w:rsid w:val="00B568B5"/>
    <w:rsid w:val="00B569DC"/>
    <w:rsid w:val="00B56B21"/>
    <w:rsid w:val="00B56EDE"/>
    <w:rsid w:val="00B56FAB"/>
    <w:rsid w:val="00B5718A"/>
    <w:rsid w:val="00B601D1"/>
    <w:rsid w:val="00B6035B"/>
    <w:rsid w:val="00B60923"/>
    <w:rsid w:val="00B60BAA"/>
    <w:rsid w:val="00B60DFB"/>
    <w:rsid w:val="00B60E4E"/>
    <w:rsid w:val="00B61F03"/>
    <w:rsid w:val="00B6210E"/>
    <w:rsid w:val="00B623C5"/>
    <w:rsid w:val="00B6266B"/>
    <w:rsid w:val="00B62987"/>
    <w:rsid w:val="00B62C17"/>
    <w:rsid w:val="00B62C6F"/>
    <w:rsid w:val="00B631C0"/>
    <w:rsid w:val="00B63346"/>
    <w:rsid w:val="00B633DD"/>
    <w:rsid w:val="00B6374B"/>
    <w:rsid w:val="00B63955"/>
    <w:rsid w:val="00B63BF3"/>
    <w:rsid w:val="00B63CC3"/>
    <w:rsid w:val="00B6406D"/>
    <w:rsid w:val="00B64074"/>
    <w:rsid w:val="00B644C5"/>
    <w:rsid w:val="00B64515"/>
    <w:rsid w:val="00B647CF"/>
    <w:rsid w:val="00B647E1"/>
    <w:rsid w:val="00B64F2F"/>
    <w:rsid w:val="00B656EA"/>
    <w:rsid w:val="00B65855"/>
    <w:rsid w:val="00B66228"/>
    <w:rsid w:val="00B662A0"/>
    <w:rsid w:val="00B664F2"/>
    <w:rsid w:val="00B666BB"/>
    <w:rsid w:val="00B66971"/>
    <w:rsid w:val="00B669AF"/>
    <w:rsid w:val="00B66B3B"/>
    <w:rsid w:val="00B670BE"/>
    <w:rsid w:val="00B6716C"/>
    <w:rsid w:val="00B673E2"/>
    <w:rsid w:val="00B67562"/>
    <w:rsid w:val="00B675B1"/>
    <w:rsid w:val="00B679DD"/>
    <w:rsid w:val="00B67A37"/>
    <w:rsid w:val="00B67A44"/>
    <w:rsid w:val="00B67C7E"/>
    <w:rsid w:val="00B67D44"/>
    <w:rsid w:val="00B67EC6"/>
    <w:rsid w:val="00B67FBE"/>
    <w:rsid w:val="00B70620"/>
    <w:rsid w:val="00B70713"/>
    <w:rsid w:val="00B70963"/>
    <w:rsid w:val="00B70AB9"/>
    <w:rsid w:val="00B7108B"/>
    <w:rsid w:val="00B716C6"/>
    <w:rsid w:val="00B71842"/>
    <w:rsid w:val="00B71FB1"/>
    <w:rsid w:val="00B720F9"/>
    <w:rsid w:val="00B7240E"/>
    <w:rsid w:val="00B725F3"/>
    <w:rsid w:val="00B727B1"/>
    <w:rsid w:val="00B727EE"/>
    <w:rsid w:val="00B72C00"/>
    <w:rsid w:val="00B7310C"/>
    <w:rsid w:val="00B7318E"/>
    <w:rsid w:val="00B732AB"/>
    <w:rsid w:val="00B73A72"/>
    <w:rsid w:val="00B74B76"/>
    <w:rsid w:val="00B74B95"/>
    <w:rsid w:val="00B74CE4"/>
    <w:rsid w:val="00B7510C"/>
    <w:rsid w:val="00B751B4"/>
    <w:rsid w:val="00B7569A"/>
    <w:rsid w:val="00B757CE"/>
    <w:rsid w:val="00B75CEC"/>
    <w:rsid w:val="00B75E6D"/>
    <w:rsid w:val="00B762FF"/>
    <w:rsid w:val="00B76585"/>
    <w:rsid w:val="00B76957"/>
    <w:rsid w:val="00B76C92"/>
    <w:rsid w:val="00B7725C"/>
    <w:rsid w:val="00B773C4"/>
    <w:rsid w:val="00B77B70"/>
    <w:rsid w:val="00B77BAC"/>
    <w:rsid w:val="00B77CAF"/>
    <w:rsid w:val="00B80072"/>
    <w:rsid w:val="00B800CD"/>
    <w:rsid w:val="00B80143"/>
    <w:rsid w:val="00B81092"/>
    <w:rsid w:val="00B814C5"/>
    <w:rsid w:val="00B8156F"/>
    <w:rsid w:val="00B819BC"/>
    <w:rsid w:val="00B81A0C"/>
    <w:rsid w:val="00B81D48"/>
    <w:rsid w:val="00B82082"/>
    <w:rsid w:val="00B821AD"/>
    <w:rsid w:val="00B823CF"/>
    <w:rsid w:val="00B82405"/>
    <w:rsid w:val="00B82805"/>
    <w:rsid w:val="00B828DE"/>
    <w:rsid w:val="00B833CE"/>
    <w:rsid w:val="00B83570"/>
    <w:rsid w:val="00B83A01"/>
    <w:rsid w:val="00B83BC7"/>
    <w:rsid w:val="00B83E89"/>
    <w:rsid w:val="00B83EE6"/>
    <w:rsid w:val="00B844A4"/>
    <w:rsid w:val="00B844D0"/>
    <w:rsid w:val="00B8454E"/>
    <w:rsid w:val="00B845CC"/>
    <w:rsid w:val="00B84954"/>
    <w:rsid w:val="00B849BD"/>
    <w:rsid w:val="00B84C5C"/>
    <w:rsid w:val="00B85300"/>
    <w:rsid w:val="00B85780"/>
    <w:rsid w:val="00B8608A"/>
    <w:rsid w:val="00B8690E"/>
    <w:rsid w:val="00B86986"/>
    <w:rsid w:val="00B86BE9"/>
    <w:rsid w:val="00B86CAD"/>
    <w:rsid w:val="00B86EF0"/>
    <w:rsid w:val="00B870A4"/>
    <w:rsid w:val="00B870EA"/>
    <w:rsid w:val="00B87120"/>
    <w:rsid w:val="00B87CAD"/>
    <w:rsid w:val="00B90257"/>
    <w:rsid w:val="00B90316"/>
    <w:rsid w:val="00B90598"/>
    <w:rsid w:val="00B90610"/>
    <w:rsid w:val="00B908BB"/>
    <w:rsid w:val="00B909BC"/>
    <w:rsid w:val="00B90A8A"/>
    <w:rsid w:val="00B90D1B"/>
    <w:rsid w:val="00B9101F"/>
    <w:rsid w:val="00B9110B"/>
    <w:rsid w:val="00B91560"/>
    <w:rsid w:val="00B91CF0"/>
    <w:rsid w:val="00B91D42"/>
    <w:rsid w:val="00B92158"/>
    <w:rsid w:val="00B922B5"/>
    <w:rsid w:val="00B92311"/>
    <w:rsid w:val="00B92881"/>
    <w:rsid w:val="00B928D9"/>
    <w:rsid w:val="00B92953"/>
    <w:rsid w:val="00B92A44"/>
    <w:rsid w:val="00B92B95"/>
    <w:rsid w:val="00B9321B"/>
    <w:rsid w:val="00B93365"/>
    <w:rsid w:val="00B9375E"/>
    <w:rsid w:val="00B93AD1"/>
    <w:rsid w:val="00B93B53"/>
    <w:rsid w:val="00B93CB6"/>
    <w:rsid w:val="00B93CB8"/>
    <w:rsid w:val="00B94446"/>
    <w:rsid w:val="00B946B4"/>
    <w:rsid w:val="00B94AF5"/>
    <w:rsid w:val="00B94D91"/>
    <w:rsid w:val="00B94E01"/>
    <w:rsid w:val="00B9576B"/>
    <w:rsid w:val="00B957E5"/>
    <w:rsid w:val="00B95AE0"/>
    <w:rsid w:val="00B95D56"/>
    <w:rsid w:val="00B960A9"/>
    <w:rsid w:val="00B966A8"/>
    <w:rsid w:val="00B96798"/>
    <w:rsid w:val="00B96EDE"/>
    <w:rsid w:val="00B97207"/>
    <w:rsid w:val="00B978C8"/>
    <w:rsid w:val="00B97A43"/>
    <w:rsid w:val="00B97EAF"/>
    <w:rsid w:val="00BA0332"/>
    <w:rsid w:val="00BA0936"/>
    <w:rsid w:val="00BA0DC5"/>
    <w:rsid w:val="00BA0F42"/>
    <w:rsid w:val="00BA10DC"/>
    <w:rsid w:val="00BA10E8"/>
    <w:rsid w:val="00BA1361"/>
    <w:rsid w:val="00BA1838"/>
    <w:rsid w:val="00BA1A79"/>
    <w:rsid w:val="00BA201B"/>
    <w:rsid w:val="00BA2542"/>
    <w:rsid w:val="00BA275D"/>
    <w:rsid w:val="00BA27CF"/>
    <w:rsid w:val="00BA3428"/>
    <w:rsid w:val="00BA41AC"/>
    <w:rsid w:val="00BA449D"/>
    <w:rsid w:val="00BA4578"/>
    <w:rsid w:val="00BA472A"/>
    <w:rsid w:val="00BA49BF"/>
    <w:rsid w:val="00BA4AB5"/>
    <w:rsid w:val="00BA4DDF"/>
    <w:rsid w:val="00BA4ED2"/>
    <w:rsid w:val="00BA4F53"/>
    <w:rsid w:val="00BA50F1"/>
    <w:rsid w:val="00BA57BE"/>
    <w:rsid w:val="00BA5814"/>
    <w:rsid w:val="00BA644C"/>
    <w:rsid w:val="00BA6996"/>
    <w:rsid w:val="00BA6CB4"/>
    <w:rsid w:val="00BA6D13"/>
    <w:rsid w:val="00BA6F54"/>
    <w:rsid w:val="00BA71D7"/>
    <w:rsid w:val="00BA7B34"/>
    <w:rsid w:val="00BA7E49"/>
    <w:rsid w:val="00BB00AD"/>
    <w:rsid w:val="00BB01F0"/>
    <w:rsid w:val="00BB08BF"/>
    <w:rsid w:val="00BB0914"/>
    <w:rsid w:val="00BB0B52"/>
    <w:rsid w:val="00BB0E37"/>
    <w:rsid w:val="00BB0F50"/>
    <w:rsid w:val="00BB10D6"/>
    <w:rsid w:val="00BB119A"/>
    <w:rsid w:val="00BB14E5"/>
    <w:rsid w:val="00BB168E"/>
    <w:rsid w:val="00BB176C"/>
    <w:rsid w:val="00BB190E"/>
    <w:rsid w:val="00BB1ADF"/>
    <w:rsid w:val="00BB1E30"/>
    <w:rsid w:val="00BB2AC2"/>
    <w:rsid w:val="00BB2E41"/>
    <w:rsid w:val="00BB371A"/>
    <w:rsid w:val="00BB3797"/>
    <w:rsid w:val="00BB3C66"/>
    <w:rsid w:val="00BB3C9F"/>
    <w:rsid w:val="00BB3D51"/>
    <w:rsid w:val="00BB40A7"/>
    <w:rsid w:val="00BB40C5"/>
    <w:rsid w:val="00BB419B"/>
    <w:rsid w:val="00BB4671"/>
    <w:rsid w:val="00BB4834"/>
    <w:rsid w:val="00BB486C"/>
    <w:rsid w:val="00BB5635"/>
    <w:rsid w:val="00BB56F3"/>
    <w:rsid w:val="00BB5D4B"/>
    <w:rsid w:val="00BB5F8D"/>
    <w:rsid w:val="00BB5FF6"/>
    <w:rsid w:val="00BB60D8"/>
    <w:rsid w:val="00BB60E5"/>
    <w:rsid w:val="00BB6436"/>
    <w:rsid w:val="00BB646C"/>
    <w:rsid w:val="00BB71B6"/>
    <w:rsid w:val="00BB7423"/>
    <w:rsid w:val="00BB7530"/>
    <w:rsid w:val="00BB7678"/>
    <w:rsid w:val="00BB786E"/>
    <w:rsid w:val="00BB7C39"/>
    <w:rsid w:val="00BB7D09"/>
    <w:rsid w:val="00BC0363"/>
    <w:rsid w:val="00BC053D"/>
    <w:rsid w:val="00BC07D5"/>
    <w:rsid w:val="00BC0B03"/>
    <w:rsid w:val="00BC1DB4"/>
    <w:rsid w:val="00BC1EAA"/>
    <w:rsid w:val="00BC2BE9"/>
    <w:rsid w:val="00BC336E"/>
    <w:rsid w:val="00BC3AE5"/>
    <w:rsid w:val="00BC3B37"/>
    <w:rsid w:val="00BC3F51"/>
    <w:rsid w:val="00BC48A8"/>
    <w:rsid w:val="00BC4E11"/>
    <w:rsid w:val="00BC53FF"/>
    <w:rsid w:val="00BC573E"/>
    <w:rsid w:val="00BC6179"/>
    <w:rsid w:val="00BC64F1"/>
    <w:rsid w:val="00BC6759"/>
    <w:rsid w:val="00BC7338"/>
    <w:rsid w:val="00BC7576"/>
    <w:rsid w:val="00BC78B2"/>
    <w:rsid w:val="00BD0370"/>
    <w:rsid w:val="00BD042C"/>
    <w:rsid w:val="00BD04B3"/>
    <w:rsid w:val="00BD0748"/>
    <w:rsid w:val="00BD07E3"/>
    <w:rsid w:val="00BD0B61"/>
    <w:rsid w:val="00BD0F46"/>
    <w:rsid w:val="00BD1040"/>
    <w:rsid w:val="00BD1255"/>
    <w:rsid w:val="00BD1526"/>
    <w:rsid w:val="00BD1624"/>
    <w:rsid w:val="00BD1921"/>
    <w:rsid w:val="00BD1BA7"/>
    <w:rsid w:val="00BD1C10"/>
    <w:rsid w:val="00BD2ACF"/>
    <w:rsid w:val="00BD3245"/>
    <w:rsid w:val="00BD3449"/>
    <w:rsid w:val="00BD3769"/>
    <w:rsid w:val="00BD3B49"/>
    <w:rsid w:val="00BD3B82"/>
    <w:rsid w:val="00BD3D6C"/>
    <w:rsid w:val="00BD3E67"/>
    <w:rsid w:val="00BD4607"/>
    <w:rsid w:val="00BD4C9C"/>
    <w:rsid w:val="00BD4D40"/>
    <w:rsid w:val="00BD4EA7"/>
    <w:rsid w:val="00BD5065"/>
    <w:rsid w:val="00BD50B2"/>
    <w:rsid w:val="00BD5282"/>
    <w:rsid w:val="00BD52D8"/>
    <w:rsid w:val="00BD5319"/>
    <w:rsid w:val="00BD548A"/>
    <w:rsid w:val="00BD5532"/>
    <w:rsid w:val="00BD5590"/>
    <w:rsid w:val="00BD58C9"/>
    <w:rsid w:val="00BD594D"/>
    <w:rsid w:val="00BD6051"/>
    <w:rsid w:val="00BD63BA"/>
    <w:rsid w:val="00BD6639"/>
    <w:rsid w:val="00BD68E8"/>
    <w:rsid w:val="00BD6970"/>
    <w:rsid w:val="00BD75D2"/>
    <w:rsid w:val="00BE00C9"/>
    <w:rsid w:val="00BE06A5"/>
    <w:rsid w:val="00BE0DD3"/>
    <w:rsid w:val="00BE14FB"/>
    <w:rsid w:val="00BE15B8"/>
    <w:rsid w:val="00BE1B95"/>
    <w:rsid w:val="00BE2122"/>
    <w:rsid w:val="00BE2160"/>
    <w:rsid w:val="00BE2225"/>
    <w:rsid w:val="00BE262F"/>
    <w:rsid w:val="00BE26F9"/>
    <w:rsid w:val="00BE2964"/>
    <w:rsid w:val="00BE2D0E"/>
    <w:rsid w:val="00BE2D3B"/>
    <w:rsid w:val="00BE2E0B"/>
    <w:rsid w:val="00BE322E"/>
    <w:rsid w:val="00BE32CF"/>
    <w:rsid w:val="00BE32E8"/>
    <w:rsid w:val="00BE38A2"/>
    <w:rsid w:val="00BE3B05"/>
    <w:rsid w:val="00BE3C9B"/>
    <w:rsid w:val="00BE4580"/>
    <w:rsid w:val="00BE4898"/>
    <w:rsid w:val="00BE589D"/>
    <w:rsid w:val="00BE5E6C"/>
    <w:rsid w:val="00BE60D9"/>
    <w:rsid w:val="00BE62CD"/>
    <w:rsid w:val="00BE62FC"/>
    <w:rsid w:val="00BE650B"/>
    <w:rsid w:val="00BE6618"/>
    <w:rsid w:val="00BE6E07"/>
    <w:rsid w:val="00BE7415"/>
    <w:rsid w:val="00BE74A1"/>
    <w:rsid w:val="00BE77A4"/>
    <w:rsid w:val="00BF01D2"/>
    <w:rsid w:val="00BF023A"/>
    <w:rsid w:val="00BF0345"/>
    <w:rsid w:val="00BF0367"/>
    <w:rsid w:val="00BF0445"/>
    <w:rsid w:val="00BF05E4"/>
    <w:rsid w:val="00BF0705"/>
    <w:rsid w:val="00BF0B3E"/>
    <w:rsid w:val="00BF11E9"/>
    <w:rsid w:val="00BF15D6"/>
    <w:rsid w:val="00BF1658"/>
    <w:rsid w:val="00BF18A9"/>
    <w:rsid w:val="00BF1D4E"/>
    <w:rsid w:val="00BF1FE1"/>
    <w:rsid w:val="00BF2970"/>
    <w:rsid w:val="00BF2AE2"/>
    <w:rsid w:val="00BF2CDA"/>
    <w:rsid w:val="00BF2DF9"/>
    <w:rsid w:val="00BF3B9F"/>
    <w:rsid w:val="00BF3FBB"/>
    <w:rsid w:val="00BF4173"/>
    <w:rsid w:val="00BF4193"/>
    <w:rsid w:val="00BF4A33"/>
    <w:rsid w:val="00BF4B55"/>
    <w:rsid w:val="00BF4C8F"/>
    <w:rsid w:val="00BF4E78"/>
    <w:rsid w:val="00BF51B4"/>
    <w:rsid w:val="00BF5331"/>
    <w:rsid w:val="00BF5337"/>
    <w:rsid w:val="00BF5FAC"/>
    <w:rsid w:val="00BF6A6E"/>
    <w:rsid w:val="00BF6AA2"/>
    <w:rsid w:val="00BF6F32"/>
    <w:rsid w:val="00BF737C"/>
    <w:rsid w:val="00BF74B3"/>
    <w:rsid w:val="00C002EF"/>
    <w:rsid w:val="00C00410"/>
    <w:rsid w:val="00C006E6"/>
    <w:rsid w:val="00C00D22"/>
    <w:rsid w:val="00C00D4E"/>
    <w:rsid w:val="00C0138E"/>
    <w:rsid w:val="00C0150E"/>
    <w:rsid w:val="00C01997"/>
    <w:rsid w:val="00C01DF9"/>
    <w:rsid w:val="00C01EFA"/>
    <w:rsid w:val="00C01F58"/>
    <w:rsid w:val="00C02172"/>
    <w:rsid w:val="00C0225C"/>
    <w:rsid w:val="00C02731"/>
    <w:rsid w:val="00C029B5"/>
    <w:rsid w:val="00C029D4"/>
    <w:rsid w:val="00C02A2C"/>
    <w:rsid w:val="00C02DDF"/>
    <w:rsid w:val="00C03818"/>
    <w:rsid w:val="00C03AAA"/>
    <w:rsid w:val="00C03CCF"/>
    <w:rsid w:val="00C040A2"/>
    <w:rsid w:val="00C043EE"/>
    <w:rsid w:val="00C046B6"/>
    <w:rsid w:val="00C04AA4"/>
    <w:rsid w:val="00C04CA6"/>
    <w:rsid w:val="00C0542D"/>
    <w:rsid w:val="00C05607"/>
    <w:rsid w:val="00C0586B"/>
    <w:rsid w:val="00C05A54"/>
    <w:rsid w:val="00C05A73"/>
    <w:rsid w:val="00C05F97"/>
    <w:rsid w:val="00C0675A"/>
    <w:rsid w:val="00C06805"/>
    <w:rsid w:val="00C06F79"/>
    <w:rsid w:val="00C07672"/>
    <w:rsid w:val="00C079C9"/>
    <w:rsid w:val="00C07AC2"/>
    <w:rsid w:val="00C07CF3"/>
    <w:rsid w:val="00C07D1C"/>
    <w:rsid w:val="00C07DA0"/>
    <w:rsid w:val="00C07EC7"/>
    <w:rsid w:val="00C100D0"/>
    <w:rsid w:val="00C10194"/>
    <w:rsid w:val="00C102A9"/>
    <w:rsid w:val="00C1057A"/>
    <w:rsid w:val="00C10D97"/>
    <w:rsid w:val="00C11182"/>
    <w:rsid w:val="00C11515"/>
    <w:rsid w:val="00C1170C"/>
    <w:rsid w:val="00C11780"/>
    <w:rsid w:val="00C11900"/>
    <w:rsid w:val="00C11A40"/>
    <w:rsid w:val="00C11A6E"/>
    <w:rsid w:val="00C11C70"/>
    <w:rsid w:val="00C11D2E"/>
    <w:rsid w:val="00C11E92"/>
    <w:rsid w:val="00C12051"/>
    <w:rsid w:val="00C121E8"/>
    <w:rsid w:val="00C1242F"/>
    <w:rsid w:val="00C12850"/>
    <w:rsid w:val="00C12E00"/>
    <w:rsid w:val="00C130DE"/>
    <w:rsid w:val="00C13209"/>
    <w:rsid w:val="00C13C27"/>
    <w:rsid w:val="00C14810"/>
    <w:rsid w:val="00C1521B"/>
    <w:rsid w:val="00C15AD1"/>
    <w:rsid w:val="00C15B30"/>
    <w:rsid w:val="00C15EB0"/>
    <w:rsid w:val="00C16057"/>
    <w:rsid w:val="00C167DC"/>
    <w:rsid w:val="00C174F9"/>
    <w:rsid w:val="00C1765E"/>
    <w:rsid w:val="00C1789B"/>
    <w:rsid w:val="00C17D0E"/>
    <w:rsid w:val="00C20162"/>
    <w:rsid w:val="00C207CE"/>
    <w:rsid w:val="00C20A0B"/>
    <w:rsid w:val="00C20D3A"/>
    <w:rsid w:val="00C20E5F"/>
    <w:rsid w:val="00C20F0E"/>
    <w:rsid w:val="00C211C8"/>
    <w:rsid w:val="00C214E4"/>
    <w:rsid w:val="00C216D7"/>
    <w:rsid w:val="00C21EF5"/>
    <w:rsid w:val="00C21F69"/>
    <w:rsid w:val="00C22A21"/>
    <w:rsid w:val="00C22CCA"/>
    <w:rsid w:val="00C22FB6"/>
    <w:rsid w:val="00C23C83"/>
    <w:rsid w:val="00C23E6F"/>
    <w:rsid w:val="00C242AB"/>
    <w:rsid w:val="00C2492F"/>
    <w:rsid w:val="00C24A2C"/>
    <w:rsid w:val="00C24C37"/>
    <w:rsid w:val="00C24FFC"/>
    <w:rsid w:val="00C2549F"/>
    <w:rsid w:val="00C254BD"/>
    <w:rsid w:val="00C254D7"/>
    <w:rsid w:val="00C25724"/>
    <w:rsid w:val="00C260C9"/>
    <w:rsid w:val="00C264FA"/>
    <w:rsid w:val="00C265ED"/>
    <w:rsid w:val="00C26669"/>
    <w:rsid w:val="00C2698D"/>
    <w:rsid w:val="00C26A9F"/>
    <w:rsid w:val="00C26ACA"/>
    <w:rsid w:val="00C26B6C"/>
    <w:rsid w:val="00C271B5"/>
    <w:rsid w:val="00C27479"/>
    <w:rsid w:val="00C2756B"/>
    <w:rsid w:val="00C279F0"/>
    <w:rsid w:val="00C27A6D"/>
    <w:rsid w:val="00C27E98"/>
    <w:rsid w:val="00C303B2"/>
    <w:rsid w:val="00C306D6"/>
    <w:rsid w:val="00C31722"/>
    <w:rsid w:val="00C31A72"/>
    <w:rsid w:val="00C3203D"/>
    <w:rsid w:val="00C320EA"/>
    <w:rsid w:val="00C3249C"/>
    <w:rsid w:val="00C32A60"/>
    <w:rsid w:val="00C32D8F"/>
    <w:rsid w:val="00C3339E"/>
    <w:rsid w:val="00C33510"/>
    <w:rsid w:val="00C33A93"/>
    <w:rsid w:val="00C33B05"/>
    <w:rsid w:val="00C33BA2"/>
    <w:rsid w:val="00C33EEA"/>
    <w:rsid w:val="00C3493F"/>
    <w:rsid w:val="00C350BE"/>
    <w:rsid w:val="00C3538A"/>
    <w:rsid w:val="00C35414"/>
    <w:rsid w:val="00C355C4"/>
    <w:rsid w:val="00C355D2"/>
    <w:rsid w:val="00C35804"/>
    <w:rsid w:val="00C35834"/>
    <w:rsid w:val="00C35951"/>
    <w:rsid w:val="00C359A0"/>
    <w:rsid w:val="00C35E19"/>
    <w:rsid w:val="00C365B7"/>
    <w:rsid w:val="00C36686"/>
    <w:rsid w:val="00C36AAA"/>
    <w:rsid w:val="00C36DE9"/>
    <w:rsid w:val="00C37224"/>
    <w:rsid w:val="00C372A4"/>
    <w:rsid w:val="00C37372"/>
    <w:rsid w:val="00C374CC"/>
    <w:rsid w:val="00C37779"/>
    <w:rsid w:val="00C405D7"/>
    <w:rsid w:val="00C4092F"/>
    <w:rsid w:val="00C40F33"/>
    <w:rsid w:val="00C41156"/>
    <w:rsid w:val="00C414BC"/>
    <w:rsid w:val="00C4151D"/>
    <w:rsid w:val="00C41AF5"/>
    <w:rsid w:val="00C41D4E"/>
    <w:rsid w:val="00C4207E"/>
    <w:rsid w:val="00C421A7"/>
    <w:rsid w:val="00C42537"/>
    <w:rsid w:val="00C427E7"/>
    <w:rsid w:val="00C42F29"/>
    <w:rsid w:val="00C43103"/>
    <w:rsid w:val="00C43437"/>
    <w:rsid w:val="00C4358E"/>
    <w:rsid w:val="00C43C72"/>
    <w:rsid w:val="00C4443E"/>
    <w:rsid w:val="00C448B2"/>
    <w:rsid w:val="00C44FFB"/>
    <w:rsid w:val="00C45740"/>
    <w:rsid w:val="00C45BEA"/>
    <w:rsid w:val="00C463EA"/>
    <w:rsid w:val="00C4680D"/>
    <w:rsid w:val="00C46CAC"/>
    <w:rsid w:val="00C46D38"/>
    <w:rsid w:val="00C46D5D"/>
    <w:rsid w:val="00C46D97"/>
    <w:rsid w:val="00C4700B"/>
    <w:rsid w:val="00C473AC"/>
    <w:rsid w:val="00C47682"/>
    <w:rsid w:val="00C47A1C"/>
    <w:rsid w:val="00C50543"/>
    <w:rsid w:val="00C505E7"/>
    <w:rsid w:val="00C50771"/>
    <w:rsid w:val="00C507D2"/>
    <w:rsid w:val="00C509D3"/>
    <w:rsid w:val="00C510C8"/>
    <w:rsid w:val="00C5121A"/>
    <w:rsid w:val="00C5132E"/>
    <w:rsid w:val="00C513CD"/>
    <w:rsid w:val="00C513FA"/>
    <w:rsid w:val="00C51C17"/>
    <w:rsid w:val="00C520B3"/>
    <w:rsid w:val="00C52148"/>
    <w:rsid w:val="00C522E0"/>
    <w:rsid w:val="00C52E3E"/>
    <w:rsid w:val="00C52FCF"/>
    <w:rsid w:val="00C5332E"/>
    <w:rsid w:val="00C53F58"/>
    <w:rsid w:val="00C540A0"/>
    <w:rsid w:val="00C5471D"/>
    <w:rsid w:val="00C548A3"/>
    <w:rsid w:val="00C54C0C"/>
    <w:rsid w:val="00C55589"/>
    <w:rsid w:val="00C55767"/>
    <w:rsid w:val="00C55784"/>
    <w:rsid w:val="00C55811"/>
    <w:rsid w:val="00C55D76"/>
    <w:rsid w:val="00C5638E"/>
    <w:rsid w:val="00C56EE9"/>
    <w:rsid w:val="00C57300"/>
    <w:rsid w:val="00C573DF"/>
    <w:rsid w:val="00C577B1"/>
    <w:rsid w:val="00C57FCE"/>
    <w:rsid w:val="00C601A8"/>
    <w:rsid w:val="00C6025B"/>
    <w:rsid w:val="00C602A1"/>
    <w:rsid w:val="00C6066C"/>
    <w:rsid w:val="00C61057"/>
    <w:rsid w:val="00C616BD"/>
    <w:rsid w:val="00C61A45"/>
    <w:rsid w:val="00C61F3C"/>
    <w:rsid w:val="00C62D7C"/>
    <w:rsid w:val="00C62DF2"/>
    <w:rsid w:val="00C63451"/>
    <w:rsid w:val="00C63BB1"/>
    <w:rsid w:val="00C63C07"/>
    <w:rsid w:val="00C63DB2"/>
    <w:rsid w:val="00C63EA1"/>
    <w:rsid w:val="00C63F4F"/>
    <w:rsid w:val="00C6418D"/>
    <w:rsid w:val="00C6444D"/>
    <w:rsid w:val="00C64482"/>
    <w:rsid w:val="00C645B2"/>
    <w:rsid w:val="00C64791"/>
    <w:rsid w:val="00C64D11"/>
    <w:rsid w:val="00C64E03"/>
    <w:rsid w:val="00C6553C"/>
    <w:rsid w:val="00C65565"/>
    <w:rsid w:val="00C66549"/>
    <w:rsid w:val="00C6660B"/>
    <w:rsid w:val="00C6662D"/>
    <w:rsid w:val="00C66A82"/>
    <w:rsid w:val="00C66AA4"/>
    <w:rsid w:val="00C66E58"/>
    <w:rsid w:val="00C673FB"/>
    <w:rsid w:val="00C673FE"/>
    <w:rsid w:val="00C7041E"/>
    <w:rsid w:val="00C70AB9"/>
    <w:rsid w:val="00C70C3D"/>
    <w:rsid w:val="00C70CE1"/>
    <w:rsid w:val="00C70DBF"/>
    <w:rsid w:val="00C70F89"/>
    <w:rsid w:val="00C7110D"/>
    <w:rsid w:val="00C7121B"/>
    <w:rsid w:val="00C71358"/>
    <w:rsid w:val="00C71473"/>
    <w:rsid w:val="00C714F9"/>
    <w:rsid w:val="00C71776"/>
    <w:rsid w:val="00C7193C"/>
    <w:rsid w:val="00C719BC"/>
    <w:rsid w:val="00C71CA9"/>
    <w:rsid w:val="00C72140"/>
    <w:rsid w:val="00C721DC"/>
    <w:rsid w:val="00C722FF"/>
    <w:rsid w:val="00C72628"/>
    <w:rsid w:val="00C72B82"/>
    <w:rsid w:val="00C731C1"/>
    <w:rsid w:val="00C732D4"/>
    <w:rsid w:val="00C73495"/>
    <w:rsid w:val="00C73A4C"/>
    <w:rsid w:val="00C73AFD"/>
    <w:rsid w:val="00C73BA1"/>
    <w:rsid w:val="00C73F77"/>
    <w:rsid w:val="00C73FEE"/>
    <w:rsid w:val="00C74A0D"/>
    <w:rsid w:val="00C74BB5"/>
    <w:rsid w:val="00C74E89"/>
    <w:rsid w:val="00C7559B"/>
    <w:rsid w:val="00C75698"/>
    <w:rsid w:val="00C756FE"/>
    <w:rsid w:val="00C75FFF"/>
    <w:rsid w:val="00C76229"/>
    <w:rsid w:val="00C76770"/>
    <w:rsid w:val="00C76C74"/>
    <w:rsid w:val="00C76F72"/>
    <w:rsid w:val="00C77177"/>
    <w:rsid w:val="00C77995"/>
    <w:rsid w:val="00C779AE"/>
    <w:rsid w:val="00C779B6"/>
    <w:rsid w:val="00C77E53"/>
    <w:rsid w:val="00C8056B"/>
    <w:rsid w:val="00C80774"/>
    <w:rsid w:val="00C80838"/>
    <w:rsid w:val="00C8089B"/>
    <w:rsid w:val="00C80E1C"/>
    <w:rsid w:val="00C8118E"/>
    <w:rsid w:val="00C8119B"/>
    <w:rsid w:val="00C8164F"/>
    <w:rsid w:val="00C8191D"/>
    <w:rsid w:val="00C81A16"/>
    <w:rsid w:val="00C81DE6"/>
    <w:rsid w:val="00C825E1"/>
    <w:rsid w:val="00C827D1"/>
    <w:rsid w:val="00C83136"/>
    <w:rsid w:val="00C8323A"/>
    <w:rsid w:val="00C83401"/>
    <w:rsid w:val="00C83409"/>
    <w:rsid w:val="00C8369F"/>
    <w:rsid w:val="00C83796"/>
    <w:rsid w:val="00C83ABA"/>
    <w:rsid w:val="00C8486B"/>
    <w:rsid w:val="00C84C22"/>
    <w:rsid w:val="00C84EAB"/>
    <w:rsid w:val="00C856C3"/>
    <w:rsid w:val="00C85952"/>
    <w:rsid w:val="00C859FE"/>
    <w:rsid w:val="00C86082"/>
    <w:rsid w:val="00C8675F"/>
    <w:rsid w:val="00C867A4"/>
    <w:rsid w:val="00C86872"/>
    <w:rsid w:val="00C86FE6"/>
    <w:rsid w:val="00C876D1"/>
    <w:rsid w:val="00C877B1"/>
    <w:rsid w:val="00C87B28"/>
    <w:rsid w:val="00C87F77"/>
    <w:rsid w:val="00C9058E"/>
    <w:rsid w:val="00C90CA1"/>
    <w:rsid w:val="00C90CCC"/>
    <w:rsid w:val="00C90F7F"/>
    <w:rsid w:val="00C91042"/>
    <w:rsid w:val="00C91800"/>
    <w:rsid w:val="00C920CC"/>
    <w:rsid w:val="00C92124"/>
    <w:rsid w:val="00C92533"/>
    <w:rsid w:val="00C92778"/>
    <w:rsid w:val="00C92EDE"/>
    <w:rsid w:val="00C932A9"/>
    <w:rsid w:val="00C933A5"/>
    <w:rsid w:val="00C93949"/>
    <w:rsid w:val="00C93A8A"/>
    <w:rsid w:val="00C93BCC"/>
    <w:rsid w:val="00C93E38"/>
    <w:rsid w:val="00C9415F"/>
    <w:rsid w:val="00C94227"/>
    <w:rsid w:val="00C942F7"/>
    <w:rsid w:val="00C94839"/>
    <w:rsid w:val="00C94A42"/>
    <w:rsid w:val="00C94D62"/>
    <w:rsid w:val="00C9528B"/>
    <w:rsid w:val="00C95DFB"/>
    <w:rsid w:val="00C9613C"/>
    <w:rsid w:val="00C96145"/>
    <w:rsid w:val="00C96344"/>
    <w:rsid w:val="00C963D7"/>
    <w:rsid w:val="00C9640F"/>
    <w:rsid w:val="00C96530"/>
    <w:rsid w:val="00C9727F"/>
    <w:rsid w:val="00C974F6"/>
    <w:rsid w:val="00C97508"/>
    <w:rsid w:val="00C97549"/>
    <w:rsid w:val="00C976BE"/>
    <w:rsid w:val="00C976E9"/>
    <w:rsid w:val="00C97BC8"/>
    <w:rsid w:val="00C97D05"/>
    <w:rsid w:val="00C97DCA"/>
    <w:rsid w:val="00CA008D"/>
    <w:rsid w:val="00CA009E"/>
    <w:rsid w:val="00CA00B6"/>
    <w:rsid w:val="00CA0BE5"/>
    <w:rsid w:val="00CA14A9"/>
    <w:rsid w:val="00CA1668"/>
    <w:rsid w:val="00CA17AE"/>
    <w:rsid w:val="00CA1D95"/>
    <w:rsid w:val="00CA1DD8"/>
    <w:rsid w:val="00CA20AA"/>
    <w:rsid w:val="00CA21DE"/>
    <w:rsid w:val="00CA26D4"/>
    <w:rsid w:val="00CA288A"/>
    <w:rsid w:val="00CA2BA4"/>
    <w:rsid w:val="00CA2BF4"/>
    <w:rsid w:val="00CA337C"/>
    <w:rsid w:val="00CA347C"/>
    <w:rsid w:val="00CA3B49"/>
    <w:rsid w:val="00CA3C11"/>
    <w:rsid w:val="00CA3E1C"/>
    <w:rsid w:val="00CA46A1"/>
    <w:rsid w:val="00CA46E1"/>
    <w:rsid w:val="00CA477C"/>
    <w:rsid w:val="00CA49B4"/>
    <w:rsid w:val="00CA4C87"/>
    <w:rsid w:val="00CA4C9C"/>
    <w:rsid w:val="00CA51CD"/>
    <w:rsid w:val="00CA52B9"/>
    <w:rsid w:val="00CA563F"/>
    <w:rsid w:val="00CA58FA"/>
    <w:rsid w:val="00CA5934"/>
    <w:rsid w:val="00CA5F90"/>
    <w:rsid w:val="00CA61BC"/>
    <w:rsid w:val="00CA64CB"/>
    <w:rsid w:val="00CA666C"/>
    <w:rsid w:val="00CA6696"/>
    <w:rsid w:val="00CA68D9"/>
    <w:rsid w:val="00CA6C0C"/>
    <w:rsid w:val="00CA6F1A"/>
    <w:rsid w:val="00CA6FD2"/>
    <w:rsid w:val="00CA6FFA"/>
    <w:rsid w:val="00CA705C"/>
    <w:rsid w:val="00CA7144"/>
    <w:rsid w:val="00CA7651"/>
    <w:rsid w:val="00CA78D8"/>
    <w:rsid w:val="00CA7AF2"/>
    <w:rsid w:val="00CA7E14"/>
    <w:rsid w:val="00CA7E91"/>
    <w:rsid w:val="00CB0185"/>
    <w:rsid w:val="00CB045F"/>
    <w:rsid w:val="00CB04A6"/>
    <w:rsid w:val="00CB0EB0"/>
    <w:rsid w:val="00CB158A"/>
    <w:rsid w:val="00CB159B"/>
    <w:rsid w:val="00CB193D"/>
    <w:rsid w:val="00CB1D7D"/>
    <w:rsid w:val="00CB1EF6"/>
    <w:rsid w:val="00CB2226"/>
    <w:rsid w:val="00CB25C8"/>
    <w:rsid w:val="00CB2ABE"/>
    <w:rsid w:val="00CB2AC3"/>
    <w:rsid w:val="00CB2B5C"/>
    <w:rsid w:val="00CB2F19"/>
    <w:rsid w:val="00CB3604"/>
    <w:rsid w:val="00CB396F"/>
    <w:rsid w:val="00CB3A9A"/>
    <w:rsid w:val="00CB3ACE"/>
    <w:rsid w:val="00CB3C7E"/>
    <w:rsid w:val="00CB408D"/>
    <w:rsid w:val="00CB44AF"/>
    <w:rsid w:val="00CB4875"/>
    <w:rsid w:val="00CB4E68"/>
    <w:rsid w:val="00CB5F38"/>
    <w:rsid w:val="00CB5FF7"/>
    <w:rsid w:val="00CB6704"/>
    <w:rsid w:val="00CB6E90"/>
    <w:rsid w:val="00CB759E"/>
    <w:rsid w:val="00CB7A78"/>
    <w:rsid w:val="00CC03A1"/>
    <w:rsid w:val="00CC05A1"/>
    <w:rsid w:val="00CC0931"/>
    <w:rsid w:val="00CC09AF"/>
    <w:rsid w:val="00CC0A82"/>
    <w:rsid w:val="00CC0AD0"/>
    <w:rsid w:val="00CC0CEE"/>
    <w:rsid w:val="00CC0D9F"/>
    <w:rsid w:val="00CC0E32"/>
    <w:rsid w:val="00CC0EDC"/>
    <w:rsid w:val="00CC1407"/>
    <w:rsid w:val="00CC15A3"/>
    <w:rsid w:val="00CC16A7"/>
    <w:rsid w:val="00CC16E7"/>
    <w:rsid w:val="00CC233C"/>
    <w:rsid w:val="00CC23FE"/>
    <w:rsid w:val="00CC268D"/>
    <w:rsid w:val="00CC26F8"/>
    <w:rsid w:val="00CC307E"/>
    <w:rsid w:val="00CC3538"/>
    <w:rsid w:val="00CC371C"/>
    <w:rsid w:val="00CC3D16"/>
    <w:rsid w:val="00CC407B"/>
    <w:rsid w:val="00CC466C"/>
    <w:rsid w:val="00CC4749"/>
    <w:rsid w:val="00CC49BA"/>
    <w:rsid w:val="00CC4C26"/>
    <w:rsid w:val="00CC4D40"/>
    <w:rsid w:val="00CC50A3"/>
    <w:rsid w:val="00CC5270"/>
    <w:rsid w:val="00CC536D"/>
    <w:rsid w:val="00CC602A"/>
    <w:rsid w:val="00CC6134"/>
    <w:rsid w:val="00CC64A6"/>
    <w:rsid w:val="00CC68DD"/>
    <w:rsid w:val="00CC6AE3"/>
    <w:rsid w:val="00CC6B22"/>
    <w:rsid w:val="00CC6BC5"/>
    <w:rsid w:val="00CC6EC6"/>
    <w:rsid w:val="00CC73CC"/>
    <w:rsid w:val="00CC7641"/>
    <w:rsid w:val="00CC78B1"/>
    <w:rsid w:val="00CC7F6A"/>
    <w:rsid w:val="00CD0604"/>
    <w:rsid w:val="00CD095E"/>
    <w:rsid w:val="00CD0A0E"/>
    <w:rsid w:val="00CD0B47"/>
    <w:rsid w:val="00CD0C2A"/>
    <w:rsid w:val="00CD0F5A"/>
    <w:rsid w:val="00CD17AA"/>
    <w:rsid w:val="00CD1872"/>
    <w:rsid w:val="00CD1890"/>
    <w:rsid w:val="00CD18F5"/>
    <w:rsid w:val="00CD19D7"/>
    <w:rsid w:val="00CD1A33"/>
    <w:rsid w:val="00CD24A3"/>
    <w:rsid w:val="00CD2713"/>
    <w:rsid w:val="00CD289E"/>
    <w:rsid w:val="00CD2ECF"/>
    <w:rsid w:val="00CD3862"/>
    <w:rsid w:val="00CD3A34"/>
    <w:rsid w:val="00CD3AD5"/>
    <w:rsid w:val="00CD3F33"/>
    <w:rsid w:val="00CD414E"/>
    <w:rsid w:val="00CD4351"/>
    <w:rsid w:val="00CD451D"/>
    <w:rsid w:val="00CD458B"/>
    <w:rsid w:val="00CD47C3"/>
    <w:rsid w:val="00CD4820"/>
    <w:rsid w:val="00CD4893"/>
    <w:rsid w:val="00CD4B27"/>
    <w:rsid w:val="00CD52B6"/>
    <w:rsid w:val="00CD54A5"/>
    <w:rsid w:val="00CD5A7F"/>
    <w:rsid w:val="00CD5B4F"/>
    <w:rsid w:val="00CD5BA7"/>
    <w:rsid w:val="00CD5C54"/>
    <w:rsid w:val="00CD5CFF"/>
    <w:rsid w:val="00CD67D5"/>
    <w:rsid w:val="00CD700D"/>
    <w:rsid w:val="00CD72F0"/>
    <w:rsid w:val="00CD744B"/>
    <w:rsid w:val="00CD76EC"/>
    <w:rsid w:val="00CD7B80"/>
    <w:rsid w:val="00CD7BF7"/>
    <w:rsid w:val="00CD7C4E"/>
    <w:rsid w:val="00CD7CD5"/>
    <w:rsid w:val="00CD7E74"/>
    <w:rsid w:val="00CD7E9F"/>
    <w:rsid w:val="00CD7FEE"/>
    <w:rsid w:val="00CE01AA"/>
    <w:rsid w:val="00CE02BC"/>
    <w:rsid w:val="00CE0307"/>
    <w:rsid w:val="00CE044C"/>
    <w:rsid w:val="00CE0B2E"/>
    <w:rsid w:val="00CE0BFF"/>
    <w:rsid w:val="00CE0CD7"/>
    <w:rsid w:val="00CE103F"/>
    <w:rsid w:val="00CE1842"/>
    <w:rsid w:val="00CE1B1D"/>
    <w:rsid w:val="00CE1B35"/>
    <w:rsid w:val="00CE1BB6"/>
    <w:rsid w:val="00CE1CCE"/>
    <w:rsid w:val="00CE2176"/>
    <w:rsid w:val="00CE23DF"/>
    <w:rsid w:val="00CE23EF"/>
    <w:rsid w:val="00CE24AB"/>
    <w:rsid w:val="00CE28D0"/>
    <w:rsid w:val="00CE29BC"/>
    <w:rsid w:val="00CE2A9D"/>
    <w:rsid w:val="00CE35CA"/>
    <w:rsid w:val="00CE362F"/>
    <w:rsid w:val="00CE36D7"/>
    <w:rsid w:val="00CE3982"/>
    <w:rsid w:val="00CE39B9"/>
    <w:rsid w:val="00CE3AB4"/>
    <w:rsid w:val="00CE3BED"/>
    <w:rsid w:val="00CE4218"/>
    <w:rsid w:val="00CE42A3"/>
    <w:rsid w:val="00CE47B0"/>
    <w:rsid w:val="00CE5019"/>
    <w:rsid w:val="00CE56FD"/>
    <w:rsid w:val="00CE58EB"/>
    <w:rsid w:val="00CE5BD6"/>
    <w:rsid w:val="00CE5DF4"/>
    <w:rsid w:val="00CE6841"/>
    <w:rsid w:val="00CE6A5A"/>
    <w:rsid w:val="00CE6BC7"/>
    <w:rsid w:val="00CE6CAE"/>
    <w:rsid w:val="00CE6D3F"/>
    <w:rsid w:val="00CE6D56"/>
    <w:rsid w:val="00CE6E21"/>
    <w:rsid w:val="00CE73D7"/>
    <w:rsid w:val="00CE7770"/>
    <w:rsid w:val="00CE78E7"/>
    <w:rsid w:val="00CE7A98"/>
    <w:rsid w:val="00CE7B87"/>
    <w:rsid w:val="00CE7EB7"/>
    <w:rsid w:val="00CE7F95"/>
    <w:rsid w:val="00CF0A26"/>
    <w:rsid w:val="00CF0A6C"/>
    <w:rsid w:val="00CF0A6F"/>
    <w:rsid w:val="00CF10A8"/>
    <w:rsid w:val="00CF1276"/>
    <w:rsid w:val="00CF155E"/>
    <w:rsid w:val="00CF1BFF"/>
    <w:rsid w:val="00CF1E87"/>
    <w:rsid w:val="00CF21AA"/>
    <w:rsid w:val="00CF239B"/>
    <w:rsid w:val="00CF2605"/>
    <w:rsid w:val="00CF2813"/>
    <w:rsid w:val="00CF29B9"/>
    <w:rsid w:val="00CF2C1A"/>
    <w:rsid w:val="00CF2C58"/>
    <w:rsid w:val="00CF2FC1"/>
    <w:rsid w:val="00CF376C"/>
    <w:rsid w:val="00CF38BB"/>
    <w:rsid w:val="00CF3A7B"/>
    <w:rsid w:val="00CF3BB1"/>
    <w:rsid w:val="00CF4412"/>
    <w:rsid w:val="00CF46EA"/>
    <w:rsid w:val="00CF48AE"/>
    <w:rsid w:val="00CF4956"/>
    <w:rsid w:val="00CF4EE2"/>
    <w:rsid w:val="00CF517F"/>
    <w:rsid w:val="00CF5699"/>
    <w:rsid w:val="00CF5761"/>
    <w:rsid w:val="00CF5888"/>
    <w:rsid w:val="00CF6157"/>
    <w:rsid w:val="00CF62D5"/>
    <w:rsid w:val="00CF665B"/>
    <w:rsid w:val="00CF6727"/>
    <w:rsid w:val="00CF6740"/>
    <w:rsid w:val="00CF6AAA"/>
    <w:rsid w:val="00CF6AF8"/>
    <w:rsid w:val="00CF7597"/>
    <w:rsid w:val="00CF7942"/>
    <w:rsid w:val="00CF7D17"/>
    <w:rsid w:val="00D00706"/>
    <w:rsid w:val="00D0162E"/>
    <w:rsid w:val="00D017C4"/>
    <w:rsid w:val="00D0197C"/>
    <w:rsid w:val="00D025CC"/>
    <w:rsid w:val="00D02603"/>
    <w:rsid w:val="00D02642"/>
    <w:rsid w:val="00D0288B"/>
    <w:rsid w:val="00D02954"/>
    <w:rsid w:val="00D02B66"/>
    <w:rsid w:val="00D02C90"/>
    <w:rsid w:val="00D02FC3"/>
    <w:rsid w:val="00D035D9"/>
    <w:rsid w:val="00D03C83"/>
    <w:rsid w:val="00D047B8"/>
    <w:rsid w:val="00D0497D"/>
    <w:rsid w:val="00D04B4B"/>
    <w:rsid w:val="00D04C91"/>
    <w:rsid w:val="00D04CD4"/>
    <w:rsid w:val="00D04E4A"/>
    <w:rsid w:val="00D04FEA"/>
    <w:rsid w:val="00D050B7"/>
    <w:rsid w:val="00D051B5"/>
    <w:rsid w:val="00D052F5"/>
    <w:rsid w:val="00D054E1"/>
    <w:rsid w:val="00D058A0"/>
    <w:rsid w:val="00D058B4"/>
    <w:rsid w:val="00D05D7E"/>
    <w:rsid w:val="00D06028"/>
    <w:rsid w:val="00D06471"/>
    <w:rsid w:val="00D06680"/>
    <w:rsid w:val="00D068BA"/>
    <w:rsid w:val="00D06920"/>
    <w:rsid w:val="00D06DC8"/>
    <w:rsid w:val="00D06EB8"/>
    <w:rsid w:val="00D07004"/>
    <w:rsid w:val="00D070FA"/>
    <w:rsid w:val="00D07DE7"/>
    <w:rsid w:val="00D07F94"/>
    <w:rsid w:val="00D1010C"/>
    <w:rsid w:val="00D1023E"/>
    <w:rsid w:val="00D1043F"/>
    <w:rsid w:val="00D107D6"/>
    <w:rsid w:val="00D10A96"/>
    <w:rsid w:val="00D10D3F"/>
    <w:rsid w:val="00D1133A"/>
    <w:rsid w:val="00D11AFE"/>
    <w:rsid w:val="00D12113"/>
    <w:rsid w:val="00D12410"/>
    <w:rsid w:val="00D1276D"/>
    <w:rsid w:val="00D129BD"/>
    <w:rsid w:val="00D12AF2"/>
    <w:rsid w:val="00D12FE4"/>
    <w:rsid w:val="00D13113"/>
    <w:rsid w:val="00D1348C"/>
    <w:rsid w:val="00D134CA"/>
    <w:rsid w:val="00D139E2"/>
    <w:rsid w:val="00D13AD9"/>
    <w:rsid w:val="00D13E05"/>
    <w:rsid w:val="00D13E0D"/>
    <w:rsid w:val="00D13F53"/>
    <w:rsid w:val="00D14467"/>
    <w:rsid w:val="00D14547"/>
    <w:rsid w:val="00D1456D"/>
    <w:rsid w:val="00D145C7"/>
    <w:rsid w:val="00D148D0"/>
    <w:rsid w:val="00D14CF4"/>
    <w:rsid w:val="00D14F58"/>
    <w:rsid w:val="00D15605"/>
    <w:rsid w:val="00D15C2E"/>
    <w:rsid w:val="00D15DD9"/>
    <w:rsid w:val="00D160C8"/>
    <w:rsid w:val="00D16337"/>
    <w:rsid w:val="00D165C3"/>
    <w:rsid w:val="00D16946"/>
    <w:rsid w:val="00D16C3F"/>
    <w:rsid w:val="00D17026"/>
    <w:rsid w:val="00D170D9"/>
    <w:rsid w:val="00D17D42"/>
    <w:rsid w:val="00D20334"/>
    <w:rsid w:val="00D20488"/>
    <w:rsid w:val="00D204C2"/>
    <w:rsid w:val="00D20998"/>
    <w:rsid w:val="00D20B60"/>
    <w:rsid w:val="00D20E04"/>
    <w:rsid w:val="00D20E09"/>
    <w:rsid w:val="00D212E7"/>
    <w:rsid w:val="00D21742"/>
    <w:rsid w:val="00D21B9B"/>
    <w:rsid w:val="00D22087"/>
    <w:rsid w:val="00D22096"/>
    <w:rsid w:val="00D229E3"/>
    <w:rsid w:val="00D22B9A"/>
    <w:rsid w:val="00D22D06"/>
    <w:rsid w:val="00D22E66"/>
    <w:rsid w:val="00D23170"/>
    <w:rsid w:val="00D2329D"/>
    <w:rsid w:val="00D234F0"/>
    <w:rsid w:val="00D23583"/>
    <w:rsid w:val="00D235E1"/>
    <w:rsid w:val="00D23E46"/>
    <w:rsid w:val="00D23EB8"/>
    <w:rsid w:val="00D2453B"/>
    <w:rsid w:val="00D247CB"/>
    <w:rsid w:val="00D2554E"/>
    <w:rsid w:val="00D257DE"/>
    <w:rsid w:val="00D258A7"/>
    <w:rsid w:val="00D25967"/>
    <w:rsid w:val="00D25ABF"/>
    <w:rsid w:val="00D25B56"/>
    <w:rsid w:val="00D26213"/>
    <w:rsid w:val="00D26B92"/>
    <w:rsid w:val="00D26BB2"/>
    <w:rsid w:val="00D27196"/>
    <w:rsid w:val="00D27B40"/>
    <w:rsid w:val="00D30188"/>
    <w:rsid w:val="00D302FF"/>
    <w:rsid w:val="00D30551"/>
    <w:rsid w:val="00D30686"/>
    <w:rsid w:val="00D30774"/>
    <w:rsid w:val="00D30A4E"/>
    <w:rsid w:val="00D30A7D"/>
    <w:rsid w:val="00D30B08"/>
    <w:rsid w:val="00D30E97"/>
    <w:rsid w:val="00D318DC"/>
    <w:rsid w:val="00D31B40"/>
    <w:rsid w:val="00D31D66"/>
    <w:rsid w:val="00D31E51"/>
    <w:rsid w:val="00D31EC2"/>
    <w:rsid w:val="00D32059"/>
    <w:rsid w:val="00D320DD"/>
    <w:rsid w:val="00D32B52"/>
    <w:rsid w:val="00D333E1"/>
    <w:rsid w:val="00D33805"/>
    <w:rsid w:val="00D33AC1"/>
    <w:rsid w:val="00D33B69"/>
    <w:rsid w:val="00D33FFC"/>
    <w:rsid w:val="00D34491"/>
    <w:rsid w:val="00D344D7"/>
    <w:rsid w:val="00D3466D"/>
    <w:rsid w:val="00D34793"/>
    <w:rsid w:val="00D34C48"/>
    <w:rsid w:val="00D34CAB"/>
    <w:rsid w:val="00D35584"/>
    <w:rsid w:val="00D35CE4"/>
    <w:rsid w:val="00D35DBA"/>
    <w:rsid w:val="00D36AAF"/>
    <w:rsid w:val="00D36CFD"/>
    <w:rsid w:val="00D3716A"/>
    <w:rsid w:val="00D37447"/>
    <w:rsid w:val="00D37660"/>
    <w:rsid w:val="00D37C16"/>
    <w:rsid w:val="00D4004B"/>
    <w:rsid w:val="00D400EE"/>
    <w:rsid w:val="00D40A76"/>
    <w:rsid w:val="00D40C32"/>
    <w:rsid w:val="00D4104B"/>
    <w:rsid w:val="00D410D2"/>
    <w:rsid w:val="00D410DB"/>
    <w:rsid w:val="00D41365"/>
    <w:rsid w:val="00D4159B"/>
    <w:rsid w:val="00D4162B"/>
    <w:rsid w:val="00D41E5E"/>
    <w:rsid w:val="00D4210A"/>
    <w:rsid w:val="00D42815"/>
    <w:rsid w:val="00D42A3D"/>
    <w:rsid w:val="00D42B8D"/>
    <w:rsid w:val="00D43005"/>
    <w:rsid w:val="00D431B3"/>
    <w:rsid w:val="00D434CD"/>
    <w:rsid w:val="00D434F3"/>
    <w:rsid w:val="00D4371E"/>
    <w:rsid w:val="00D443AE"/>
    <w:rsid w:val="00D44951"/>
    <w:rsid w:val="00D44C87"/>
    <w:rsid w:val="00D44D44"/>
    <w:rsid w:val="00D451D1"/>
    <w:rsid w:val="00D454BF"/>
    <w:rsid w:val="00D4580D"/>
    <w:rsid w:val="00D45A67"/>
    <w:rsid w:val="00D45ACA"/>
    <w:rsid w:val="00D463A8"/>
    <w:rsid w:val="00D465D5"/>
    <w:rsid w:val="00D46927"/>
    <w:rsid w:val="00D469A5"/>
    <w:rsid w:val="00D46DDC"/>
    <w:rsid w:val="00D46DE8"/>
    <w:rsid w:val="00D46FA3"/>
    <w:rsid w:val="00D47033"/>
    <w:rsid w:val="00D47265"/>
    <w:rsid w:val="00D474D1"/>
    <w:rsid w:val="00D47589"/>
    <w:rsid w:val="00D478AF"/>
    <w:rsid w:val="00D47C44"/>
    <w:rsid w:val="00D47CC3"/>
    <w:rsid w:val="00D47E36"/>
    <w:rsid w:val="00D47ECC"/>
    <w:rsid w:val="00D50025"/>
    <w:rsid w:val="00D503C3"/>
    <w:rsid w:val="00D50448"/>
    <w:rsid w:val="00D507BA"/>
    <w:rsid w:val="00D50A45"/>
    <w:rsid w:val="00D50B6A"/>
    <w:rsid w:val="00D5169A"/>
    <w:rsid w:val="00D52071"/>
    <w:rsid w:val="00D521DD"/>
    <w:rsid w:val="00D52237"/>
    <w:rsid w:val="00D52371"/>
    <w:rsid w:val="00D523AC"/>
    <w:rsid w:val="00D52BFB"/>
    <w:rsid w:val="00D531A5"/>
    <w:rsid w:val="00D5339E"/>
    <w:rsid w:val="00D53671"/>
    <w:rsid w:val="00D536AA"/>
    <w:rsid w:val="00D537FE"/>
    <w:rsid w:val="00D53A26"/>
    <w:rsid w:val="00D53B0A"/>
    <w:rsid w:val="00D53B5E"/>
    <w:rsid w:val="00D53D37"/>
    <w:rsid w:val="00D53E76"/>
    <w:rsid w:val="00D53FB5"/>
    <w:rsid w:val="00D5414C"/>
    <w:rsid w:val="00D54743"/>
    <w:rsid w:val="00D55166"/>
    <w:rsid w:val="00D554F9"/>
    <w:rsid w:val="00D55880"/>
    <w:rsid w:val="00D55904"/>
    <w:rsid w:val="00D55D06"/>
    <w:rsid w:val="00D55F5B"/>
    <w:rsid w:val="00D55F72"/>
    <w:rsid w:val="00D56198"/>
    <w:rsid w:val="00D5664A"/>
    <w:rsid w:val="00D56B94"/>
    <w:rsid w:val="00D56C6D"/>
    <w:rsid w:val="00D5703F"/>
    <w:rsid w:val="00D578E1"/>
    <w:rsid w:val="00D57A25"/>
    <w:rsid w:val="00D57CFC"/>
    <w:rsid w:val="00D57E1B"/>
    <w:rsid w:val="00D60A67"/>
    <w:rsid w:val="00D60DD9"/>
    <w:rsid w:val="00D60F7A"/>
    <w:rsid w:val="00D61093"/>
    <w:rsid w:val="00D61947"/>
    <w:rsid w:val="00D61A5B"/>
    <w:rsid w:val="00D61D1C"/>
    <w:rsid w:val="00D6258F"/>
    <w:rsid w:val="00D627E8"/>
    <w:rsid w:val="00D628D6"/>
    <w:rsid w:val="00D62BD3"/>
    <w:rsid w:val="00D63135"/>
    <w:rsid w:val="00D634DD"/>
    <w:rsid w:val="00D63883"/>
    <w:rsid w:val="00D63EB5"/>
    <w:rsid w:val="00D645B6"/>
    <w:rsid w:val="00D655E1"/>
    <w:rsid w:val="00D6561D"/>
    <w:rsid w:val="00D659DF"/>
    <w:rsid w:val="00D65AC0"/>
    <w:rsid w:val="00D65C49"/>
    <w:rsid w:val="00D65CFC"/>
    <w:rsid w:val="00D65E18"/>
    <w:rsid w:val="00D664FC"/>
    <w:rsid w:val="00D66999"/>
    <w:rsid w:val="00D66B0E"/>
    <w:rsid w:val="00D6725D"/>
    <w:rsid w:val="00D67304"/>
    <w:rsid w:val="00D6791D"/>
    <w:rsid w:val="00D67D80"/>
    <w:rsid w:val="00D71011"/>
    <w:rsid w:val="00D713C4"/>
    <w:rsid w:val="00D7178A"/>
    <w:rsid w:val="00D7190D"/>
    <w:rsid w:val="00D71EDF"/>
    <w:rsid w:val="00D71F34"/>
    <w:rsid w:val="00D71FCD"/>
    <w:rsid w:val="00D7223D"/>
    <w:rsid w:val="00D722B7"/>
    <w:rsid w:val="00D722C6"/>
    <w:rsid w:val="00D7254C"/>
    <w:rsid w:val="00D73A51"/>
    <w:rsid w:val="00D73ABB"/>
    <w:rsid w:val="00D73B03"/>
    <w:rsid w:val="00D73F46"/>
    <w:rsid w:val="00D74005"/>
    <w:rsid w:val="00D7407C"/>
    <w:rsid w:val="00D7450D"/>
    <w:rsid w:val="00D74A95"/>
    <w:rsid w:val="00D74C48"/>
    <w:rsid w:val="00D74FE3"/>
    <w:rsid w:val="00D7515A"/>
    <w:rsid w:val="00D751FD"/>
    <w:rsid w:val="00D75321"/>
    <w:rsid w:val="00D75791"/>
    <w:rsid w:val="00D75A12"/>
    <w:rsid w:val="00D75A75"/>
    <w:rsid w:val="00D75C0C"/>
    <w:rsid w:val="00D76430"/>
    <w:rsid w:val="00D766F8"/>
    <w:rsid w:val="00D76762"/>
    <w:rsid w:val="00D77D65"/>
    <w:rsid w:val="00D77E21"/>
    <w:rsid w:val="00D80065"/>
    <w:rsid w:val="00D80257"/>
    <w:rsid w:val="00D8074A"/>
    <w:rsid w:val="00D80887"/>
    <w:rsid w:val="00D8105B"/>
    <w:rsid w:val="00D811CE"/>
    <w:rsid w:val="00D819AB"/>
    <w:rsid w:val="00D82266"/>
    <w:rsid w:val="00D8228A"/>
    <w:rsid w:val="00D828AD"/>
    <w:rsid w:val="00D82CF6"/>
    <w:rsid w:val="00D836D6"/>
    <w:rsid w:val="00D83CBE"/>
    <w:rsid w:val="00D8427B"/>
    <w:rsid w:val="00D845EE"/>
    <w:rsid w:val="00D8482A"/>
    <w:rsid w:val="00D84BA7"/>
    <w:rsid w:val="00D8522B"/>
    <w:rsid w:val="00D854B2"/>
    <w:rsid w:val="00D85A32"/>
    <w:rsid w:val="00D86077"/>
    <w:rsid w:val="00D87031"/>
    <w:rsid w:val="00D87982"/>
    <w:rsid w:val="00D87BB3"/>
    <w:rsid w:val="00D87C7F"/>
    <w:rsid w:val="00D87F53"/>
    <w:rsid w:val="00D904A0"/>
    <w:rsid w:val="00D90506"/>
    <w:rsid w:val="00D91063"/>
    <w:rsid w:val="00D914C4"/>
    <w:rsid w:val="00D91899"/>
    <w:rsid w:val="00D91953"/>
    <w:rsid w:val="00D91CB2"/>
    <w:rsid w:val="00D92003"/>
    <w:rsid w:val="00D9235A"/>
    <w:rsid w:val="00D9256B"/>
    <w:rsid w:val="00D92B2E"/>
    <w:rsid w:val="00D92BB2"/>
    <w:rsid w:val="00D92FB3"/>
    <w:rsid w:val="00D92FE5"/>
    <w:rsid w:val="00D9316D"/>
    <w:rsid w:val="00D93806"/>
    <w:rsid w:val="00D93A5A"/>
    <w:rsid w:val="00D9482F"/>
    <w:rsid w:val="00D9538E"/>
    <w:rsid w:val="00D959F0"/>
    <w:rsid w:val="00D963F0"/>
    <w:rsid w:val="00D96F3B"/>
    <w:rsid w:val="00D9711E"/>
    <w:rsid w:val="00D972DD"/>
    <w:rsid w:val="00D97415"/>
    <w:rsid w:val="00D9750A"/>
    <w:rsid w:val="00D9762F"/>
    <w:rsid w:val="00D97775"/>
    <w:rsid w:val="00D97977"/>
    <w:rsid w:val="00D97B0F"/>
    <w:rsid w:val="00D97FE9"/>
    <w:rsid w:val="00DA0188"/>
    <w:rsid w:val="00DA0D07"/>
    <w:rsid w:val="00DA0E66"/>
    <w:rsid w:val="00DA1289"/>
    <w:rsid w:val="00DA135D"/>
    <w:rsid w:val="00DA1947"/>
    <w:rsid w:val="00DA1983"/>
    <w:rsid w:val="00DA1A4E"/>
    <w:rsid w:val="00DA1CF5"/>
    <w:rsid w:val="00DA209B"/>
    <w:rsid w:val="00DA2BC0"/>
    <w:rsid w:val="00DA2DD4"/>
    <w:rsid w:val="00DA33A6"/>
    <w:rsid w:val="00DA37D7"/>
    <w:rsid w:val="00DA3EE4"/>
    <w:rsid w:val="00DA50BC"/>
    <w:rsid w:val="00DA50EC"/>
    <w:rsid w:val="00DA5717"/>
    <w:rsid w:val="00DA5785"/>
    <w:rsid w:val="00DA585A"/>
    <w:rsid w:val="00DA5A1D"/>
    <w:rsid w:val="00DA5F50"/>
    <w:rsid w:val="00DA5FF2"/>
    <w:rsid w:val="00DA61DD"/>
    <w:rsid w:val="00DA62B7"/>
    <w:rsid w:val="00DA636D"/>
    <w:rsid w:val="00DA6625"/>
    <w:rsid w:val="00DA6636"/>
    <w:rsid w:val="00DA6867"/>
    <w:rsid w:val="00DA6BCC"/>
    <w:rsid w:val="00DA6CB3"/>
    <w:rsid w:val="00DA6CB8"/>
    <w:rsid w:val="00DA7670"/>
    <w:rsid w:val="00DB01F4"/>
    <w:rsid w:val="00DB03AE"/>
    <w:rsid w:val="00DB05B9"/>
    <w:rsid w:val="00DB05D6"/>
    <w:rsid w:val="00DB06FD"/>
    <w:rsid w:val="00DB0799"/>
    <w:rsid w:val="00DB086C"/>
    <w:rsid w:val="00DB08AB"/>
    <w:rsid w:val="00DB095E"/>
    <w:rsid w:val="00DB0C88"/>
    <w:rsid w:val="00DB12E4"/>
    <w:rsid w:val="00DB1377"/>
    <w:rsid w:val="00DB15E9"/>
    <w:rsid w:val="00DB209F"/>
    <w:rsid w:val="00DB244B"/>
    <w:rsid w:val="00DB25E8"/>
    <w:rsid w:val="00DB295A"/>
    <w:rsid w:val="00DB2B37"/>
    <w:rsid w:val="00DB2B4F"/>
    <w:rsid w:val="00DB2F96"/>
    <w:rsid w:val="00DB35B1"/>
    <w:rsid w:val="00DB3603"/>
    <w:rsid w:val="00DB366D"/>
    <w:rsid w:val="00DB377D"/>
    <w:rsid w:val="00DB3AB3"/>
    <w:rsid w:val="00DB3E0D"/>
    <w:rsid w:val="00DB3EB3"/>
    <w:rsid w:val="00DB4716"/>
    <w:rsid w:val="00DB4805"/>
    <w:rsid w:val="00DB48C0"/>
    <w:rsid w:val="00DB49F5"/>
    <w:rsid w:val="00DB4B85"/>
    <w:rsid w:val="00DB4BF6"/>
    <w:rsid w:val="00DB5463"/>
    <w:rsid w:val="00DB599C"/>
    <w:rsid w:val="00DB5AAA"/>
    <w:rsid w:val="00DB64F2"/>
    <w:rsid w:val="00DB6D6B"/>
    <w:rsid w:val="00DB70F8"/>
    <w:rsid w:val="00DB75E0"/>
    <w:rsid w:val="00DB7C3F"/>
    <w:rsid w:val="00DB7E7A"/>
    <w:rsid w:val="00DC0607"/>
    <w:rsid w:val="00DC0875"/>
    <w:rsid w:val="00DC094C"/>
    <w:rsid w:val="00DC09BF"/>
    <w:rsid w:val="00DC0CAA"/>
    <w:rsid w:val="00DC15E5"/>
    <w:rsid w:val="00DC1618"/>
    <w:rsid w:val="00DC16C4"/>
    <w:rsid w:val="00DC1EB5"/>
    <w:rsid w:val="00DC2313"/>
    <w:rsid w:val="00DC28B6"/>
    <w:rsid w:val="00DC2914"/>
    <w:rsid w:val="00DC2997"/>
    <w:rsid w:val="00DC2DDD"/>
    <w:rsid w:val="00DC31C2"/>
    <w:rsid w:val="00DC3247"/>
    <w:rsid w:val="00DC36CB"/>
    <w:rsid w:val="00DC3F42"/>
    <w:rsid w:val="00DC44EB"/>
    <w:rsid w:val="00DC4640"/>
    <w:rsid w:val="00DC47DA"/>
    <w:rsid w:val="00DC4C1A"/>
    <w:rsid w:val="00DC4EC3"/>
    <w:rsid w:val="00DC4F23"/>
    <w:rsid w:val="00DC526F"/>
    <w:rsid w:val="00DC53DD"/>
    <w:rsid w:val="00DC58E6"/>
    <w:rsid w:val="00DC5A12"/>
    <w:rsid w:val="00DC5CA2"/>
    <w:rsid w:val="00DC5E59"/>
    <w:rsid w:val="00DC5EB2"/>
    <w:rsid w:val="00DC66D0"/>
    <w:rsid w:val="00DC6C30"/>
    <w:rsid w:val="00DC6CA4"/>
    <w:rsid w:val="00DC71E7"/>
    <w:rsid w:val="00DC746A"/>
    <w:rsid w:val="00DD099C"/>
    <w:rsid w:val="00DD0BDC"/>
    <w:rsid w:val="00DD0CB9"/>
    <w:rsid w:val="00DD0E38"/>
    <w:rsid w:val="00DD0FC5"/>
    <w:rsid w:val="00DD11F8"/>
    <w:rsid w:val="00DD13F6"/>
    <w:rsid w:val="00DD16FE"/>
    <w:rsid w:val="00DD1906"/>
    <w:rsid w:val="00DD1E89"/>
    <w:rsid w:val="00DD1EF3"/>
    <w:rsid w:val="00DD1F79"/>
    <w:rsid w:val="00DD2061"/>
    <w:rsid w:val="00DD253E"/>
    <w:rsid w:val="00DD2550"/>
    <w:rsid w:val="00DD29A2"/>
    <w:rsid w:val="00DD2C29"/>
    <w:rsid w:val="00DD2F3F"/>
    <w:rsid w:val="00DD363E"/>
    <w:rsid w:val="00DD3C8E"/>
    <w:rsid w:val="00DD3D2E"/>
    <w:rsid w:val="00DD4056"/>
    <w:rsid w:val="00DD4095"/>
    <w:rsid w:val="00DD409A"/>
    <w:rsid w:val="00DD49BC"/>
    <w:rsid w:val="00DD4C5F"/>
    <w:rsid w:val="00DD4DEC"/>
    <w:rsid w:val="00DD5677"/>
    <w:rsid w:val="00DD5782"/>
    <w:rsid w:val="00DD594A"/>
    <w:rsid w:val="00DD5E60"/>
    <w:rsid w:val="00DD626B"/>
    <w:rsid w:val="00DD6626"/>
    <w:rsid w:val="00DD698B"/>
    <w:rsid w:val="00DD6D3F"/>
    <w:rsid w:val="00DD70F1"/>
    <w:rsid w:val="00DD73E4"/>
    <w:rsid w:val="00DD7419"/>
    <w:rsid w:val="00DD7829"/>
    <w:rsid w:val="00DD790D"/>
    <w:rsid w:val="00DD7F45"/>
    <w:rsid w:val="00DD7F5B"/>
    <w:rsid w:val="00DD7F82"/>
    <w:rsid w:val="00DE02CC"/>
    <w:rsid w:val="00DE046E"/>
    <w:rsid w:val="00DE0DB3"/>
    <w:rsid w:val="00DE15A5"/>
    <w:rsid w:val="00DE15D9"/>
    <w:rsid w:val="00DE17B2"/>
    <w:rsid w:val="00DE1E05"/>
    <w:rsid w:val="00DE1E2B"/>
    <w:rsid w:val="00DE264C"/>
    <w:rsid w:val="00DE2C09"/>
    <w:rsid w:val="00DE317B"/>
    <w:rsid w:val="00DE352C"/>
    <w:rsid w:val="00DE36A3"/>
    <w:rsid w:val="00DE36C7"/>
    <w:rsid w:val="00DE392E"/>
    <w:rsid w:val="00DE397C"/>
    <w:rsid w:val="00DE3A7B"/>
    <w:rsid w:val="00DE3BB0"/>
    <w:rsid w:val="00DE40E0"/>
    <w:rsid w:val="00DE41AA"/>
    <w:rsid w:val="00DE42C3"/>
    <w:rsid w:val="00DE45F0"/>
    <w:rsid w:val="00DE4C34"/>
    <w:rsid w:val="00DE5853"/>
    <w:rsid w:val="00DE5ECD"/>
    <w:rsid w:val="00DE64B7"/>
    <w:rsid w:val="00DE6725"/>
    <w:rsid w:val="00DE67F0"/>
    <w:rsid w:val="00DE7244"/>
    <w:rsid w:val="00DE7778"/>
    <w:rsid w:val="00DE7993"/>
    <w:rsid w:val="00DE7BF0"/>
    <w:rsid w:val="00DE7EE7"/>
    <w:rsid w:val="00DF0641"/>
    <w:rsid w:val="00DF0C4B"/>
    <w:rsid w:val="00DF0C56"/>
    <w:rsid w:val="00DF0D52"/>
    <w:rsid w:val="00DF0E19"/>
    <w:rsid w:val="00DF0E34"/>
    <w:rsid w:val="00DF14A0"/>
    <w:rsid w:val="00DF19C0"/>
    <w:rsid w:val="00DF1A6F"/>
    <w:rsid w:val="00DF1EE4"/>
    <w:rsid w:val="00DF1FC1"/>
    <w:rsid w:val="00DF1FEB"/>
    <w:rsid w:val="00DF2068"/>
    <w:rsid w:val="00DF23D5"/>
    <w:rsid w:val="00DF2BAD"/>
    <w:rsid w:val="00DF2E41"/>
    <w:rsid w:val="00DF315D"/>
    <w:rsid w:val="00DF38A4"/>
    <w:rsid w:val="00DF3CB7"/>
    <w:rsid w:val="00DF4164"/>
    <w:rsid w:val="00DF4403"/>
    <w:rsid w:val="00DF48BB"/>
    <w:rsid w:val="00DF496B"/>
    <w:rsid w:val="00DF4B82"/>
    <w:rsid w:val="00DF4C62"/>
    <w:rsid w:val="00DF4D80"/>
    <w:rsid w:val="00DF4E40"/>
    <w:rsid w:val="00DF4F17"/>
    <w:rsid w:val="00DF533F"/>
    <w:rsid w:val="00DF566B"/>
    <w:rsid w:val="00DF56DE"/>
    <w:rsid w:val="00DF5CE0"/>
    <w:rsid w:val="00DF5DFB"/>
    <w:rsid w:val="00DF5F3E"/>
    <w:rsid w:val="00DF6049"/>
    <w:rsid w:val="00DF6164"/>
    <w:rsid w:val="00DF66CF"/>
    <w:rsid w:val="00DF6880"/>
    <w:rsid w:val="00DF6E7B"/>
    <w:rsid w:val="00DF70E6"/>
    <w:rsid w:val="00DF79D0"/>
    <w:rsid w:val="00DF7B27"/>
    <w:rsid w:val="00E001CD"/>
    <w:rsid w:val="00E007F4"/>
    <w:rsid w:val="00E00E0D"/>
    <w:rsid w:val="00E00EC7"/>
    <w:rsid w:val="00E013E3"/>
    <w:rsid w:val="00E01423"/>
    <w:rsid w:val="00E0179F"/>
    <w:rsid w:val="00E01FFB"/>
    <w:rsid w:val="00E027B2"/>
    <w:rsid w:val="00E0296F"/>
    <w:rsid w:val="00E02ABB"/>
    <w:rsid w:val="00E02ABE"/>
    <w:rsid w:val="00E02B45"/>
    <w:rsid w:val="00E02B99"/>
    <w:rsid w:val="00E034D5"/>
    <w:rsid w:val="00E03526"/>
    <w:rsid w:val="00E03B91"/>
    <w:rsid w:val="00E03EC8"/>
    <w:rsid w:val="00E03F95"/>
    <w:rsid w:val="00E050C6"/>
    <w:rsid w:val="00E054D6"/>
    <w:rsid w:val="00E05635"/>
    <w:rsid w:val="00E05B0B"/>
    <w:rsid w:val="00E05CFA"/>
    <w:rsid w:val="00E05DFE"/>
    <w:rsid w:val="00E05E9A"/>
    <w:rsid w:val="00E0635E"/>
    <w:rsid w:val="00E06603"/>
    <w:rsid w:val="00E067DD"/>
    <w:rsid w:val="00E06BB7"/>
    <w:rsid w:val="00E06FA8"/>
    <w:rsid w:val="00E0700E"/>
    <w:rsid w:val="00E07035"/>
    <w:rsid w:val="00E0732C"/>
    <w:rsid w:val="00E074DD"/>
    <w:rsid w:val="00E07A9E"/>
    <w:rsid w:val="00E07C20"/>
    <w:rsid w:val="00E07D94"/>
    <w:rsid w:val="00E07DBF"/>
    <w:rsid w:val="00E1005F"/>
    <w:rsid w:val="00E10580"/>
    <w:rsid w:val="00E106EE"/>
    <w:rsid w:val="00E10780"/>
    <w:rsid w:val="00E10AE0"/>
    <w:rsid w:val="00E11026"/>
    <w:rsid w:val="00E119CE"/>
    <w:rsid w:val="00E11D4E"/>
    <w:rsid w:val="00E12D0F"/>
    <w:rsid w:val="00E12FF8"/>
    <w:rsid w:val="00E13269"/>
    <w:rsid w:val="00E13665"/>
    <w:rsid w:val="00E139BE"/>
    <w:rsid w:val="00E13C55"/>
    <w:rsid w:val="00E145F9"/>
    <w:rsid w:val="00E146EE"/>
    <w:rsid w:val="00E14BE6"/>
    <w:rsid w:val="00E14CC6"/>
    <w:rsid w:val="00E14CF2"/>
    <w:rsid w:val="00E14E3F"/>
    <w:rsid w:val="00E150B7"/>
    <w:rsid w:val="00E1526D"/>
    <w:rsid w:val="00E15312"/>
    <w:rsid w:val="00E1580A"/>
    <w:rsid w:val="00E15968"/>
    <w:rsid w:val="00E15AA7"/>
    <w:rsid w:val="00E15D0E"/>
    <w:rsid w:val="00E16345"/>
    <w:rsid w:val="00E16C0C"/>
    <w:rsid w:val="00E16CFC"/>
    <w:rsid w:val="00E16EA7"/>
    <w:rsid w:val="00E170AC"/>
    <w:rsid w:val="00E174CC"/>
    <w:rsid w:val="00E17A07"/>
    <w:rsid w:val="00E17E1B"/>
    <w:rsid w:val="00E202EB"/>
    <w:rsid w:val="00E203EA"/>
    <w:rsid w:val="00E2047D"/>
    <w:rsid w:val="00E205F5"/>
    <w:rsid w:val="00E20626"/>
    <w:rsid w:val="00E20641"/>
    <w:rsid w:val="00E20842"/>
    <w:rsid w:val="00E20855"/>
    <w:rsid w:val="00E20881"/>
    <w:rsid w:val="00E20AEC"/>
    <w:rsid w:val="00E20BBE"/>
    <w:rsid w:val="00E20CD1"/>
    <w:rsid w:val="00E20EA1"/>
    <w:rsid w:val="00E21218"/>
    <w:rsid w:val="00E2151C"/>
    <w:rsid w:val="00E2172B"/>
    <w:rsid w:val="00E21BA7"/>
    <w:rsid w:val="00E21BFB"/>
    <w:rsid w:val="00E2237B"/>
    <w:rsid w:val="00E2237C"/>
    <w:rsid w:val="00E22938"/>
    <w:rsid w:val="00E22A4E"/>
    <w:rsid w:val="00E22C41"/>
    <w:rsid w:val="00E23878"/>
    <w:rsid w:val="00E238C4"/>
    <w:rsid w:val="00E23D53"/>
    <w:rsid w:val="00E23E9F"/>
    <w:rsid w:val="00E24052"/>
    <w:rsid w:val="00E241CD"/>
    <w:rsid w:val="00E24533"/>
    <w:rsid w:val="00E24CD4"/>
    <w:rsid w:val="00E25054"/>
    <w:rsid w:val="00E254BD"/>
    <w:rsid w:val="00E258FB"/>
    <w:rsid w:val="00E262EB"/>
    <w:rsid w:val="00E263C3"/>
    <w:rsid w:val="00E266A6"/>
    <w:rsid w:val="00E26743"/>
    <w:rsid w:val="00E269A1"/>
    <w:rsid w:val="00E269D1"/>
    <w:rsid w:val="00E26A24"/>
    <w:rsid w:val="00E26A2F"/>
    <w:rsid w:val="00E270F5"/>
    <w:rsid w:val="00E27665"/>
    <w:rsid w:val="00E2794C"/>
    <w:rsid w:val="00E27AC0"/>
    <w:rsid w:val="00E27BAB"/>
    <w:rsid w:val="00E27E8E"/>
    <w:rsid w:val="00E27F15"/>
    <w:rsid w:val="00E27FFA"/>
    <w:rsid w:val="00E30495"/>
    <w:rsid w:val="00E308C7"/>
    <w:rsid w:val="00E30ADF"/>
    <w:rsid w:val="00E311F9"/>
    <w:rsid w:val="00E3123B"/>
    <w:rsid w:val="00E3169C"/>
    <w:rsid w:val="00E317DE"/>
    <w:rsid w:val="00E3181E"/>
    <w:rsid w:val="00E3194C"/>
    <w:rsid w:val="00E31AB7"/>
    <w:rsid w:val="00E32413"/>
    <w:rsid w:val="00E32438"/>
    <w:rsid w:val="00E3398C"/>
    <w:rsid w:val="00E339FA"/>
    <w:rsid w:val="00E33E1F"/>
    <w:rsid w:val="00E33EB9"/>
    <w:rsid w:val="00E34206"/>
    <w:rsid w:val="00E34649"/>
    <w:rsid w:val="00E34E4F"/>
    <w:rsid w:val="00E35614"/>
    <w:rsid w:val="00E35734"/>
    <w:rsid w:val="00E35CEA"/>
    <w:rsid w:val="00E35F9D"/>
    <w:rsid w:val="00E37614"/>
    <w:rsid w:val="00E37AD8"/>
    <w:rsid w:val="00E37CD9"/>
    <w:rsid w:val="00E400F9"/>
    <w:rsid w:val="00E409DA"/>
    <w:rsid w:val="00E40A26"/>
    <w:rsid w:val="00E413EA"/>
    <w:rsid w:val="00E41CA9"/>
    <w:rsid w:val="00E41EAD"/>
    <w:rsid w:val="00E4251A"/>
    <w:rsid w:val="00E42B3B"/>
    <w:rsid w:val="00E434C5"/>
    <w:rsid w:val="00E43B9B"/>
    <w:rsid w:val="00E43E49"/>
    <w:rsid w:val="00E4405E"/>
    <w:rsid w:val="00E443C9"/>
    <w:rsid w:val="00E44EA1"/>
    <w:rsid w:val="00E44EB8"/>
    <w:rsid w:val="00E44FB9"/>
    <w:rsid w:val="00E45060"/>
    <w:rsid w:val="00E45604"/>
    <w:rsid w:val="00E456FB"/>
    <w:rsid w:val="00E4572D"/>
    <w:rsid w:val="00E45732"/>
    <w:rsid w:val="00E46317"/>
    <w:rsid w:val="00E46E8E"/>
    <w:rsid w:val="00E47181"/>
    <w:rsid w:val="00E471E9"/>
    <w:rsid w:val="00E47286"/>
    <w:rsid w:val="00E476EA"/>
    <w:rsid w:val="00E478B5"/>
    <w:rsid w:val="00E4799C"/>
    <w:rsid w:val="00E47A7E"/>
    <w:rsid w:val="00E47C83"/>
    <w:rsid w:val="00E50382"/>
    <w:rsid w:val="00E5039A"/>
    <w:rsid w:val="00E506BF"/>
    <w:rsid w:val="00E50705"/>
    <w:rsid w:val="00E5083D"/>
    <w:rsid w:val="00E50952"/>
    <w:rsid w:val="00E50A43"/>
    <w:rsid w:val="00E50EAF"/>
    <w:rsid w:val="00E50EB0"/>
    <w:rsid w:val="00E510A3"/>
    <w:rsid w:val="00E513DA"/>
    <w:rsid w:val="00E51479"/>
    <w:rsid w:val="00E514DC"/>
    <w:rsid w:val="00E516A1"/>
    <w:rsid w:val="00E51BF4"/>
    <w:rsid w:val="00E520F2"/>
    <w:rsid w:val="00E52122"/>
    <w:rsid w:val="00E522E7"/>
    <w:rsid w:val="00E5236F"/>
    <w:rsid w:val="00E52377"/>
    <w:rsid w:val="00E52830"/>
    <w:rsid w:val="00E52975"/>
    <w:rsid w:val="00E529C8"/>
    <w:rsid w:val="00E534FC"/>
    <w:rsid w:val="00E53661"/>
    <w:rsid w:val="00E537F1"/>
    <w:rsid w:val="00E53E0B"/>
    <w:rsid w:val="00E53E81"/>
    <w:rsid w:val="00E54018"/>
    <w:rsid w:val="00E54090"/>
    <w:rsid w:val="00E54538"/>
    <w:rsid w:val="00E54792"/>
    <w:rsid w:val="00E55083"/>
    <w:rsid w:val="00E5578A"/>
    <w:rsid w:val="00E55851"/>
    <w:rsid w:val="00E559C5"/>
    <w:rsid w:val="00E55C97"/>
    <w:rsid w:val="00E563DD"/>
    <w:rsid w:val="00E5676A"/>
    <w:rsid w:val="00E571D8"/>
    <w:rsid w:val="00E57385"/>
    <w:rsid w:val="00E5740A"/>
    <w:rsid w:val="00E576EE"/>
    <w:rsid w:val="00E577CB"/>
    <w:rsid w:val="00E601B5"/>
    <w:rsid w:val="00E6077F"/>
    <w:rsid w:val="00E60B33"/>
    <w:rsid w:val="00E60F78"/>
    <w:rsid w:val="00E6110B"/>
    <w:rsid w:val="00E6128B"/>
    <w:rsid w:val="00E6151F"/>
    <w:rsid w:val="00E61550"/>
    <w:rsid w:val="00E61A19"/>
    <w:rsid w:val="00E61DAC"/>
    <w:rsid w:val="00E61FFD"/>
    <w:rsid w:val="00E621BB"/>
    <w:rsid w:val="00E622FA"/>
    <w:rsid w:val="00E62329"/>
    <w:rsid w:val="00E623B1"/>
    <w:rsid w:val="00E62714"/>
    <w:rsid w:val="00E62B4D"/>
    <w:rsid w:val="00E62C30"/>
    <w:rsid w:val="00E62CB6"/>
    <w:rsid w:val="00E62E0F"/>
    <w:rsid w:val="00E63C6F"/>
    <w:rsid w:val="00E63D62"/>
    <w:rsid w:val="00E63E04"/>
    <w:rsid w:val="00E6479C"/>
    <w:rsid w:val="00E650D9"/>
    <w:rsid w:val="00E65DF0"/>
    <w:rsid w:val="00E660B4"/>
    <w:rsid w:val="00E66251"/>
    <w:rsid w:val="00E66C11"/>
    <w:rsid w:val="00E66DAF"/>
    <w:rsid w:val="00E67D38"/>
    <w:rsid w:val="00E67E49"/>
    <w:rsid w:val="00E70134"/>
    <w:rsid w:val="00E70444"/>
    <w:rsid w:val="00E70918"/>
    <w:rsid w:val="00E715B1"/>
    <w:rsid w:val="00E716D9"/>
    <w:rsid w:val="00E7186C"/>
    <w:rsid w:val="00E719DB"/>
    <w:rsid w:val="00E71D34"/>
    <w:rsid w:val="00E71E20"/>
    <w:rsid w:val="00E72246"/>
    <w:rsid w:val="00E72435"/>
    <w:rsid w:val="00E72AD4"/>
    <w:rsid w:val="00E72FD8"/>
    <w:rsid w:val="00E7322B"/>
    <w:rsid w:val="00E73261"/>
    <w:rsid w:val="00E733B5"/>
    <w:rsid w:val="00E739B5"/>
    <w:rsid w:val="00E739EB"/>
    <w:rsid w:val="00E73EF0"/>
    <w:rsid w:val="00E73FB2"/>
    <w:rsid w:val="00E741D8"/>
    <w:rsid w:val="00E74641"/>
    <w:rsid w:val="00E74728"/>
    <w:rsid w:val="00E75306"/>
    <w:rsid w:val="00E756FE"/>
    <w:rsid w:val="00E75889"/>
    <w:rsid w:val="00E75A48"/>
    <w:rsid w:val="00E75A91"/>
    <w:rsid w:val="00E75CA9"/>
    <w:rsid w:val="00E75D3C"/>
    <w:rsid w:val="00E761EA"/>
    <w:rsid w:val="00E76291"/>
    <w:rsid w:val="00E762E6"/>
    <w:rsid w:val="00E76626"/>
    <w:rsid w:val="00E768D0"/>
    <w:rsid w:val="00E76BE9"/>
    <w:rsid w:val="00E76CCC"/>
    <w:rsid w:val="00E77998"/>
    <w:rsid w:val="00E77A7B"/>
    <w:rsid w:val="00E77EC2"/>
    <w:rsid w:val="00E80659"/>
    <w:rsid w:val="00E806A5"/>
    <w:rsid w:val="00E80753"/>
    <w:rsid w:val="00E80873"/>
    <w:rsid w:val="00E8114F"/>
    <w:rsid w:val="00E81695"/>
    <w:rsid w:val="00E81757"/>
    <w:rsid w:val="00E81FA0"/>
    <w:rsid w:val="00E821CE"/>
    <w:rsid w:val="00E827E2"/>
    <w:rsid w:val="00E82849"/>
    <w:rsid w:val="00E829FF"/>
    <w:rsid w:val="00E82A63"/>
    <w:rsid w:val="00E82A87"/>
    <w:rsid w:val="00E82E70"/>
    <w:rsid w:val="00E839CD"/>
    <w:rsid w:val="00E83D69"/>
    <w:rsid w:val="00E8453E"/>
    <w:rsid w:val="00E845C1"/>
    <w:rsid w:val="00E8464C"/>
    <w:rsid w:val="00E85930"/>
    <w:rsid w:val="00E85A1F"/>
    <w:rsid w:val="00E85A9E"/>
    <w:rsid w:val="00E85B18"/>
    <w:rsid w:val="00E85C79"/>
    <w:rsid w:val="00E85DF9"/>
    <w:rsid w:val="00E85EF0"/>
    <w:rsid w:val="00E86589"/>
    <w:rsid w:val="00E866D8"/>
    <w:rsid w:val="00E86947"/>
    <w:rsid w:val="00E86962"/>
    <w:rsid w:val="00E86B8B"/>
    <w:rsid w:val="00E86D3B"/>
    <w:rsid w:val="00E8725B"/>
    <w:rsid w:val="00E8743F"/>
    <w:rsid w:val="00E874DF"/>
    <w:rsid w:val="00E878B1"/>
    <w:rsid w:val="00E87F1B"/>
    <w:rsid w:val="00E90107"/>
    <w:rsid w:val="00E902D2"/>
    <w:rsid w:val="00E9057B"/>
    <w:rsid w:val="00E906EB"/>
    <w:rsid w:val="00E90CA1"/>
    <w:rsid w:val="00E91029"/>
    <w:rsid w:val="00E91403"/>
    <w:rsid w:val="00E918D5"/>
    <w:rsid w:val="00E91C7D"/>
    <w:rsid w:val="00E91CFA"/>
    <w:rsid w:val="00E91F2D"/>
    <w:rsid w:val="00E92497"/>
    <w:rsid w:val="00E924D7"/>
    <w:rsid w:val="00E92BB2"/>
    <w:rsid w:val="00E92FF5"/>
    <w:rsid w:val="00E93531"/>
    <w:rsid w:val="00E936D4"/>
    <w:rsid w:val="00E939F0"/>
    <w:rsid w:val="00E93B39"/>
    <w:rsid w:val="00E93B6E"/>
    <w:rsid w:val="00E93DB6"/>
    <w:rsid w:val="00E941A9"/>
    <w:rsid w:val="00E941BD"/>
    <w:rsid w:val="00E9469F"/>
    <w:rsid w:val="00E94AAD"/>
    <w:rsid w:val="00E94C47"/>
    <w:rsid w:val="00E94F7B"/>
    <w:rsid w:val="00E95464"/>
    <w:rsid w:val="00E957B1"/>
    <w:rsid w:val="00E95ABB"/>
    <w:rsid w:val="00E95B92"/>
    <w:rsid w:val="00E95E0B"/>
    <w:rsid w:val="00E962AB"/>
    <w:rsid w:val="00E96556"/>
    <w:rsid w:val="00E96D20"/>
    <w:rsid w:val="00E97031"/>
    <w:rsid w:val="00E9709F"/>
    <w:rsid w:val="00E9795E"/>
    <w:rsid w:val="00E979C7"/>
    <w:rsid w:val="00E97BDE"/>
    <w:rsid w:val="00E97BE0"/>
    <w:rsid w:val="00EA0716"/>
    <w:rsid w:val="00EA08D1"/>
    <w:rsid w:val="00EA092A"/>
    <w:rsid w:val="00EA0C70"/>
    <w:rsid w:val="00EA0DFA"/>
    <w:rsid w:val="00EA11E9"/>
    <w:rsid w:val="00EA1376"/>
    <w:rsid w:val="00EA20B3"/>
    <w:rsid w:val="00EA20EC"/>
    <w:rsid w:val="00EA2233"/>
    <w:rsid w:val="00EA2453"/>
    <w:rsid w:val="00EA285F"/>
    <w:rsid w:val="00EA29CA"/>
    <w:rsid w:val="00EA2AA1"/>
    <w:rsid w:val="00EA2D55"/>
    <w:rsid w:val="00EA2DF7"/>
    <w:rsid w:val="00EA31F1"/>
    <w:rsid w:val="00EA3485"/>
    <w:rsid w:val="00EA3AA1"/>
    <w:rsid w:val="00EA3F78"/>
    <w:rsid w:val="00EA406E"/>
    <w:rsid w:val="00EA4574"/>
    <w:rsid w:val="00EA45AE"/>
    <w:rsid w:val="00EA4E0A"/>
    <w:rsid w:val="00EA528B"/>
    <w:rsid w:val="00EA5517"/>
    <w:rsid w:val="00EA56DF"/>
    <w:rsid w:val="00EA5905"/>
    <w:rsid w:val="00EA5951"/>
    <w:rsid w:val="00EA5F1D"/>
    <w:rsid w:val="00EA669A"/>
    <w:rsid w:val="00EA6F73"/>
    <w:rsid w:val="00EA703A"/>
    <w:rsid w:val="00EA70AD"/>
    <w:rsid w:val="00EA721D"/>
    <w:rsid w:val="00EA75FA"/>
    <w:rsid w:val="00EA7852"/>
    <w:rsid w:val="00EA79E1"/>
    <w:rsid w:val="00EB02E2"/>
    <w:rsid w:val="00EB04FE"/>
    <w:rsid w:val="00EB0986"/>
    <w:rsid w:val="00EB0BAD"/>
    <w:rsid w:val="00EB103F"/>
    <w:rsid w:val="00EB1778"/>
    <w:rsid w:val="00EB1B52"/>
    <w:rsid w:val="00EB1B6D"/>
    <w:rsid w:val="00EB231D"/>
    <w:rsid w:val="00EB2491"/>
    <w:rsid w:val="00EB28F0"/>
    <w:rsid w:val="00EB2A44"/>
    <w:rsid w:val="00EB2AB5"/>
    <w:rsid w:val="00EB30C3"/>
    <w:rsid w:val="00EB3156"/>
    <w:rsid w:val="00EB3697"/>
    <w:rsid w:val="00EB3DF9"/>
    <w:rsid w:val="00EB3E0C"/>
    <w:rsid w:val="00EB3E39"/>
    <w:rsid w:val="00EB42FD"/>
    <w:rsid w:val="00EB4574"/>
    <w:rsid w:val="00EB548F"/>
    <w:rsid w:val="00EB565C"/>
    <w:rsid w:val="00EB571C"/>
    <w:rsid w:val="00EB6007"/>
    <w:rsid w:val="00EB6347"/>
    <w:rsid w:val="00EB697A"/>
    <w:rsid w:val="00EB6B54"/>
    <w:rsid w:val="00EB718E"/>
    <w:rsid w:val="00EB729C"/>
    <w:rsid w:val="00EB731E"/>
    <w:rsid w:val="00EB78BF"/>
    <w:rsid w:val="00EB7AC6"/>
    <w:rsid w:val="00EB7D8C"/>
    <w:rsid w:val="00EC0337"/>
    <w:rsid w:val="00EC08BE"/>
    <w:rsid w:val="00EC0C49"/>
    <w:rsid w:val="00EC0E6B"/>
    <w:rsid w:val="00EC17F6"/>
    <w:rsid w:val="00EC1CA2"/>
    <w:rsid w:val="00EC1DA8"/>
    <w:rsid w:val="00EC20A8"/>
    <w:rsid w:val="00EC2480"/>
    <w:rsid w:val="00EC2A3E"/>
    <w:rsid w:val="00EC334A"/>
    <w:rsid w:val="00EC33EF"/>
    <w:rsid w:val="00EC444E"/>
    <w:rsid w:val="00EC45D3"/>
    <w:rsid w:val="00EC5276"/>
    <w:rsid w:val="00EC5416"/>
    <w:rsid w:val="00EC54B0"/>
    <w:rsid w:val="00EC552B"/>
    <w:rsid w:val="00EC5DDE"/>
    <w:rsid w:val="00EC5EBF"/>
    <w:rsid w:val="00EC5F1F"/>
    <w:rsid w:val="00EC60DA"/>
    <w:rsid w:val="00EC6151"/>
    <w:rsid w:val="00EC6749"/>
    <w:rsid w:val="00EC6C72"/>
    <w:rsid w:val="00EC6FA0"/>
    <w:rsid w:val="00EC725F"/>
    <w:rsid w:val="00EC735C"/>
    <w:rsid w:val="00EC770D"/>
    <w:rsid w:val="00EC7A9D"/>
    <w:rsid w:val="00EC7C8B"/>
    <w:rsid w:val="00EC7E1D"/>
    <w:rsid w:val="00EC7FE4"/>
    <w:rsid w:val="00ED013E"/>
    <w:rsid w:val="00ED04D2"/>
    <w:rsid w:val="00ED0589"/>
    <w:rsid w:val="00ED05D6"/>
    <w:rsid w:val="00ED0666"/>
    <w:rsid w:val="00ED0C10"/>
    <w:rsid w:val="00ED1482"/>
    <w:rsid w:val="00ED1579"/>
    <w:rsid w:val="00ED16DA"/>
    <w:rsid w:val="00ED19C2"/>
    <w:rsid w:val="00ED1BB8"/>
    <w:rsid w:val="00ED1D02"/>
    <w:rsid w:val="00ED2026"/>
    <w:rsid w:val="00ED212E"/>
    <w:rsid w:val="00ED227E"/>
    <w:rsid w:val="00ED2624"/>
    <w:rsid w:val="00ED2948"/>
    <w:rsid w:val="00ED2B65"/>
    <w:rsid w:val="00ED2B67"/>
    <w:rsid w:val="00ED3098"/>
    <w:rsid w:val="00ED31CB"/>
    <w:rsid w:val="00ED32C5"/>
    <w:rsid w:val="00ED4044"/>
    <w:rsid w:val="00ED420A"/>
    <w:rsid w:val="00ED4810"/>
    <w:rsid w:val="00ED4DD0"/>
    <w:rsid w:val="00ED54CD"/>
    <w:rsid w:val="00ED581E"/>
    <w:rsid w:val="00ED584A"/>
    <w:rsid w:val="00ED5A40"/>
    <w:rsid w:val="00ED5D69"/>
    <w:rsid w:val="00ED5F67"/>
    <w:rsid w:val="00ED5FC6"/>
    <w:rsid w:val="00ED64F8"/>
    <w:rsid w:val="00ED65A3"/>
    <w:rsid w:val="00ED6699"/>
    <w:rsid w:val="00ED6E95"/>
    <w:rsid w:val="00ED6EB9"/>
    <w:rsid w:val="00ED7115"/>
    <w:rsid w:val="00ED76A9"/>
    <w:rsid w:val="00ED779B"/>
    <w:rsid w:val="00ED7812"/>
    <w:rsid w:val="00ED7C9F"/>
    <w:rsid w:val="00ED7CEC"/>
    <w:rsid w:val="00EE045A"/>
    <w:rsid w:val="00EE04F0"/>
    <w:rsid w:val="00EE06BF"/>
    <w:rsid w:val="00EE0783"/>
    <w:rsid w:val="00EE0996"/>
    <w:rsid w:val="00EE152F"/>
    <w:rsid w:val="00EE19D7"/>
    <w:rsid w:val="00EE1BC5"/>
    <w:rsid w:val="00EE1D44"/>
    <w:rsid w:val="00EE1F49"/>
    <w:rsid w:val="00EE2C24"/>
    <w:rsid w:val="00EE2C51"/>
    <w:rsid w:val="00EE2F9F"/>
    <w:rsid w:val="00EE3027"/>
    <w:rsid w:val="00EE341F"/>
    <w:rsid w:val="00EE34D4"/>
    <w:rsid w:val="00EE35D7"/>
    <w:rsid w:val="00EE363E"/>
    <w:rsid w:val="00EE39C7"/>
    <w:rsid w:val="00EE3D9E"/>
    <w:rsid w:val="00EE3ECD"/>
    <w:rsid w:val="00EE43AF"/>
    <w:rsid w:val="00EE478F"/>
    <w:rsid w:val="00EE4B69"/>
    <w:rsid w:val="00EE4D83"/>
    <w:rsid w:val="00EE4F16"/>
    <w:rsid w:val="00EE54B0"/>
    <w:rsid w:val="00EE5604"/>
    <w:rsid w:val="00EE5609"/>
    <w:rsid w:val="00EE589B"/>
    <w:rsid w:val="00EE5CF4"/>
    <w:rsid w:val="00EE5F45"/>
    <w:rsid w:val="00EE633B"/>
    <w:rsid w:val="00EE6449"/>
    <w:rsid w:val="00EE64E8"/>
    <w:rsid w:val="00EE6CEC"/>
    <w:rsid w:val="00EE6D89"/>
    <w:rsid w:val="00EE6F00"/>
    <w:rsid w:val="00EE6F6A"/>
    <w:rsid w:val="00EE72BB"/>
    <w:rsid w:val="00EE7D1A"/>
    <w:rsid w:val="00EE7F36"/>
    <w:rsid w:val="00EF0203"/>
    <w:rsid w:val="00EF0941"/>
    <w:rsid w:val="00EF1051"/>
    <w:rsid w:val="00EF1A6C"/>
    <w:rsid w:val="00EF1BB0"/>
    <w:rsid w:val="00EF1FDC"/>
    <w:rsid w:val="00EF20C1"/>
    <w:rsid w:val="00EF27B0"/>
    <w:rsid w:val="00EF28B2"/>
    <w:rsid w:val="00EF2D69"/>
    <w:rsid w:val="00EF2EDB"/>
    <w:rsid w:val="00EF324E"/>
    <w:rsid w:val="00EF330F"/>
    <w:rsid w:val="00EF385E"/>
    <w:rsid w:val="00EF3C82"/>
    <w:rsid w:val="00EF3E57"/>
    <w:rsid w:val="00EF3E93"/>
    <w:rsid w:val="00EF4153"/>
    <w:rsid w:val="00EF4801"/>
    <w:rsid w:val="00EF48C3"/>
    <w:rsid w:val="00EF48E8"/>
    <w:rsid w:val="00EF4A83"/>
    <w:rsid w:val="00EF50F0"/>
    <w:rsid w:val="00EF5250"/>
    <w:rsid w:val="00EF5255"/>
    <w:rsid w:val="00EF553E"/>
    <w:rsid w:val="00EF5615"/>
    <w:rsid w:val="00EF5A54"/>
    <w:rsid w:val="00EF5EC8"/>
    <w:rsid w:val="00EF5F20"/>
    <w:rsid w:val="00EF5F86"/>
    <w:rsid w:val="00EF604B"/>
    <w:rsid w:val="00EF62C2"/>
    <w:rsid w:val="00EF6336"/>
    <w:rsid w:val="00EF6DF1"/>
    <w:rsid w:val="00EF71FD"/>
    <w:rsid w:val="00EF72AB"/>
    <w:rsid w:val="00EF77EE"/>
    <w:rsid w:val="00EF7862"/>
    <w:rsid w:val="00F003A2"/>
    <w:rsid w:val="00F007B0"/>
    <w:rsid w:val="00F007B2"/>
    <w:rsid w:val="00F007C7"/>
    <w:rsid w:val="00F00957"/>
    <w:rsid w:val="00F00A86"/>
    <w:rsid w:val="00F00AA8"/>
    <w:rsid w:val="00F00E8C"/>
    <w:rsid w:val="00F00E9D"/>
    <w:rsid w:val="00F00F29"/>
    <w:rsid w:val="00F010BA"/>
    <w:rsid w:val="00F014D5"/>
    <w:rsid w:val="00F01C92"/>
    <w:rsid w:val="00F01D81"/>
    <w:rsid w:val="00F01EC7"/>
    <w:rsid w:val="00F01F54"/>
    <w:rsid w:val="00F026E7"/>
    <w:rsid w:val="00F02BA9"/>
    <w:rsid w:val="00F02C0A"/>
    <w:rsid w:val="00F02DB9"/>
    <w:rsid w:val="00F030F1"/>
    <w:rsid w:val="00F0322A"/>
    <w:rsid w:val="00F033C5"/>
    <w:rsid w:val="00F03AFB"/>
    <w:rsid w:val="00F046C1"/>
    <w:rsid w:val="00F04D54"/>
    <w:rsid w:val="00F04D86"/>
    <w:rsid w:val="00F04F4B"/>
    <w:rsid w:val="00F05013"/>
    <w:rsid w:val="00F0520B"/>
    <w:rsid w:val="00F0562A"/>
    <w:rsid w:val="00F0569C"/>
    <w:rsid w:val="00F058FB"/>
    <w:rsid w:val="00F059E3"/>
    <w:rsid w:val="00F05DF5"/>
    <w:rsid w:val="00F0628D"/>
    <w:rsid w:val="00F063F2"/>
    <w:rsid w:val="00F066B4"/>
    <w:rsid w:val="00F06A12"/>
    <w:rsid w:val="00F06A98"/>
    <w:rsid w:val="00F07174"/>
    <w:rsid w:val="00F10A0C"/>
    <w:rsid w:val="00F10E15"/>
    <w:rsid w:val="00F10E73"/>
    <w:rsid w:val="00F111FB"/>
    <w:rsid w:val="00F11B92"/>
    <w:rsid w:val="00F11BA0"/>
    <w:rsid w:val="00F122FA"/>
    <w:rsid w:val="00F1282D"/>
    <w:rsid w:val="00F12A73"/>
    <w:rsid w:val="00F12B72"/>
    <w:rsid w:val="00F131F0"/>
    <w:rsid w:val="00F131F4"/>
    <w:rsid w:val="00F134AC"/>
    <w:rsid w:val="00F13971"/>
    <w:rsid w:val="00F13BF5"/>
    <w:rsid w:val="00F14073"/>
    <w:rsid w:val="00F14145"/>
    <w:rsid w:val="00F14327"/>
    <w:rsid w:val="00F144C9"/>
    <w:rsid w:val="00F14760"/>
    <w:rsid w:val="00F14B84"/>
    <w:rsid w:val="00F14E5C"/>
    <w:rsid w:val="00F150B8"/>
    <w:rsid w:val="00F15159"/>
    <w:rsid w:val="00F15202"/>
    <w:rsid w:val="00F1555A"/>
    <w:rsid w:val="00F158EB"/>
    <w:rsid w:val="00F15DF0"/>
    <w:rsid w:val="00F15EAF"/>
    <w:rsid w:val="00F162ED"/>
    <w:rsid w:val="00F163AE"/>
    <w:rsid w:val="00F16476"/>
    <w:rsid w:val="00F1657B"/>
    <w:rsid w:val="00F16C6D"/>
    <w:rsid w:val="00F17139"/>
    <w:rsid w:val="00F1721B"/>
    <w:rsid w:val="00F17249"/>
    <w:rsid w:val="00F175B7"/>
    <w:rsid w:val="00F17A18"/>
    <w:rsid w:val="00F17A36"/>
    <w:rsid w:val="00F17AFC"/>
    <w:rsid w:val="00F17F8A"/>
    <w:rsid w:val="00F17FDD"/>
    <w:rsid w:val="00F202C7"/>
    <w:rsid w:val="00F204A5"/>
    <w:rsid w:val="00F20D11"/>
    <w:rsid w:val="00F20FF7"/>
    <w:rsid w:val="00F211CD"/>
    <w:rsid w:val="00F2133E"/>
    <w:rsid w:val="00F21714"/>
    <w:rsid w:val="00F21F8A"/>
    <w:rsid w:val="00F220CB"/>
    <w:rsid w:val="00F220F6"/>
    <w:rsid w:val="00F222B3"/>
    <w:rsid w:val="00F223E0"/>
    <w:rsid w:val="00F225CB"/>
    <w:rsid w:val="00F22A45"/>
    <w:rsid w:val="00F22AFC"/>
    <w:rsid w:val="00F2384E"/>
    <w:rsid w:val="00F23864"/>
    <w:rsid w:val="00F23891"/>
    <w:rsid w:val="00F23B57"/>
    <w:rsid w:val="00F23DB7"/>
    <w:rsid w:val="00F241DF"/>
    <w:rsid w:val="00F24597"/>
    <w:rsid w:val="00F245D0"/>
    <w:rsid w:val="00F24684"/>
    <w:rsid w:val="00F24791"/>
    <w:rsid w:val="00F249D6"/>
    <w:rsid w:val="00F24BEF"/>
    <w:rsid w:val="00F25100"/>
    <w:rsid w:val="00F26A9E"/>
    <w:rsid w:val="00F27A2C"/>
    <w:rsid w:val="00F27A31"/>
    <w:rsid w:val="00F27AFD"/>
    <w:rsid w:val="00F3018A"/>
    <w:rsid w:val="00F30317"/>
    <w:rsid w:val="00F30BFB"/>
    <w:rsid w:val="00F310B0"/>
    <w:rsid w:val="00F313F4"/>
    <w:rsid w:val="00F314A9"/>
    <w:rsid w:val="00F317BB"/>
    <w:rsid w:val="00F319AB"/>
    <w:rsid w:val="00F31EA6"/>
    <w:rsid w:val="00F322FD"/>
    <w:rsid w:val="00F3242E"/>
    <w:rsid w:val="00F32432"/>
    <w:rsid w:val="00F3272C"/>
    <w:rsid w:val="00F32A9B"/>
    <w:rsid w:val="00F32D18"/>
    <w:rsid w:val="00F32D7C"/>
    <w:rsid w:val="00F330DA"/>
    <w:rsid w:val="00F33137"/>
    <w:rsid w:val="00F33853"/>
    <w:rsid w:val="00F33B0F"/>
    <w:rsid w:val="00F33B78"/>
    <w:rsid w:val="00F33D07"/>
    <w:rsid w:val="00F33D13"/>
    <w:rsid w:val="00F33F85"/>
    <w:rsid w:val="00F34450"/>
    <w:rsid w:val="00F3446E"/>
    <w:rsid w:val="00F34729"/>
    <w:rsid w:val="00F34A5E"/>
    <w:rsid w:val="00F34E15"/>
    <w:rsid w:val="00F350D1"/>
    <w:rsid w:val="00F35143"/>
    <w:rsid w:val="00F35265"/>
    <w:rsid w:val="00F3557C"/>
    <w:rsid w:val="00F35BE6"/>
    <w:rsid w:val="00F361FD"/>
    <w:rsid w:val="00F36BA3"/>
    <w:rsid w:val="00F36EE7"/>
    <w:rsid w:val="00F372BF"/>
    <w:rsid w:val="00F37365"/>
    <w:rsid w:val="00F3748D"/>
    <w:rsid w:val="00F37788"/>
    <w:rsid w:val="00F3778C"/>
    <w:rsid w:val="00F37A1F"/>
    <w:rsid w:val="00F37BFC"/>
    <w:rsid w:val="00F37FD3"/>
    <w:rsid w:val="00F40B3E"/>
    <w:rsid w:val="00F40CB3"/>
    <w:rsid w:val="00F41192"/>
    <w:rsid w:val="00F412F5"/>
    <w:rsid w:val="00F41B66"/>
    <w:rsid w:val="00F427F8"/>
    <w:rsid w:val="00F42906"/>
    <w:rsid w:val="00F4293E"/>
    <w:rsid w:val="00F4294E"/>
    <w:rsid w:val="00F42CD1"/>
    <w:rsid w:val="00F42F94"/>
    <w:rsid w:val="00F43600"/>
    <w:rsid w:val="00F43AA2"/>
    <w:rsid w:val="00F43B04"/>
    <w:rsid w:val="00F43B75"/>
    <w:rsid w:val="00F43D4D"/>
    <w:rsid w:val="00F43E9D"/>
    <w:rsid w:val="00F4435D"/>
    <w:rsid w:val="00F4436F"/>
    <w:rsid w:val="00F4439C"/>
    <w:rsid w:val="00F445A3"/>
    <w:rsid w:val="00F44841"/>
    <w:rsid w:val="00F44869"/>
    <w:rsid w:val="00F449E9"/>
    <w:rsid w:val="00F455E5"/>
    <w:rsid w:val="00F45A0E"/>
    <w:rsid w:val="00F45A39"/>
    <w:rsid w:val="00F45C82"/>
    <w:rsid w:val="00F45E4C"/>
    <w:rsid w:val="00F45F7E"/>
    <w:rsid w:val="00F461F0"/>
    <w:rsid w:val="00F46975"/>
    <w:rsid w:val="00F46CD3"/>
    <w:rsid w:val="00F46F4F"/>
    <w:rsid w:val="00F46FC5"/>
    <w:rsid w:val="00F47282"/>
    <w:rsid w:val="00F475EE"/>
    <w:rsid w:val="00F4784E"/>
    <w:rsid w:val="00F47D62"/>
    <w:rsid w:val="00F5008A"/>
    <w:rsid w:val="00F5046E"/>
    <w:rsid w:val="00F504BE"/>
    <w:rsid w:val="00F509A5"/>
    <w:rsid w:val="00F50A1C"/>
    <w:rsid w:val="00F50C98"/>
    <w:rsid w:val="00F510ED"/>
    <w:rsid w:val="00F51170"/>
    <w:rsid w:val="00F5123D"/>
    <w:rsid w:val="00F512F5"/>
    <w:rsid w:val="00F52822"/>
    <w:rsid w:val="00F52940"/>
    <w:rsid w:val="00F52AA0"/>
    <w:rsid w:val="00F52BEC"/>
    <w:rsid w:val="00F52E1F"/>
    <w:rsid w:val="00F53D35"/>
    <w:rsid w:val="00F53D71"/>
    <w:rsid w:val="00F54060"/>
    <w:rsid w:val="00F5421E"/>
    <w:rsid w:val="00F542FD"/>
    <w:rsid w:val="00F5441B"/>
    <w:rsid w:val="00F54668"/>
    <w:rsid w:val="00F54687"/>
    <w:rsid w:val="00F54716"/>
    <w:rsid w:val="00F5531D"/>
    <w:rsid w:val="00F5537D"/>
    <w:rsid w:val="00F55620"/>
    <w:rsid w:val="00F55CA6"/>
    <w:rsid w:val="00F568E3"/>
    <w:rsid w:val="00F569CD"/>
    <w:rsid w:val="00F56BEE"/>
    <w:rsid w:val="00F56C9C"/>
    <w:rsid w:val="00F5734C"/>
    <w:rsid w:val="00F57628"/>
    <w:rsid w:val="00F57CAA"/>
    <w:rsid w:val="00F57FE5"/>
    <w:rsid w:val="00F609C3"/>
    <w:rsid w:val="00F60A59"/>
    <w:rsid w:val="00F61C19"/>
    <w:rsid w:val="00F61EB6"/>
    <w:rsid w:val="00F6201F"/>
    <w:rsid w:val="00F62A81"/>
    <w:rsid w:val="00F62BC0"/>
    <w:rsid w:val="00F62E0C"/>
    <w:rsid w:val="00F62F18"/>
    <w:rsid w:val="00F63131"/>
    <w:rsid w:val="00F63A23"/>
    <w:rsid w:val="00F63A36"/>
    <w:rsid w:val="00F64101"/>
    <w:rsid w:val="00F649E3"/>
    <w:rsid w:val="00F64A1E"/>
    <w:rsid w:val="00F65063"/>
    <w:rsid w:val="00F6536E"/>
    <w:rsid w:val="00F65396"/>
    <w:rsid w:val="00F66550"/>
    <w:rsid w:val="00F66877"/>
    <w:rsid w:val="00F66AAF"/>
    <w:rsid w:val="00F66E36"/>
    <w:rsid w:val="00F675CD"/>
    <w:rsid w:val="00F675F9"/>
    <w:rsid w:val="00F6774A"/>
    <w:rsid w:val="00F67D59"/>
    <w:rsid w:val="00F70617"/>
    <w:rsid w:val="00F709B4"/>
    <w:rsid w:val="00F70A47"/>
    <w:rsid w:val="00F70B19"/>
    <w:rsid w:val="00F71204"/>
    <w:rsid w:val="00F71599"/>
    <w:rsid w:val="00F71873"/>
    <w:rsid w:val="00F719F7"/>
    <w:rsid w:val="00F72050"/>
    <w:rsid w:val="00F723FC"/>
    <w:rsid w:val="00F72D8C"/>
    <w:rsid w:val="00F72E2C"/>
    <w:rsid w:val="00F72F3D"/>
    <w:rsid w:val="00F72F73"/>
    <w:rsid w:val="00F731C2"/>
    <w:rsid w:val="00F73573"/>
    <w:rsid w:val="00F7364E"/>
    <w:rsid w:val="00F73776"/>
    <w:rsid w:val="00F737AC"/>
    <w:rsid w:val="00F73D27"/>
    <w:rsid w:val="00F75582"/>
    <w:rsid w:val="00F755F1"/>
    <w:rsid w:val="00F75AED"/>
    <w:rsid w:val="00F75EE4"/>
    <w:rsid w:val="00F76006"/>
    <w:rsid w:val="00F76439"/>
    <w:rsid w:val="00F7647A"/>
    <w:rsid w:val="00F76A2E"/>
    <w:rsid w:val="00F76BD2"/>
    <w:rsid w:val="00F76F45"/>
    <w:rsid w:val="00F77B93"/>
    <w:rsid w:val="00F77E9A"/>
    <w:rsid w:val="00F80157"/>
    <w:rsid w:val="00F80261"/>
    <w:rsid w:val="00F8031A"/>
    <w:rsid w:val="00F80752"/>
    <w:rsid w:val="00F80B42"/>
    <w:rsid w:val="00F80C52"/>
    <w:rsid w:val="00F80E0E"/>
    <w:rsid w:val="00F812FA"/>
    <w:rsid w:val="00F815DE"/>
    <w:rsid w:val="00F81614"/>
    <w:rsid w:val="00F81729"/>
    <w:rsid w:val="00F81EB1"/>
    <w:rsid w:val="00F82EEC"/>
    <w:rsid w:val="00F83256"/>
    <w:rsid w:val="00F83EBD"/>
    <w:rsid w:val="00F83F03"/>
    <w:rsid w:val="00F83F36"/>
    <w:rsid w:val="00F83FB5"/>
    <w:rsid w:val="00F844F2"/>
    <w:rsid w:val="00F84B6C"/>
    <w:rsid w:val="00F84B7F"/>
    <w:rsid w:val="00F84CB6"/>
    <w:rsid w:val="00F8503F"/>
    <w:rsid w:val="00F856F9"/>
    <w:rsid w:val="00F857B1"/>
    <w:rsid w:val="00F85850"/>
    <w:rsid w:val="00F858B2"/>
    <w:rsid w:val="00F85DDB"/>
    <w:rsid w:val="00F85F73"/>
    <w:rsid w:val="00F8673F"/>
    <w:rsid w:val="00F86887"/>
    <w:rsid w:val="00F8694E"/>
    <w:rsid w:val="00F86AF3"/>
    <w:rsid w:val="00F8709B"/>
    <w:rsid w:val="00F87136"/>
    <w:rsid w:val="00F8729E"/>
    <w:rsid w:val="00F877E2"/>
    <w:rsid w:val="00F87815"/>
    <w:rsid w:val="00F878F2"/>
    <w:rsid w:val="00F87945"/>
    <w:rsid w:val="00F87A25"/>
    <w:rsid w:val="00F87FA7"/>
    <w:rsid w:val="00F90111"/>
    <w:rsid w:val="00F90147"/>
    <w:rsid w:val="00F90233"/>
    <w:rsid w:val="00F9029A"/>
    <w:rsid w:val="00F90518"/>
    <w:rsid w:val="00F90616"/>
    <w:rsid w:val="00F90EE1"/>
    <w:rsid w:val="00F91372"/>
    <w:rsid w:val="00F91B74"/>
    <w:rsid w:val="00F91C5C"/>
    <w:rsid w:val="00F91CDE"/>
    <w:rsid w:val="00F91D39"/>
    <w:rsid w:val="00F920E1"/>
    <w:rsid w:val="00F92310"/>
    <w:rsid w:val="00F9323F"/>
    <w:rsid w:val="00F93E21"/>
    <w:rsid w:val="00F94462"/>
    <w:rsid w:val="00F947E7"/>
    <w:rsid w:val="00F9489A"/>
    <w:rsid w:val="00F948F2"/>
    <w:rsid w:val="00F94BFC"/>
    <w:rsid w:val="00F94C59"/>
    <w:rsid w:val="00F94CBF"/>
    <w:rsid w:val="00F94CF8"/>
    <w:rsid w:val="00F95117"/>
    <w:rsid w:val="00F95737"/>
    <w:rsid w:val="00F95839"/>
    <w:rsid w:val="00F95CE9"/>
    <w:rsid w:val="00F963A5"/>
    <w:rsid w:val="00F9640F"/>
    <w:rsid w:val="00F96506"/>
    <w:rsid w:val="00F96527"/>
    <w:rsid w:val="00F968E3"/>
    <w:rsid w:val="00F969D9"/>
    <w:rsid w:val="00F97C74"/>
    <w:rsid w:val="00F97E4F"/>
    <w:rsid w:val="00FA052D"/>
    <w:rsid w:val="00FA0AFF"/>
    <w:rsid w:val="00FA11E3"/>
    <w:rsid w:val="00FA13ED"/>
    <w:rsid w:val="00FA1552"/>
    <w:rsid w:val="00FA157C"/>
    <w:rsid w:val="00FA19D9"/>
    <w:rsid w:val="00FA1A7E"/>
    <w:rsid w:val="00FA1BD1"/>
    <w:rsid w:val="00FA1DAF"/>
    <w:rsid w:val="00FA2006"/>
    <w:rsid w:val="00FA2921"/>
    <w:rsid w:val="00FA2B5F"/>
    <w:rsid w:val="00FA33EB"/>
    <w:rsid w:val="00FA3B5C"/>
    <w:rsid w:val="00FA497B"/>
    <w:rsid w:val="00FA4C01"/>
    <w:rsid w:val="00FA4CE5"/>
    <w:rsid w:val="00FA4E4A"/>
    <w:rsid w:val="00FA50A4"/>
    <w:rsid w:val="00FA5107"/>
    <w:rsid w:val="00FA5139"/>
    <w:rsid w:val="00FA5336"/>
    <w:rsid w:val="00FA5390"/>
    <w:rsid w:val="00FA66BE"/>
    <w:rsid w:val="00FA6753"/>
    <w:rsid w:val="00FA67F9"/>
    <w:rsid w:val="00FA691C"/>
    <w:rsid w:val="00FA6D4F"/>
    <w:rsid w:val="00FA7274"/>
    <w:rsid w:val="00FA72DF"/>
    <w:rsid w:val="00FA737F"/>
    <w:rsid w:val="00FA77FC"/>
    <w:rsid w:val="00FA7D25"/>
    <w:rsid w:val="00FA7F12"/>
    <w:rsid w:val="00FB057C"/>
    <w:rsid w:val="00FB0AE4"/>
    <w:rsid w:val="00FB0E68"/>
    <w:rsid w:val="00FB0E92"/>
    <w:rsid w:val="00FB1DAE"/>
    <w:rsid w:val="00FB21C3"/>
    <w:rsid w:val="00FB2306"/>
    <w:rsid w:val="00FB28DC"/>
    <w:rsid w:val="00FB2AD6"/>
    <w:rsid w:val="00FB2EAC"/>
    <w:rsid w:val="00FB30FD"/>
    <w:rsid w:val="00FB317E"/>
    <w:rsid w:val="00FB36D7"/>
    <w:rsid w:val="00FB3746"/>
    <w:rsid w:val="00FB3B88"/>
    <w:rsid w:val="00FB4A1D"/>
    <w:rsid w:val="00FB4AB5"/>
    <w:rsid w:val="00FB4CD9"/>
    <w:rsid w:val="00FB4F20"/>
    <w:rsid w:val="00FB5216"/>
    <w:rsid w:val="00FB5399"/>
    <w:rsid w:val="00FB5704"/>
    <w:rsid w:val="00FB588B"/>
    <w:rsid w:val="00FB592C"/>
    <w:rsid w:val="00FB5D6B"/>
    <w:rsid w:val="00FB5F5D"/>
    <w:rsid w:val="00FB6BBE"/>
    <w:rsid w:val="00FB6C4A"/>
    <w:rsid w:val="00FB6E7A"/>
    <w:rsid w:val="00FB72EB"/>
    <w:rsid w:val="00FB748B"/>
    <w:rsid w:val="00FB79C9"/>
    <w:rsid w:val="00FB7B44"/>
    <w:rsid w:val="00FC016A"/>
    <w:rsid w:val="00FC0447"/>
    <w:rsid w:val="00FC0494"/>
    <w:rsid w:val="00FC08AD"/>
    <w:rsid w:val="00FC0ED5"/>
    <w:rsid w:val="00FC1450"/>
    <w:rsid w:val="00FC1766"/>
    <w:rsid w:val="00FC1967"/>
    <w:rsid w:val="00FC1AFA"/>
    <w:rsid w:val="00FC23B2"/>
    <w:rsid w:val="00FC2425"/>
    <w:rsid w:val="00FC249E"/>
    <w:rsid w:val="00FC275B"/>
    <w:rsid w:val="00FC32DB"/>
    <w:rsid w:val="00FC369D"/>
    <w:rsid w:val="00FC385D"/>
    <w:rsid w:val="00FC38F9"/>
    <w:rsid w:val="00FC3ABE"/>
    <w:rsid w:val="00FC3B93"/>
    <w:rsid w:val="00FC3CD1"/>
    <w:rsid w:val="00FC3FF7"/>
    <w:rsid w:val="00FC4043"/>
    <w:rsid w:val="00FC4971"/>
    <w:rsid w:val="00FC49F3"/>
    <w:rsid w:val="00FC4C15"/>
    <w:rsid w:val="00FC4FBF"/>
    <w:rsid w:val="00FC5523"/>
    <w:rsid w:val="00FC56AB"/>
    <w:rsid w:val="00FC5F8B"/>
    <w:rsid w:val="00FC6288"/>
    <w:rsid w:val="00FC67A6"/>
    <w:rsid w:val="00FC6EAE"/>
    <w:rsid w:val="00FC7198"/>
    <w:rsid w:val="00FC760F"/>
    <w:rsid w:val="00FC7625"/>
    <w:rsid w:val="00FC79FE"/>
    <w:rsid w:val="00FC7DA6"/>
    <w:rsid w:val="00FD02E9"/>
    <w:rsid w:val="00FD02F3"/>
    <w:rsid w:val="00FD0630"/>
    <w:rsid w:val="00FD082C"/>
    <w:rsid w:val="00FD0852"/>
    <w:rsid w:val="00FD0B2F"/>
    <w:rsid w:val="00FD0BCA"/>
    <w:rsid w:val="00FD0EB1"/>
    <w:rsid w:val="00FD1487"/>
    <w:rsid w:val="00FD1B00"/>
    <w:rsid w:val="00FD23B2"/>
    <w:rsid w:val="00FD2528"/>
    <w:rsid w:val="00FD2705"/>
    <w:rsid w:val="00FD2BCF"/>
    <w:rsid w:val="00FD2C05"/>
    <w:rsid w:val="00FD308B"/>
    <w:rsid w:val="00FD30D7"/>
    <w:rsid w:val="00FD3659"/>
    <w:rsid w:val="00FD3E97"/>
    <w:rsid w:val="00FD42A9"/>
    <w:rsid w:val="00FD45CE"/>
    <w:rsid w:val="00FD4697"/>
    <w:rsid w:val="00FD4B59"/>
    <w:rsid w:val="00FD5721"/>
    <w:rsid w:val="00FD5D9C"/>
    <w:rsid w:val="00FD61CF"/>
    <w:rsid w:val="00FD6225"/>
    <w:rsid w:val="00FD6280"/>
    <w:rsid w:val="00FD6344"/>
    <w:rsid w:val="00FD634E"/>
    <w:rsid w:val="00FD6726"/>
    <w:rsid w:val="00FD6791"/>
    <w:rsid w:val="00FD70C8"/>
    <w:rsid w:val="00FD70EC"/>
    <w:rsid w:val="00FD7677"/>
    <w:rsid w:val="00FD7EA4"/>
    <w:rsid w:val="00FE007F"/>
    <w:rsid w:val="00FE06F8"/>
    <w:rsid w:val="00FE074B"/>
    <w:rsid w:val="00FE0B1F"/>
    <w:rsid w:val="00FE0BDC"/>
    <w:rsid w:val="00FE125C"/>
    <w:rsid w:val="00FE143D"/>
    <w:rsid w:val="00FE1769"/>
    <w:rsid w:val="00FE1ACB"/>
    <w:rsid w:val="00FE1DFD"/>
    <w:rsid w:val="00FE204C"/>
    <w:rsid w:val="00FE3700"/>
    <w:rsid w:val="00FE4076"/>
    <w:rsid w:val="00FE433A"/>
    <w:rsid w:val="00FE453D"/>
    <w:rsid w:val="00FE469B"/>
    <w:rsid w:val="00FE4D3A"/>
    <w:rsid w:val="00FE50DB"/>
    <w:rsid w:val="00FE5679"/>
    <w:rsid w:val="00FE5A6D"/>
    <w:rsid w:val="00FE5A70"/>
    <w:rsid w:val="00FE5B5C"/>
    <w:rsid w:val="00FE5CA1"/>
    <w:rsid w:val="00FE5ED5"/>
    <w:rsid w:val="00FE6171"/>
    <w:rsid w:val="00FE62CD"/>
    <w:rsid w:val="00FE6637"/>
    <w:rsid w:val="00FE688E"/>
    <w:rsid w:val="00FE6B48"/>
    <w:rsid w:val="00FE6BE2"/>
    <w:rsid w:val="00FE6D53"/>
    <w:rsid w:val="00FE711C"/>
    <w:rsid w:val="00FE748B"/>
    <w:rsid w:val="00FE76E3"/>
    <w:rsid w:val="00FE790A"/>
    <w:rsid w:val="00FE7B45"/>
    <w:rsid w:val="00FE7B6E"/>
    <w:rsid w:val="00FE7D89"/>
    <w:rsid w:val="00FE7F69"/>
    <w:rsid w:val="00FF037A"/>
    <w:rsid w:val="00FF0432"/>
    <w:rsid w:val="00FF068C"/>
    <w:rsid w:val="00FF099F"/>
    <w:rsid w:val="00FF0D88"/>
    <w:rsid w:val="00FF13DA"/>
    <w:rsid w:val="00FF1528"/>
    <w:rsid w:val="00FF16FD"/>
    <w:rsid w:val="00FF2074"/>
    <w:rsid w:val="00FF2110"/>
    <w:rsid w:val="00FF2A38"/>
    <w:rsid w:val="00FF2C1A"/>
    <w:rsid w:val="00FF2DF4"/>
    <w:rsid w:val="00FF3227"/>
    <w:rsid w:val="00FF3495"/>
    <w:rsid w:val="00FF3620"/>
    <w:rsid w:val="00FF47EA"/>
    <w:rsid w:val="00FF49F5"/>
    <w:rsid w:val="00FF4ADF"/>
    <w:rsid w:val="00FF4BC9"/>
    <w:rsid w:val="00FF4C80"/>
    <w:rsid w:val="00FF5119"/>
    <w:rsid w:val="00FF5626"/>
    <w:rsid w:val="00FF56CF"/>
    <w:rsid w:val="00FF5A23"/>
    <w:rsid w:val="00FF5AE4"/>
    <w:rsid w:val="00FF5B28"/>
    <w:rsid w:val="00FF5B84"/>
    <w:rsid w:val="00FF5DAD"/>
    <w:rsid w:val="00FF6098"/>
    <w:rsid w:val="00FF6D3B"/>
    <w:rsid w:val="00FF6FB1"/>
    <w:rsid w:val="00FF6FDA"/>
    <w:rsid w:val="00FF773A"/>
    <w:rsid w:val="00FF7A6C"/>
    <w:rsid w:val="00FF7AF5"/>
    <w:rsid w:val="00FF7C03"/>
    <w:rsid w:val="01601AB3"/>
    <w:rsid w:val="017716F4"/>
    <w:rsid w:val="017957B6"/>
    <w:rsid w:val="01E04292"/>
    <w:rsid w:val="020224D7"/>
    <w:rsid w:val="035D00DF"/>
    <w:rsid w:val="03820A0A"/>
    <w:rsid w:val="040B06E5"/>
    <w:rsid w:val="046046C1"/>
    <w:rsid w:val="04B24EC3"/>
    <w:rsid w:val="04BA2023"/>
    <w:rsid w:val="04C72C1A"/>
    <w:rsid w:val="04F03183"/>
    <w:rsid w:val="05317E7C"/>
    <w:rsid w:val="05472D57"/>
    <w:rsid w:val="06156D08"/>
    <w:rsid w:val="063E0A32"/>
    <w:rsid w:val="065163A3"/>
    <w:rsid w:val="065B4F5E"/>
    <w:rsid w:val="065F5643"/>
    <w:rsid w:val="06691F53"/>
    <w:rsid w:val="06967818"/>
    <w:rsid w:val="071858E7"/>
    <w:rsid w:val="07274632"/>
    <w:rsid w:val="074D4661"/>
    <w:rsid w:val="075A035D"/>
    <w:rsid w:val="07632724"/>
    <w:rsid w:val="07D13C67"/>
    <w:rsid w:val="07D70727"/>
    <w:rsid w:val="08A901D9"/>
    <w:rsid w:val="08F638A7"/>
    <w:rsid w:val="0AD031A2"/>
    <w:rsid w:val="0AED4CFD"/>
    <w:rsid w:val="0B643B82"/>
    <w:rsid w:val="0B756A2F"/>
    <w:rsid w:val="0B8D1CA5"/>
    <w:rsid w:val="0C003093"/>
    <w:rsid w:val="0C4E7DBD"/>
    <w:rsid w:val="0C5F3079"/>
    <w:rsid w:val="0CE11CB9"/>
    <w:rsid w:val="0CF14A50"/>
    <w:rsid w:val="0D4F31E3"/>
    <w:rsid w:val="0D652E04"/>
    <w:rsid w:val="0D7B4498"/>
    <w:rsid w:val="0E43308A"/>
    <w:rsid w:val="0E916475"/>
    <w:rsid w:val="0EE9295E"/>
    <w:rsid w:val="0F684B57"/>
    <w:rsid w:val="10473A64"/>
    <w:rsid w:val="105769DE"/>
    <w:rsid w:val="109D1177"/>
    <w:rsid w:val="10BC162A"/>
    <w:rsid w:val="11965DC1"/>
    <w:rsid w:val="12066FBB"/>
    <w:rsid w:val="122356AC"/>
    <w:rsid w:val="1268203A"/>
    <w:rsid w:val="1300779B"/>
    <w:rsid w:val="134712AF"/>
    <w:rsid w:val="144F5F0C"/>
    <w:rsid w:val="149219C3"/>
    <w:rsid w:val="1499542D"/>
    <w:rsid w:val="14A520F4"/>
    <w:rsid w:val="1582093B"/>
    <w:rsid w:val="15AF30B2"/>
    <w:rsid w:val="15E0675D"/>
    <w:rsid w:val="161B1156"/>
    <w:rsid w:val="163671EE"/>
    <w:rsid w:val="179E19EB"/>
    <w:rsid w:val="17AA0B4E"/>
    <w:rsid w:val="182076C0"/>
    <w:rsid w:val="18605572"/>
    <w:rsid w:val="188C1635"/>
    <w:rsid w:val="1989356D"/>
    <w:rsid w:val="19A93527"/>
    <w:rsid w:val="19E46586"/>
    <w:rsid w:val="1A2E0CD3"/>
    <w:rsid w:val="1B324BB2"/>
    <w:rsid w:val="1B6477E0"/>
    <w:rsid w:val="1BB93D57"/>
    <w:rsid w:val="1CFB1D34"/>
    <w:rsid w:val="1D0C5169"/>
    <w:rsid w:val="1D4E55A7"/>
    <w:rsid w:val="1DA31B1B"/>
    <w:rsid w:val="1DCE61F5"/>
    <w:rsid w:val="1E003F97"/>
    <w:rsid w:val="1E2B2D0C"/>
    <w:rsid w:val="1E48649A"/>
    <w:rsid w:val="1E6C4DFA"/>
    <w:rsid w:val="1E734785"/>
    <w:rsid w:val="1EE01536"/>
    <w:rsid w:val="1F515EC7"/>
    <w:rsid w:val="1F953961"/>
    <w:rsid w:val="1FD70AAB"/>
    <w:rsid w:val="1FE1504C"/>
    <w:rsid w:val="20B979E2"/>
    <w:rsid w:val="20CF34B9"/>
    <w:rsid w:val="21323004"/>
    <w:rsid w:val="21847725"/>
    <w:rsid w:val="23241235"/>
    <w:rsid w:val="24275342"/>
    <w:rsid w:val="246309FB"/>
    <w:rsid w:val="24967F5F"/>
    <w:rsid w:val="24F05029"/>
    <w:rsid w:val="24F2272A"/>
    <w:rsid w:val="25C832BA"/>
    <w:rsid w:val="26D42FC1"/>
    <w:rsid w:val="26D907A2"/>
    <w:rsid w:val="26EC5993"/>
    <w:rsid w:val="27CE40E7"/>
    <w:rsid w:val="27D824EE"/>
    <w:rsid w:val="280C3B0D"/>
    <w:rsid w:val="280D4F46"/>
    <w:rsid w:val="281B2BFA"/>
    <w:rsid w:val="28AD5878"/>
    <w:rsid w:val="2A645909"/>
    <w:rsid w:val="2A850636"/>
    <w:rsid w:val="2AC05D36"/>
    <w:rsid w:val="2AC33130"/>
    <w:rsid w:val="2B4E27CF"/>
    <w:rsid w:val="2BB228CE"/>
    <w:rsid w:val="2C7F50B7"/>
    <w:rsid w:val="2C8F19EE"/>
    <w:rsid w:val="2CD3148C"/>
    <w:rsid w:val="2D6D2177"/>
    <w:rsid w:val="2DF674F5"/>
    <w:rsid w:val="2E03680A"/>
    <w:rsid w:val="2E6A1F7B"/>
    <w:rsid w:val="2E7632C6"/>
    <w:rsid w:val="2E9B7444"/>
    <w:rsid w:val="2F731EE4"/>
    <w:rsid w:val="30337B03"/>
    <w:rsid w:val="306E7B96"/>
    <w:rsid w:val="30A070D3"/>
    <w:rsid w:val="30D021C5"/>
    <w:rsid w:val="31503B44"/>
    <w:rsid w:val="31690BCF"/>
    <w:rsid w:val="3170681D"/>
    <w:rsid w:val="31AC0DC2"/>
    <w:rsid w:val="3222475B"/>
    <w:rsid w:val="32562901"/>
    <w:rsid w:val="34A524F1"/>
    <w:rsid w:val="34AC6C79"/>
    <w:rsid w:val="358747D8"/>
    <w:rsid w:val="35BD2339"/>
    <w:rsid w:val="35BF2A4A"/>
    <w:rsid w:val="35CB6607"/>
    <w:rsid w:val="362C5D63"/>
    <w:rsid w:val="36631E0C"/>
    <w:rsid w:val="368D0A96"/>
    <w:rsid w:val="36940D18"/>
    <w:rsid w:val="36AA0BFF"/>
    <w:rsid w:val="36EF0F55"/>
    <w:rsid w:val="37297C22"/>
    <w:rsid w:val="38022CB4"/>
    <w:rsid w:val="38510BDA"/>
    <w:rsid w:val="38A1499F"/>
    <w:rsid w:val="38D0381B"/>
    <w:rsid w:val="3979724C"/>
    <w:rsid w:val="39E54878"/>
    <w:rsid w:val="3A20597D"/>
    <w:rsid w:val="3BA20E8A"/>
    <w:rsid w:val="3C202B19"/>
    <w:rsid w:val="3C4564BB"/>
    <w:rsid w:val="3C7324DC"/>
    <w:rsid w:val="3CBD3EDC"/>
    <w:rsid w:val="3CC06ED2"/>
    <w:rsid w:val="3D7529B0"/>
    <w:rsid w:val="3DE97638"/>
    <w:rsid w:val="3E444130"/>
    <w:rsid w:val="3E483C21"/>
    <w:rsid w:val="3E580CE6"/>
    <w:rsid w:val="3E9D2BE6"/>
    <w:rsid w:val="3F9B4224"/>
    <w:rsid w:val="3FC7326B"/>
    <w:rsid w:val="40216000"/>
    <w:rsid w:val="40C27B7B"/>
    <w:rsid w:val="40D74270"/>
    <w:rsid w:val="410A670C"/>
    <w:rsid w:val="414E449C"/>
    <w:rsid w:val="414F52C6"/>
    <w:rsid w:val="41970AE1"/>
    <w:rsid w:val="41AE0A50"/>
    <w:rsid w:val="42315054"/>
    <w:rsid w:val="432F56C9"/>
    <w:rsid w:val="435A7156"/>
    <w:rsid w:val="44034ADD"/>
    <w:rsid w:val="447E409C"/>
    <w:rsid w:val="44E24D0F"/>
    <w:rsid w:val="452C6B70"/>
    <w:rsid w:val="45303661"/>
    <w:rsid w:val="463364C0"/>
    <w:rsid w:val="46601D24"/>
    <w:rsid w:val="46A334F1"/>
    <w:rsid w:val="46CB693C"/>
    <w:rsid w:val="472B292E"/>
    <w:rsid w:val="47746AF3"/>
    <w:rsid w:val="485A06BD"/>
    <w:rsid w:val="487165E1"/>
    <w:rsid w:val="49594F95"/>
    <w:rsid w:val="49E07E57"/>
    <w:rsid w:val="4A372D9B"/>
    <w:rsid w:val="4A3B0C20"/>
    <w:rsid w:val="4A46574B"/>
    <w:rsid w:val="4A4E6DE9"/>
    <w:rsid w:val="4A5610DC"/>
    <w:rsid w:val="4A963F66"/>
    <w:rsid w:val="4AFE068E"/>
    <w:rsid w:val="4B7868E7"/>
    <w:rsid w:val="4C1030C5"/>
    <w:rsid w:val="4C9871F6"/>
    <w:rsid w:val="4CC0351C"/>
    <w:rsid w:val="4D0D1CEA"/>
    <w:rsid w:val="4D7E2F75"/>
    <w:rsid w:val="4D827837"/>
    <w:rsid w:val="4DCB329C"/>
    <w:rsid w:val="4DED20EF"/>
    <w:rsid w:val="4DFC78F8"/>
    <w:rsid w:val="4E244051"/>
    <w:rsid w:val="4E685C19"/>
    <w:rsid w:val="4EB33338"/>
    <w:rsid w:val="4F0444B0"/>
    <w:rsid w:val="4F3B3DD9"/>
    <w:rsid w:val="4F7066FD"/>
    <w:rsid w:val="4FD317B8"/>
    <w:rsid w:val="5013686C"/>
    <w:rsid w:val="51180B0B"/>
    <w:rsid w:val="5124051D"/>
    <w:rsid w:val="517A16C4"/>
    <w:rsid w:val="51F27101"/>
    <w:rsid w:val="51FA302C"/>
    <w:rsid w:val="52E01280"/>
    <w:rsid w:val="52F44317"/>
    <w:rsid w:val="532277F3"/>
    <w:rsid w:val="53501163"/>
    <w:rsid w:val="538B0583"/>
    <w:rsid w:val="53B03160"/>
    <w:rsid w:val="53ED01C1"/>
    <w:rsid w:val="547F2DB6"/>
    <w:rsid w:val="54BF40B9"/>
    <w:rsid w:val="54E65AEA"/>
    <w:rsid w:val="54F91A16"/>
    <w:rsid w:val="55BB0FC4"/>
    <w:rsid w:val="56573853"/>
    <w:rsid w:val="56597662"/>
    <w:rsid w:val="56743063"/>
    <w:rsid w:val="56757125"/>
    <w:rsid w:val="578C0BCA"/>
    <w:rsid w:val="57D34BE5"/>
    <w:rsid w:val="57EB51CE"/>
    <w:rsid w:val="58383A9C"/>
    <w:rsid w:val="58DC7F4D"/>
    <w:rsid w:val="58E82EFC"/>
    <w:rsid w:val="58EC6F6F"/>
    <w:rsid w:val="59335C0C"/>
    <w:rsid w:val="59392F0E"/>
    <w:rsid w:val="595C637A"/>
    <w:rsid w:val="59A84399"/>
    <w:rsid w:val="5AD97498"/>
    <w:rsid w:val="5B8A71CF"/>
    <w:rsid w:val="5C2A43B8"/>
    <w:rsid w:val="5C516802"/>
    <w:rsid w:val="5C5D1951"/>
    <w:rsid w:val="5C5F65E3"/>
    <w:rsid w:val="5CA92850"/>
    <w:rsid w:val="5CAE75C8"/>
    <w:rsid w:val="5CD8106B"/>
    <w:rsid w:val="5D1A254C"/>
    <w:rsid w:val="5D92680F"/>
    <w:rsid w:val="5E19495C"/>
    <w:rsid w:val="5E2A018B"/>
    <w:rsid w:val="5ED74E21"/>
    <w:rsid w:val="5F926A69"/>
    <w:rsid w:val="5FAC2726"/>
    <w:rsid w:val="5FE813E6"/>
    <w:rsid w:val="5FE926EA"/>
    <w:rsid w:val="60E24E81"/>
    <w:rsid w:val="61D11B21"/>
    <w:rsid w:val="62127195"/>
    <w:rsid w:val="626764BC"/>
    <w:rsid w:val="62D34293"/>
    <w:rsid w:val="63665AE4"/>
    <w:rsid w:val="636D7AD8"/>
    <w:rsid w:val="63740BAD"/>
    <w:rsid w:val="63E005D0"/>
    <w:rsid w:val="63FE1C3E"/>
    <w:rsid w:val="640A1BCC"/>
    <w:rsid w:val="64427F88"/>
    <w:rsid w:val="646F1658"/>
    <w:rsid w:val="656D59BA"/>
    <w:rsid w:val="65882DCF"/>
    <w:rsid w:val="659E3545"/>
    <w:rsid w:val="65BD5FF9"/>
    <w:rsid w:val="65DC4ACB"/>
    <w:rsid w:val="66562AF8"/>
    <w:rsid w:val="665A1E94"/>
    <w:rsid w:val="66662C26"/>
    <w:rsid w:val="66B443E8"/>
    <w:rsid w:val="675863D3"/>
    <w:rsid w:val="67752CBC"/>
    <w:rsid w:val="679715F1"/>
    <w:rsid w:val="67F35839"/>
    <w:rsid w:val="68751A69"/>
    <w:rsid w:val="6A4B27FA"/>
    <w:rsid w:val="6A4B2DF0"/>
    <w:rsid w:val="6A9525EC"/>
    <w:rsid w:val="6A9E2CA4"/>
    <w:rsid w:val="6AA70ABD"/>
    <w:rsid w:val="6AD36051"/>
    <w:rsid w:val="6AED3F97"/>
    <w:rsid w:val="6B94288B"/>
    <w:rsid w:val="6BF26D56"/>
    <w:rsid w:val="6C261D88"/>
    <w:rsid w:val="6C892B57"/>
    <w:rsid w:val="6C997F3B"/>
    <w:rsid w:val="6CAE2A90"/>
    <w:rsid w:val="6CB05AEC"/>
    <w:rsid w:val="6CF74142"/>
    <w:rsid w:val="6D0947E7"/>
    <w:rsid w:val="6D83593A"/>
    <w:rsid w:val="6D975ACB"/>
    <w:rsid w:val="6E8D386E"/>
    <w:rsid w:val="6EC65DDD"/>
    <w:rsid w:val="6F011A25"/>
    <w:rsid w:val="6FE0321B"/>
    <w:rsid w:val="700852D9"/>
    <w:rsid w:val="716C0423"/>
    <w:rsid w:val="719721EE"/>
    <w:rsid w:val="71E07451"/>
    <w:rsid w:val="72534367"/>
    <w:rsid w:val="726F1429"/>
    <w:rsid w:val="729A1F96"/>
    <w:rsid w:val="72F86DD2"/>
    <w:rsid w:val="72FD4CCC"/>
    <w:rsid w:val="731B2267"/>
    <w:rsid w:val="744C085C"/>
    <w:rsid w:val="749D7B1B"/>
    <w:rsid w:val="74C3009E"/>
    <w:rsid w:val="74EF3588"/>
    <w:rsid w:val="74FA76FB"/>
    <w:rsid w:val="755F05FC"/>
    <w:rsid w:val="75E21B92"/>
    <w:rsid w:val="7657019E"/>
    <w:rsid w:val="765E140C"/>
    <w:rsid w:val="76912DD5"/>
    <w:rsid w:val="76D13197"/>
    <w:rsid w:val="76DF5499"/>
    <w:rsid w:val="76E109CD"/>
    <w:rsid w:val="785C5783"/>
    <w:rsid w:val="78864D9F"/>
    <w:rsid w:val="789E5CDE"/>
    <w:rsid w:val="78E80676"/>
    <w:rsid w:val="79376DB8"/>
    <w:rsid w:val="79501A55"/>
    <w:rsid w:val="797241F6"/>
    <w:rsid w:val="79961B9C"/>
    <w:rsid w:val="79B01FC7"/>
    <w:rsid w:val="79B13A71"/>
    <w:rsid w:val="7AA25C89"/>
    <w:rsid w:val="7ABC03B8"/>
    <w:rsid w:val="7AE70F38"/>
    <w:rsid w:val="7B425546"/>
    <w:rsid w:val="7B47744F"/>
    <w:rsid w:val="7B5F523F"/>
    <w:rsid w:val="7B66262E"/>
    <w:rsid w:val="7B700A12"/>
    <w:rsid w:val="7C5E095D"/>
    <w:rsid w:val="7C6E58CF"/>
    <w:rsid w:val="7D1C4177"/>
    <w:rsid w:val="7D4D14CA"/>
    <w:rsid w:val="7DEF1731"/>
    <w:rsid w:val="7DEF7F1D"/>
    <w:rsid w:val="7E9F2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5:docId w15:val="{D62244B0-4B18-465F-8864-8D36B8998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qFormat="1"/>
    <w:lsdException w:name="toc 5" w:locked="1" w:uiPriority="39" w:unhideWhenUsed="1" w:qFormat="1"/>
    <w:lsdException w:name="toc 6" w:locked="1" w:uiPriority="39" w:unhideWhenUsed="1" w:qFormat="1"/>
    <w:lsdException w:name="toc 7" w:locked="1" w:uiPriority="39" w:unhideWhenUsed="1" w:qFormat="1"/>
    <w:lsdException w:name="toc 8" w:locked="1" w:uiPriority="39" w:unhideWhenUsed="1" w:qFormat="1"/>
    <w:lsdException w:name="toc 9" w:locked="1" w:uiPriority="39" w:unhideWhenUsed="1" w:qFormat="1"/>
    <w:lsdException w:name="Normal Indent" w:uiPriority="0" w:qFormat="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uiPriority="0" w:unhideWhenUsed="1" w:qFormat="1"/>
    <w:lsdException w:name="Body Text First Indent" w:unhideWhenUsed="1" w:qFormat="1"/>
    <w:lsdException w:name="Body Text First Indent 2" w:unhideWhenUsed="1" w:qFormat="1"/>
    <w:lsdException w:name="Note Heading" w:semiHidden="1" w:unhideWhenUsed="1"/>
    <w:lsdException w:name="Body Text 2" w:uiPriority="0" w:qFormat="1"/>
    <w:lsdException w:name="Body Text 3" w:semiHidden="1" w:unhideWhenUsed="1"/>
    <w:lsdException w:name="Body Text Indent 2" w:unhideWhenUsed="1" w:qFormat="1"/>
    <w:lsdException w:name="Body Text Indent 3" w:uiPriority="0" w:qFormat="1"/>
    <w:lsdException w:name="Block Text" w:semiHidden="1" w:unhideWhenUsed="1"/>
    <w:lsdException w:name="Hyperlink" w:qFormat="1"/>
    <w:lsdException w:name="FollowedHyperlink" w:semiHidden="1" w:uiPriority="0" w:unhideWhenUsed="1"/>
    <w:lsdException w:name="Strong" w:locked="1" w:uiPriority="22" w:qFormat="1"/>
    <w:lsdException w:name="Emphasis" w:locked="1" w:uiPriority="2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locked="1"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hAnsi="Calibri"/>
      <w:sz w:val="24"/>
      <w:szCs w:val="24"/>
      <w:lang w:eastAsia="en-US" w:bidi="en-US"/>
    </w:rPr>
  </w:style>
  <w:style w:type="paragraph" w:styleId="1">
    <w:name w:val="heading 1"/>
    <w:basedOn w:val="a"/>
    <w:next w:val="a"/>
    <w:link w:val="10"/>
    <w:autoRedefine/>
    <w:qFormat/>
    <w:pPr>
      <w:keepNext/>
      <w:spacing w:before="240" w:after="60"/>
      <w:outlineLvl w:val="0"/>
    </w:pPr>
    <w:rPr>
      <w:rFonts w:ascii="Cambria" w:hAnsi="Cambria"/>
      <w:b/>
      <w:bCs/>
      <w:kern w:val="32"/>
      <w:sz w:val="32"/>
      <w:szCs w:val="32"/>
      <w:lang w:val="zh-CN" w:eastAsia="zh-CN" w:bidi="ar-SA"/>
    </w:rPr>
  </w:style>
  <w:style w:type="paragraph" w:styleId="2">
    <w:name w:val="heading 2"/>
    <w:basedOn w:val="a"/>
    <w:next w:val="a"/>
    <w:link w:val="20"/>
    <w:autoRedefine/>
    <w:qFormat/>
    <w:pPr>
      <w:keepNext/>
      <w:spacing w:before="240" w:after="60"/>
      <w:outlineLvl w:val="1"/>
    </w:pPr>
    <w:rPr>
      <w:rFonts w:ascii="Cambria" w:hAnsi="Cambria"/>
      <w:b/>
      <w:bCs/>
      <w:i/>
      <w:iCs/>
      <w:sz w:val="28"/>
      <w:szCs w:val="28"/>
      <w:lang w:val="zh-CN" w:eastAsia="zh-CN" w:bidi="ar-SA"/>
    </w:rPr>
  </w:style>
  <w:style w:type="paragraph" w:styleId="3">
    <w:name w:val="heading 3"/>
    <w:basedOn w:val="2"/>
    <w:next w:val="a"/>
    <w:link w:val="30"/>
    <w:qFormat/>
    <w:locked/>
    <w:pPr>
      <w:outlineLvl w:val="2"/>
    </w:pPr>
    <w:rPr>
      <w:sz w:val="26"/>
      <w:szCs w:val="26"/>
    </w:rPr>
  </w:style>
  <w:style w:type="paragraph" w:styleId="4">
    <w:name w:val="heading 4"/>
    <w:basedOn w:val="a"/>
    <w:next w:val="a"/>
    <w:link w:val="40"/>
    <w:qFormat/>
    <w:locked/>
    <w:pPr>
      <w:keepNext/>
      <w:spacing w:before="240" w:after="60"/>
      <w:outlineLvl w:val="3"/>
    </w:pPr>
    <w:rPr>
      <w:b/>
      <w:bCs/>
      <w:sz w:val="28"/>
      <w:szCs w:val="28"/>
      <w:lang w:val="zh-CN" w:eastAsia="zh-CN" w:bidi="ar-SA"/>
    </w:rPr>
  </w:style>
  <w:style w:type="paragraph" w:styleId="5">
    <w:name w:val="heading 5"/>
    <w:basedOn w:val="a"/>
    <w:next w:val="a"/>
    <w:link w:val="50"/>
    <w:autoRedefine/>
    <w:uiPriority w:val="9"/>
    <w:qFormat/>
    <w:locked/>
    <w:pPr>
      <w:spacing w:before="240" w:after="60"/>
      <w:outlineLvl w:val="4"/>
    </w:pPr>
    <w:rPr>
      <w:b/>
      <w:bCs/>
      <w:i/>
      <w:iCs/>
      <w:sz w:val="26"/>
      <w:szCs w:val="26"/>
    </w:rPr>
  </w:style>
  <w:style w:type="paragraph" w:styleId="6">
    <w:name w:val="heading 6"/>
    <w:basedOn w:val="a"/>
    <w:next w:val="a"/>
    <w:link w:val="60"/>
    <w:qFormat/>
    <w:locked/>
    <w:pPr>
      <w:spacing w:before="240" w:after="60"/>
      <w:outlineLvl w:val="5"/>
    </w:pPr>
    <w:rPr>
      <w:b/>
      <w:bCs/>
      <w:sz w:val="20"/>
      <w:szCs w:val="20"/>
      <w:lang w:val="zh-CN" w:eastAsia="zh-CN" w:bidi="ar-SA"/>
    </w:rPr>
  </w:style>
  <w:style w:type="paragraph" w:styleId="7">
    <w:name w:val="heading 7"/>
    <w:basedOn w:val="a"/>
    <w:next w:val="a"/>
    <w:link w:val="70"/>
    <w:autoRedefine/>
    <w:uiPriority w:val="9"/>
    <w:qFormat/>
    <w:locked/>
    <w:pPr>
      <w:spacing w:before="240" w:after="60"/>
      <w:outlineLvl w:val="6"/>
    </w:pPr>
  </w:style>
  <w:style w:type="paragraph" w:styleId="8">
    <w:name w:val="heading 8"/>
    <w:basedOn w:val="a"/>
    <w:next w:val="a"/>
    <w:link w:val="80"/>
    <w:autoRedefine/>
    <w:uiPriority w:val="9"/>
    <w:qFormat/>
    <w:locked/>
    <w:pPr>
      <w:spacing w:before="240" w:after="60"/>
      <w:outlineLvl w:val="7"/>
    </w:pPr>
    <w:rPr>
      <w:i/>
      <w:iCs/>
    </w:rPr>
  </w:style>
  <w:style w:type="paragraph" w:styleId="9">
    <w:name w:val="heading 9"/>
    <w:basedOn w:val="a"/>
    <w:next w:val="a"/>
    <w:link w:val="90"/>
    <w:uiPriority w:val="9"/>
    <w:qFormat/>
    <w:locked/>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autoRedefine/>
    <w:uiPriority w:val="39"/>
    <w:unhideWhenUsed/>
    <w:qFormat/>
    <w:locked/>
    <w:pPr>
      <w:ind w:left="1440"/>
    </w:pPr>
    <w:rPr>
      <w:rFonts w:asciiTheme="minorHAnsi" w:eastAsiaTheme="minorHAnsi"/>
      <w:sz w:val="18"/>
      <w:szCs w:val="18"/>
    </w:rPr>
  </w:style>
  <w:style w:type="paragraph" w:styleId="a3">
    <w:name w:val="Normal Indent"/>
    <w:basedOn w:val="a"/>
    <w:link w:val="a4"/>
    <w:qFormat/>
    <w:pPr>
      <w:ind w:firstLine="420"/>
    </w:pPr>
  </w:style>
  <w:style w:type="paragraph" w:styleId="a5">
    <w:name w:val="caption"/>
    <w:basedOn w:val="a"/>
    <w:next w:val="a"/>
    <w:autoRedefine/>
    <w:uiPriority w:val="35"/>
    <w:unhideWhenUsed/>
    <w:qFormat/>
    <w:locked/>
    <w:pPr>
      <w:widowControl w:val="0"/>
      <w:spacing w:line="360" w:lineRule="auto"/>
      <w:ind w:firstLineChars="200" w:firstLine="482"/>
      <w:jc w:val="center"/>
    </w:pPr>
    <w:rPr>
      <w:rFonts w:ascii="Times New Roman" w:hAnsi="Times New Roman" w:cs="Courier New"/>
      <w:b/>
      <w:color w:val="000000"/>
      <w:sz w:val="21"/>
      <w:lang w:val="zh-CN" w:eastAsia="zh-CN" w:bidi="ar-SA"/>
    </w:rPr>
  </w:style>
  <w:style w:type="paragraph" w:styleId="a6">
    <w:name w:val="Document Map"/>
    <w:basedOn w:val="a"/>
    <w:link w:val="a7"/>
    <w:autoRedefine/>
    <w:unhideWhenUsed/>
    <w:qFormat/>
    <w:rPr>
      <w:rFonts w:ascii="宋体" w:hAnsi="Times New Roman"/>
      <w:kern w:val="2"/>
      <w:sz w:val="18"/>
      <w:szCs w:val="18"/>
      <w:lang w:val="zh-CN" w:eastAsia="zh-CN" w:bidi="ar-SA"/>
    </w:rPr>
  </w:style>
  <w:style w:type="paragraph" w:styleId="a8">
    <w:name w:val="annotation text"/>
    <w:basedOn w:val="a"/>
    <w:link w:val="a9"/>
    <w:autoRedefine/>
    <w:qFormat/>
    <w:rPr>
      <w:kern w:val="2"/>
      <w:sz w:val="21"/>
      <w:lang w:eastAsia="zh-CN" w:bidi="ar-SA"/>
    </w:rPr>
  </w:style>
  <w:style w:type="paragraph" w:styleId="aa">
    <w:name w:val="Body Text"/>
    <w:basedOn w:val="a"/>
    <w:link w:val="ab"/>
    <w:autoRedefine/>
    <w:uiPriority w:val="1"/>
    <w:qFormat/>
    <w:pPr>
      <w:spacing w:after="120"/>
    </w:pPr>
    <w:rPr>
      <w:rFonts w:ascii="Times New Roman" w:eastAsia="方正仿宋_GBK" w:hAnsi="Times New Roman"/>
      <w:kern w:val="2"/>
      <w:sz w:val="32"/>
      <w:szCs w:val="32"/>
      <w:lang w:val="zh-CN" w:eastAsia="zh-CN" w:bidi="ar-SA"/>
    </w:rPr>
  </w:style>
  <w:style w:type="paragraph" w:styleId="ac">
    <w:name w:val="Body Text Indent"/>
    <w:basedOn w:val="a"/>
    <w:next w:val="a"/>
    <w:link w:val="ad"/>
    <w:autoRedefine/>
    <w:qFormat/>
    <w:pPr>
      <w:ind w:firstLine="560"/>
    </w:pPr>
    <w:rPr>
      <w:rFonts w:ascii="宋体" w:hAnsi="宋体"/>
      <w:i/>
      <w:iCs/>
      <w:kern w:val="2"/>
      <w:sz w:val="28"/>
      <w:lang w:val="zh-CN" w:eastAsia="zh-CN" w:bidi="ar-SA"/>
    </w:rPr>
  </w:style>
  <w:style w:type="paragraph" w:styleId="51">
    <w:name w:val="toc 5"/>
    <w:basedOn w:val="a"/>
    <w:next w:val="a"/>
    <w:autoRedefine/>
    <w:uiPriority w:val="39"/>
    <w:unhideWhenUsed/>
    <w:qFormat/>
    <w:locked/>
    <w:pPr>
      <w:ind w:left="960"/>
    </w:pPr>
    <w:rPr>
      <w:rFonts w:asciiTheme="minorHAnsi" w:eastAsiaTheme="minorHAnsi"/>
      <w:sz w:val="18"/>
      <w:szCs w:val="18"/>
    </w:rPr>
  </w:style>
  <w:style w:type="paragraph" w:styleId="31">
    <w:name w:val="toc 3"/>
    <w:basedOn w:val="a"/>
    <w:next w:val="a"/>
    <w:autoRedefine/>
    <w:uiPriority w:val="39"/>
    <w:qFormat/>
    <w:locked/>
    <w:pPr>
      <w:ind w:left="480"/>
    </w:pPr>
    <w:rPr>
      <w:rFonts w:asciiTheme="minorHAnsi" w:eastAsiaTheme="minorHAnsi"/>
      <w:i/>
      <w:iCs/>
      <w:sz w:val="20"/>
      <w:szCs w:val="20"/>
    </w:rPr>
  </w:style>
  <w:style w:type="paragraph" w:styleId="ae">
    <w:name w:val="Plain Text"/>
    <w:basedOn w:val="a"/>
    <w:link w:val="af"/>
    <w:autoRedefine/>
    <w:qFormat/>
    <w:rPr>
      <w:rFonts w:ascii="宋体" w:hAnsi="Courier New" w:cs="Courier New"/>
      <w:kern w:val="2"/>
      <w:sz w:val="21"/>
      <w:szCs w:val="21"/>
      <w:lang w:eastAsia="zh-CN" w:bidi="ar-SA"/>
    </w:rPr>
  </w:style>
  <w:style w:type="paragraph" w:styleId="81">
    <w:name w:val="toc 8"/>
    <w:basedOn w:val="a"/>
    <w:next w:val="a"/>
    <w:autoRedefine/>
    <w:uiPriority w:val="39"/>
    <w:unhideWhenUsed/>
    <w:qFormat/>
    <w:locked/>
    <w:pPr>
      <w:ind w:left="1680"/>
    </w:pPr>
    <w:rPr>
      <w:rFonts w:asciiTheme="minorHAnsi" w:eastAsiaTheme="minorHAnsi"/>
      <w:sz w:val="18"/>
      <w:szCs w:val="18"/>
    </w:rPr>
  </w:style>
  <w:style w:type="paragraph" w:styleId="af0">
    <w:name w:val="Date"/>
    <w:basedOn w:val="a"/>
    <w:next w:val="a"/>
    <w:link w:val="af1"/>
    <w:autoRedefine/>
    <w:unhideWhenUsed/>
    <w:qFormat/>
    <w:pPr>
      <w:ind w:leftChars="2500" w:left="100"/>
    </w:pPr>
  </w:style>
  <w:style w:type="paragraph" w:styleId="21">
    <w:name w:val="Body Text Indent 2"/>
    <w:basedOn w:val="a"/>
    <w:link w:val="22"/>
    <w:autoRedefine/>
    <w:uiPriority w:val="99"/>
    <w:unhideWhenUsed/>
    <w:qFormat/>
    <w:pPr>
      <w:spacing w:after="120" w:line="480" w:lineRule="auto"/>
      <w:ind w:leftChars="200" w:left="420"/>
    </w:pPr>
    <w:rPr>
      <w:rFonts w:ascii="仿宋_GB2312" w:eastAsia="仿宋_GB2312" w:hAnsi="仿宋_GB2312"/>
      <w:kern w:val="2"/>
      <w:sz w:val="32"/>
      <w:szCs w:val="22"/>
      <w:lang w:val="zh-CN" w:eastAsia="zh-CN" w:bidi="ar-SA"/>
    </w:rPr>
  </w:style>
  <w:style w:type="paragraph" w:styleId="af2">
    <w:name w:val="Balloon Text"/>
    <w:basedOn w:val="a"/>
    <w:link w:val="af3"/>
    <w:autoRedefine/>
    <w:qFormat/>
    <w:rPr>
      <w:rFonts w:ascii="Times New Roman" w:eastAsia="仿宋_GB2312" w:hAnsi="Times New Roman"/>
      <w:sz w:val="2"/>
      <w:szCs w:val="20"/>
      <w:lang w:val="zh-CN" w:eastAsia="zh-CN" w:bidi="ar-SA"/>
    </w:rPr>
  </w:style>
  <w:style w:type="paragraph" w:styleId="af4">
    <w:name w:val="footer"/>
    <w:basedOn w:val="a"/>
    <w:link w:val="af5"/>
    <w:autoRedefine/>
    <w:qFormat/>
    <w:pPr>
      <w:tabs>
        <w:tab w:val="center" w:pos="4153"/>
        <w:tab w:val="right" w:pos="8306"/>
      </w:tabs>
      <w:snapToGrid w:val="0"/>
    </w:pPr>
    <w:rPr>
      <w:rFonts w:ascii="Times New Roman" w:eastAsia="仿宋_GB2312" w:hAnsi="Times New Roman"/>
      <w:sz w:val="18"/>
      <w:szCs w:val="18"/>
      <w:lang w:val="zh-CN" w:eastAsia="zh-CN" w:bidi="ar-SA"/>
    </w:rPr>
  </w:style>
  <w:style w:type="paragraph" w:styleId="af6">
    <w:name w:val="header"/>
    <w:basedOn w:val="a"/>
    <w:link w:val="af7"/>
    <w:autoRedefine/>
    <w:qFormat/>
    <w:pPr>
      <w:pBdr>
        <w:bottom w:val="single" w:sz="6" w:space="1" w:color="auto"/>
      </w:pBdr>
      <w:tabs>
        <w:tab w:val="center" w:pos="4153"/>
        <w:tab w:val="right" w:pos="8306"/>
      </w:tabs>
      <w:snapToGrid w:val="0"/>
      <w:jc w:val="center"/>
    </w:pPr>
    <w:rPr>
      <w:rFonts w:ascii="Times New Roman" w:eastAsia="仿宋_GB2312" w:hAnsi="Times New Roman"/>
      <w:sz w:val="18"/>
      <w:szCs w:val="18"/>
      <w:lang w:val="zh-CN" w:eastAsia="zh-CN" w:bidi="ar-SA"/>
    </w:rPr>
  </w:style>
  <w:style w:type="paragraph" w:styleId="11">
    <w:name w:val="toc 1"/>
    <w:basedOn w:val="a"/>
    <w:next w:val="a"/>
    <w:autoRedefine/>
    <w:uiPriority w:val="39"/>
    <w:qFormat/>
    <w:locked/>
    <w:pPr>
      <w:spacing w:before="120" w:after="120"/>
    </w:pPr>
    <w:rPr>
      <w:rFonts w:asciiTheme="minorHAnsi" w:eastAsiaTheme="minorHAnsi"/>
      <w:b/>
      <w:bCs/>
      <w:caps/>
      <w:sz w:val="20"/>
      <w:szCs w:val="20"/>
    </w:rPr>
  </w:style>
  <w:style w:type="paragraph" w:styleId="41">
    <w:name w:val="toc 4"/>
    <w:basedOn w:val="a"/>
    <w:next w:val="a"/>
    <w:autoRedefine/>
    <w:uiPriority w:val="39"/>
    <w:qFormat/>
    <w:locked/>
    <w:pPr>
      <w:ind w:left="720"/>
    </w:pPr>
    <w:rPr>
      <w:rFonts w:asciiTheme="minorHAnsi" w:eastAsiaTheme="minorHAnsi"/>
      <w:sz w:val="18"/>
      <w:szCs w:val="18"/>
    </w:rPr>
  </w:style>
  <w:style w:type="paragraph" w:styleId="af8">
    <w:name w:val="Subtitle"/>
    <w:basedOn w:val="a"/>
    <w:next w:val="a"/>
    <w:link w:val="af9"/>
    <w:autoRedefine/>
    <w:qFormat/>
    <w:locked/>
    <w:pPr>
      <w:spacing w:after="60"/>
      <w:jc w:val="center"/>
      <w:outlineLvl w:val="1"/>
    </w:pPr>
    <w:rPr>
      <w:rFonts w:ascii="Cambria" w:hAnsi="Cambria"/>
      <w:lang w:val="zh-CN" w:eastAsia="zh-CN" w:bidi="ar-SA"/>
    </w:rPr>
  </w:style>
  <w:style w:type="paragraph" w:styleId="61">
    <w:name w:val="toc 6"/>
    <w:basedOn w:val="a"/>
    <w:next w:val="a"/>
    <w:autoRedefine/>
    <w:uiPriority w:val="39"/>
    <w:unhideWhenUsed/>
    <w:qFormat/>
    <w:locked/>
    <w:pPr>
      <w:ind w:left="1200"/>
    </w:pPr>
    <w:rPr>
      <w:rFonts w:asciiTheme="minorHAnsi" w:eastAsiaTheme="minorHAnsi"/>
      <w:sz w:val="18"/>
      <w:szCs w:val="18"/>
    </w:rPr>
  </w:style>
  <w:style w:type="paragraph" w:styleId="32">
    <w:name w:val="Body Text Indent 3"/>
    <w:basedOn w:val="a"/>
    <w:link w:val="33"/>
    <w:autoRedefine/>
    <w:qFormat/>
    <w:pPr>
      <w:spacing w:after="120"/>
      <w:ind w:leftChars="200" w:left="420"/>
    </w:pPr>
    <w:rPr>
      <w:rFonts w:eastAsia="方正仿宋_GBK"/>
      <w:kern w:val="2"/>
      <w:sz w:val="16"/>
      <w:szCs w:val="16"/>
      <w:lang w:eastAsia="zh-CN" w:bidi="ar-SA"/>
    </w:rPr>
  </w:style>
  <w:style w:type="paragraph" w:styleId="23">
    <w:name w:val="toc 2"/>
    <w:basedOn w:val="a"/>
    <w:next w:val="a"/>
    <w:autoRedefine/>
    <w:uiPriority w:val="39"/>
    <w:qFormat/>
    <w:locked/>
    <w:pPr>
      <w:ind w:left="240"/>
    </w:pPr>
    <w:rPr>
      <w:rFonts w:asciiTheme="minorHAnsi" w:eastAsiaTheme="minorHAnsi"/>
      <w:smallCaps/>
      <w:sz w:val="20"/>
      <w:szCs w:val="20"/>
    </w:rPr>
  </w:style>
  <w:style w:type="paragraph" w:styleId="91">
    <w:name w:val="toc 9"/>
    <w:basedOn w:val="a"/>
    <w:next w:val="a"/>
    <w:autoRedefine/>
    <w:uiPriority w:val="39"/>
    <w:unhideWhenUsed/>
    <w:qFormat/>
    <w:locked/>
    <w:pPr>
      <w:ind w:left="1920"/>
    </w:pPr>
    <w:rPr>
      <w:rFonts w:asciiTheme="minorHAnsi" w:eastAsiaTheme="minorHAnsi"/>
      <w:sz w:val="18"/>
      <w:szCs w:val="18"/>
    </w:rPr>
  </w:style>
  <w:style w:type="paragraph" w:styleId="24">
    <w:name w:val="Body Text 2"/>
    <w:basedOn w:val="a"/>
    <w:link w:val="25"/>
    <w:autoRedefine/>
    <w:qFormat/>
    <w:pPr>
      <w:widowControl w:val="0"/>
      <w:spacing w:after="120" w:line="480" w:lineRule="auto"/>
      <w:jc w:val="both"/>
    </w:pPr>
    <w:rPr>
      <w:rFonts w:ascii="Times New Roman" w:hAnsi="Times New Roman"/>
      <w:kern w:val="2"/>
      <w:sz w:val="21"/>
      <w:lang w:eastAsia="zh-CN" w:bidi="ar-SA"/>
    </w:rPr>
  </w:style>
  <w:style w:type="paragraph" w:styleId="afa">
    <w:name w:val="Normal (Web)"/>
    <w:basedOn w:val="a"/>
    <w:link w:val="afb"/>
    <w:autoRedefine/>
    <w:uiPriority w:val="99"/>
    <w:unhideWhenUsed/>
    <w:qFormat/>
    <w:pPr>
      <w:spacing w:before="100" w:beforeAutospacing="1" w:after="100" w:afterAutospacing="1"/>
    </w:pPr>
    <w:rPr>
      <w:rFonts w:ascii="宋体" w:hAnsi="宋体" w:cs="宋体"/>
      <w:lang w:val="zh-CN"/>
    </w:rPr>
  </w:style>
  <w:style w:type="paragraph" w:styleId="afc">
    <w:name w:val="Title"/>
    <w:basedOn w:val="a"/>
    <w:next w:val="a"/>
    <w:link w:val="afd"/>
    <w:autoRedefine/>
    <w:uiPriority w:val="99"/>
    <w:qFormat/>
    <w:pPr>
      <w:spacing w:before="240" w:after="60"/>
      <w:jc w:val="center"/>
      <w:outlineLvl w:val="0"/>
    </w:pPr>
    <w:rPr>
      <w:rFonts w:ascii="Cambria" w:hAnsi="Cambria"/>
      <w:b/>
      <w:bCs/>
      <w:kern w:val="28"/>
      <w:sz w:val="32"/>
      <w:szCs w:val="32"/>
      <w:lang w:val="zh-CN" w:eastAsia="zh-CN" w:bidi="ar-SA"/>
    </w:rPr>
  </w:style>
  <w:style w:type="paragraph" w:styleId="afe">
    <w:name w:val="annotation subject"/>
    <w:basedOn w:val="a8"/>
    <w:next w:val="a8"/>
    <w:link w:val="aff"/>
    <w:autoRedefine/>
    <w:qFormat/>
    <w:rPr>
      <w:b/>
      <w:bCs/>
    </w:rPr>
  </w:style>
  <w:style w:type="paragraph" w:styleId="aff0">
    <w:name w:val="Body Text First Indent"/>
    <w:basedOn w:val="aa"/>
    <w:link w:val="aff1"/>
    <w:autoRedefine/>
    <w:uiPriority w:val="99"/>
    <w:unhideWhenUsed/>
    <w:qFormat/>
    <w:pPr>
      <w:ind w:firstLineChars="100" w:firstLine="420"/>
    </w:pPr>
  </w:style>
  <w:style w:type="paragraph" w:styleId="26">
    <w:name w:val="Body Text First Indent 2"/>
    <w:basedOn w:val="ac"/>
    <w:next w:val="a3"/>
    <w:link w:val="27"/>
    <w:autoRedefine/>
    <w:uiPriority w:val="99"/>
    <w:unhideWhenUsed/>
    <w:qFormat/>
    <w:pPr>
      <w:spacing w:after="120"/>
      <w:ind w:leftChars="200" w:left="420" w:firstLineChars="200" w:firstLine="420"/>
    </w:pPr>
    <w:rPr>
      <w:rFonts w:ascii="Calibri" w:hAnsi="Calibri"/>
      <w:i w:val="0"/>
      <w:iCs w:val="0"/>
      <w:kern w:val="0"/>
      <w:sz w:val="24"/>
      <w:lang w:val="en-US" w:eastAsia="en-US" w:bidi="en-US"/>
    </w:rPr>
  </w:style>
  <w:style w:type="table" w:styleId="aff2">
    <w:name w:val="Table Grid"/>
    <w:basedOn w:val="a1"/>
    <w:autoRedefine/>
    <w:uiPriority w:val="39"/>
    <w:qFormat/>
    <w:locked/>
    <w:pPr>
      <w:widowControl w:val="0"/>
      <w:adjustRightInd w:val="0"/>
      <w:snapToGrid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autoRedefine/>
    <w:uiPriority w:val="22"/>
    <w:qFormat/>
    <w:locked/>
    <w:rPr>
      <w:b/>
      <w:bCs/>
    </w:rPr>
  </w:style>
  <w:style w:type="character" w:styleId="aff4">
    <w:name w:val="page number"/>
    <w:basedOn w:val="a0"/>
    <w:autoRedefine/>
    <w:qFormat/>
  </w:style>
  <w:style w:type="character" w:styleId="aff5">
    <w:name w:val="Emphasis"/>
    <w:autoRedefine/>
    <w:uiPriority w:val="20"/>
    <w:qFormat/>
    <w:locked/>
    <w:rPr>
      <w:rFonts w:ascii="Calibri" w:hAnsi="Calibri"/>
      <w:b/>
      <w:i/>
      <w:iCs/>
    </w:rPr>
  </w:style>
  <w:style w:type="character" w:styleId="aff6">
    <w:name w:val="Hyperlink"/>
    <w:autoRedefine/>
    <w:uiPriority w:val="99"/>
    <w:qFormat/>
    <w:rPr>
      <w:color w:val="0000FF"/>
      <w:u w:val="single"/>
    </w:rPr>
  </w:style>
  <w:style w:type="character" w:styleId="aff7">
    <w:name w:val="annotation reference"/>
    <w:autoRedefine/>
    <w:qFormat/>
    <w:rPr>
      <w:sz w:val="21"/>
      <w:szCs w:val="21"/>
    </w:rPr>
  </w:style>
  <w:style w:type="paragraph" w:customStyle="1" w:styleId="12">
    <w:name w:val="1"/>
    <w:basedOn w:val="a"/>
    <w:next w:val="ac"/>
    <w:autoRedefine/>
    <w:qFormat/>
    <w:pPr>
      <w:spacing w:afterLines="50"/>
    </w:pPr>
    <w:rPr>
      <w:b/>
      <w:sz w:val="30"/>
      <w:szCs w:val="21"/>
    </w:rPr>
  </w:style>
  <w:style w:type="paragraph" w:customStyle="1" w:styleId="font5">
    <w:name w:val="font5"/>
    <w:basedOn w:val="a"/>
    <w:autoRedefine/>
    <w:qFormat/>
    <w:pPr>
      <w:spacing w:before="100" w:beforeAutospacing="1" w:after="100" w:afterAutospacing="1"/>
    </w:pPr>
    <w:rPr>
      <w:rFonts w:ascii="宋体" w:hAnsi="宋体" w:hint="eastAsia"/>
      <w:sz w:val="18"/>
      <w:szCs w:val="18"/>
    </w:rPr>
  </w:style>
  <w:style w:type="character" w:customStyle="1" w:styleId="10">
    <w:name w:val="标题 1 字符"/>
    <w:link w:val="1"/>
    <w:autoRedefine/>
    <w:uiPriority w:val="99"/>
    <w:qFormat/>
    <w:locked/>
    <w:rPr>
      <w:rFonts w:ascii="Cambria" w:eastAsia="宋体" w:hAnsi="Cambria"/>
      <w:b/>
      <w:bCs/>
      <w:kern w:val="32"/>
      <w:sz w:val="32"/>
      <w:szCs w:val="32"/>
    </w:rPr>
  </w:style>
  <w:style w:type="character" w:customStyle="1" w:styleId="20">
    <w:name w:val="标题 2 字符"/>
    <w:link w:val="2"/>
    <w:autoRedefine/>
    <w:uiPriority w:val="99"/>
    <w:qFormat/>
    <w:locked/>
    <w:rPr>
      <w:rFonts w:ascii="Cambria" w:eastAsia="宋体" w:hAnsi="Cambria"/>
      <w:b/>
      <w:bCs/>
      <w:i/>
      <w:iCs/>
      <w:sz w:val="28"/>
      <w:szCs w:val="28"/>
    </w:rPr>
  </w:style>
  <w:style w:type="character" w:customStyle="1" w:styleId="30">
    <w:name w:val="标题 3 字符"/>
    <w:link w:val="3"/>
    <w:autoRedefine/>
    <w:qFormat/>
    <w:rPr>
      <w:rFonts w:ascii="Cambria" w:eastAsia="宋体" w:hAnsi="Cambria"/>
      <w:b/>
      <w:bCs/>
      <w:sz w:val="26"/>
      <w:szCs w:val="26"/>
    </w:rPr>
  </w:style>
  <w:style w:type="character" w:customStyle="1" w:styleId="40">
    <w:name w:val="标题 4 字符"/>
    <w:link w:val="4"/>
    <w:autoRedefine/>
    <w:qFormat/>
    <w:rPr>
      <w:b/>
      <w:bCs/>
      <w:sz w:val="28"/>
      <w:szCs w:val="28"/>
    </w:rPr>
  </w:style>
  <w:style w:type="character" w:customStyle="1" w:styleId="50">
    <w:name w:val="标题 5 字符"/>
    <w:link w:val="5"/>
    <w:autoRedefine/>
    <w:uiPriority w:val="9"/>
    <w:semiHidden/>
    <w:qFormat/>
    <w:rPr>
      <w:b/>
      <w:bCs/>
      <w:i/>
      <w:iCs/>
      <w:sz w:val="26"/>
      <w:szCs w:val="26"/>
    </w:rPr>
  </w:style>
  <w:style w:type="character" w:customStyle="1" w:styleId="60">
    <w:name w:val="标题 6 字符"/>
    <w:link w:val="6"/>
    <w:autoRedefine/>
    <w:qFormat/>
    <w:rPr>
      <w:b/>
      <w:bCs/>
    </w:rPr>
  </w:style>
  <w:style w:type="character" w:customStyle="1" w:styleId="70">
    <w:name w:val="标题 7 字符"/>
    <w:link w:val="7"/>
    <w:autoRedefine/>
    <w:uiPriority w:val="9"/>
    <w:semiHidden/>
    <w:qFormat/>
    <w:rPr>
      <w:sz w:val="24"/>
      <w:szCs w:val="24"/>
    </w:rPr>
  </w:style>
  <w:style w:type="character" w:customStyle="1" w:styleId="80">
    <w:name w:val="标题 8 字符"/>
    <w:link w:val="8"/>
    <w:autoRedefine/>
    <w:uiPriority w:val="9"/>
    <w:semiHidden/>
    <w:qFormat/>
    <w:rPr>
      <w:i/>
      <w:iCs/>
      <w:sz w:val="24"/>
      <w:szCs w:val="24"/>
    </w:rPr>
  </w:style>
  <w:style w:type="character" w:customStyle="1" w:styleId="90">
    <w:name w:val="标题 9 字符"/>
    <w:link w:val="9"/>
    <w:autoRedefine/>
    <w:uiPriority w:val="9"/>
    <w:semiHidden/>
    <w:qFormat/>
    <w:rPr>
      <w:rFonts w:ascii="Cambria" w:eastAsia="宋体" w:hAnsi="Cambria"/>
    </w:rPr>
  </w:style>
  <w:style w:type="character" w:customStyle="1" w:styleId="13">
    <w:name w:val="已访问的超链接1"/>
    <w:autoRedefine/>
    <w:qFormat/>
    <w:rPr>
      <w:color w:val="800080"/>
      <w:u w:val="single"/>
    </w:rPr>
  </w:style>
  <w:style w:type="character" w:customStyle="1" w:styleId="af9">
    <w:name w:val="副标题 字符"/>
    <w:link w:val="af8"/>
    <w:autoRedefine/>
    <w:qFormat/>
    <w:rPr>
      <w:rFonts w:ascii="Cambria" w:eastAsia="宋体" w:hAnsi="Cambria"/>
      <w:sz w:val="24"/>
      <w:szCs w:val="24"/>
    </w:rPr>
  </w:style>
  <w:style w:type="character" w:customStyle="1" w:styleId="afd">
    <w:name w:val="标题 字符"/>
    <w:link w:val="afc"/>
    <w:autoRedefine/>
    <w:uiPriority w:val="99"/>
    <w:qFormat/>
    <w:locked/>
    <w:rPr>
      <w:rFonts w:ascii="Cambria" w:eastAsia="宋体" w:hAnsi="Cambria"/>
      <w:b/>
      <w:bCs/>
      <w:kern w:val="28"/>
      <w:sz w:val="32"/>
      <w:szCs w:val="32"/>
    </w:rPr>
  </w:style>
  <w:style w:type="character" w:customStyle="1" w:styleId="14">
    <w:name w:val="明显强调1"/>
    <w:autoRedefine/>
    <w:uiPriority w:val="21"/>
    <w:qFormat/>
    <w:rPr>
      <w:b/>
      <w:i/>
      <w:sz w:val="24"/>
      <w:szCs w:val="24"/>
      <w:u w:val="single"/>
    </w:rPr>
  </w:style>
  <w:style w:type="character" w:customStyle="1" w:styleId="CharChar11">
    <w:name w:val="Char Char11"/>
    <w:autoRedefine/>
    <w:qFormat/>
    <w:locked/>
    <w:rPr>
      <w:rFonts w:ascii="华文楷体" w:eastAsia="华文楷体" w:hAnsi="华文楷体"/>
      <w:b/>
      <w:bCs/>
      <w:sz w:val="32"/>
      <w:szCs w:val="32"/>
    </w:rPr>
  </w:style>
  <w:style w:type="character" w:customStyle="1" w:styleId="a9">
    <w:name w:val="批注文字 字符"/>
    <w:link w:val="a8"/>
    <w:autoRedefine/>
    <w:qFormat/>
    <w:rPr>
      <w:rFonts w:eastAsia="宋体"/>
      <w:kern w:val="2"/>
      <w:sz w:val="21"/>
      <w:szCs w:val="24"/>
      <w:lang w:val="en-US" w:eastAsia="zh-CN" w:bidi="ar-SA"/>
    </w:rPr>
  </w:style>
  <w:style w:type="character" w:customStyle="1" w:styleId="7Char2">
    <w:name w:val="样式7 Char2"/>
    <w:link w:val="72"/>
    <w:autoRedefine/>
    <w:qFormat/>
    <w:rPr>
      <w:rFonts w:ascii="华文楷体" w:eastAsia="黑体" w:hAnsi="华文楷体"/>
      <w:szCs w:val="24"/>
      <w:lang w:bidi="ar-SA"/>
    </w:rPr>
  </w:style>
  <w:style w:type="paragraph" w:customStyle="1" w:styleId="72">
    <w:name w:val="样式7"/>
    <w:basedOn w:val="a"/>
    <w:link w:val="7Char2"/>
    <w:autoRedefine/>
    <w:qFormat/>
    <w:pPr>
      <w:spacing w:line="300" w:lineRule="exact"/>
      <w:ind w:leftChars="-50" w:left="-120" w:rightChars="-50" w:right="-120"/>
      <w:jc w:val="center"/>
    </w:pPr>
    <w:rPr>
      <w:rFonts w:ascii="华文楷体" w:eastAsia="黑体" w:hAnsi="华文楷体"/>
      <w:sz w:val="20"/>
      <w:lang w:val="zh-CN" w:eastAsia="zh-CN" w:bidi="ar-SA"/>
    </w:rPr>
  </w:style>
  <w:style w:type="character" w:customStyle="1" w:styleId="1Char">
    <w:name w:val="标题 1 Char"/>
    <w:uiPriority w:val="9"/>
    <w:qFormat/>
    <w:rPr>
      <w:rFonts w:ascii="Cambria" w:eastAsia="宋体" w:hAnsi="Cambria"/>
      <w:b/>
      <w:bCs/>
      <w:kern w:val="32"/>
      <w:sz w:val="32"/>
      <w:szCs w:val="32"/>
    </w:rPr>
  </w:style>
  <w:style w:type="character" w:customStyle="1" w:styleId="ab">
    <w:name w:val="正文文本 字符"/>
    <w:link w:val="aa"/>
    <w:qFormat/>
    <w:rPr>
      <w:rFonts w:ascii="Times New Roman" w:eastAsia="方正仿宋_GBK" w:hAnsi="Times New Roman"/>
      <w:kern w:val="2"/>
      <w:sz w:val="32"/>
      <w:szCs w:val="32"/>
    </w:rPr>
  </w:style>
  <w:style w:type="character" w:customStyle="1" w:styleId="CharChar">
    <w:name w:val="表格 Char Char"/>
    <w:link w:val="aff8"/>
    <w:qFormat/>
    <w:rPr>
      <w:sz w:val="15"/>
      <w:szCs w:val="24"/>
      <w:lang w:bidi="ar-SA"/>
    </w:rPr>
  </w:style>
  <w:style w:type="paragraph" w:customStyle="1" w:styleId="aff8">
    <w:name w:val="表格"/>
    <w:basedOn w:val="a"/>
    <w:link w:val="CharChar"/>
    <w:qFormat/>
    <w:pPr>
      <w:jc w:val="center"/>
    </w:pPr>
    <w:rPr>
      <w:sz w:val="15"/>
      <w:lang w:val="zh-CN" w:eastAsia="zh-CN" w:bidi="ar-SA"/>
    </w:rPr>
  </w:style>
  <w:style w:type="character" w:customStyle="1" w:styleId="apple-converted-space">
    <w:name w:val="apple-converted-space"/>
    <w:basedOn w:val="a0"/>
    <w:qFormat/>
  </w:style>
  <w:style w:type="character" w:customStyle="1" w:styleId="ad">
    <w:name w:val="正文文本缩进 字符"/>
    <w:link w:val="ac"/>
    <w:qFormat/>
    <w:rPr>
      <w:rFonts w:ascii="宋体" w:hAnsi="宋体"/>
      <w:i/>
      <w:iCs/>
      <w:kern w:val="2"/>
      <w:sz w:val="28"/>
      <w:szCs w:val="24"/>
    </w:rPr>
  </w:style>
  <w:style w:type="character" w:customStyle="1" w:styleId="4Char">
    <w:name w:val="标题 4 Char"/>
    <w:qFormat/>
    <w:rPr>
      <w:b/>
      <w:bCs/>
      <w:sz w:val="28"/>
      <w:szCs w:val="28"/>
    </w:rPr>
  </w:style>
  <w:style w:type="character" w:customStyle="1" w:styleId="aff1">
    <w:name w:val="正文首行缩进 字符"/>
    <w:basedOn w:val="ab"/>
    <w:link w:val="aff0"/>
    <w:qFormat/>
    <w:rPr>
      <w:rFonts w:ascii="Times New Roman" w:eastAsia="方正仿宋_GBK" w:hAnsi="Times New Roman"/>
      <w:kern w:val="2"/>
      <w:sz w:val="32"/>
      <w:szCs w:val="32"/>
    </w:rPr>
  </w:style>
  <w:style w:type="character" w:customStyle="1" w:styleId="15">
    <w:name w:val="不明显强调1"/>
    <w:uiPriority w:val="19"/>
    <w:qFormat/>
    <w:rPr>
      <w:i/>
      <w:color w:val="5A5A5A"/>
    </w:rPr>
  </w:style>
  <w:style w:type="character" w:customStyle="1" w:styleId="aff9">
    <w:name w:val="引用 字符"/>
    <w:link w:val="affa"/>
    <w:uiPriority w:val="29"/>
    <w:qFormat/>
    <w:rPr>
      <w:i/>
      <w:sz w:val="24"/>
      <w:szCs w:val="24"/>
    </w:rPr>
  </w:style>
  <w:style w:type="paragraph" w:styleId="affa">
    <w:name w:val="Quote"/>
    <w:basedOn w:val="a"/>
    <w:next w:val="a"/>
    <w:link w:val="aff9"/>
    <w:uiPriority w:val="29"/>
    <w:qFormat/>
    <w:rPr>
      <w:i/>
    </w:rPr>
  </w:style>
  <w:style w:type="character" w:customStyle="1" w:styleId="NormalCharacter">
    <w:name w:val="NormalCharacter"/>
    <w:qFormat/>
  </w:style>
  <w:style w:type="character" w:customStyle="1" w:styleId="6Char">
    <w:name w:val="标题 6 Char"/>
    <w:uiPriority w:val="9"/>
    <w:semiHidden/>
    <w:qFormat/>
    <w:rPr>
      <w:b/>
      <w:bCs/>
    </w:rPr>
  </w:style>
  <w:style w:type="character" w:customStyle="1" w:styleId="16">
    <w:name w:val="明显参考1"/>
    <w:uiPriority w:val="32"/>
    <w:qFormat/>
    <w:rPr>
      <w:b/>
      <w:sz w:val="24"/>
      <w:u w:val="single"/>
    </w:rPr>
  </w:style>
  <w:style w:type="character" w:customStyle="1" w:styleId="af7">
    <w:name w:val="页眉 字符"/>
    <w:link w:val="af6"/>
    <w:uiPriority w:val="99"/>
    <w:qFormat/>
    <w:locked/>
    <w:rPr>
      <w:rFonts w:ascii="Times New Roman" w:eastAsia="仿宋_GB2312" w:hAnsi="Times New Roman" w:cs="Times New Roman"/>
      <w:sz w:val="18"/>
      <w:szCs w:val="18"/>
    </w:rPr>
  </w:style>
  <w:style w:type="character" w:customStyle="1" w:styleId="af">
    <w:name w:val="纯文本 字符"/>
    <w:link w:val="ae"/>
    <w:qFormat/>
    <w:rPr>
      <w:rFonts w:ascii="宋体" w:eastAsia="宋体" w:hAnsi="Courier New" w:cs="Courier New"/>
      <w:kern w:val="2"/>
      <w:sz w:val="21"/>
      <w:szCs w:val="21"/>
      <w:lang w:val="en-US" w:eastAsia="zh-CN" w:bidi="ar-SA"/>
    </w:rPr>
  </w:style>
  <w:style w:type="character" w:customStyle="1" w:styleId="17">
    <w:name w:val="不明显参考1"/>
    <w:uiPriority w:val="31"/>
    <w:qFormat/>
    <w:rPr>
      <w:sz w:val="24"/>
      <w:szCs w:val="24"/>
      <w:u w:val="single"/>
    </w:rPr>
  </w:style>
  <w:style w:type="character" w:customStyle="1" w:styleId="af5">
    <w:name w:val="页脚 字符"/>
    <w:link w:val="af4"/>
    <w:uiPriority w:val="99"/>
    <w:qFormat/>
    <w:locked/>
    <w:rPr>
      <w:rFonts w:ascii="Times New Roman" w:eastAsia="仿宋_GB2312" w:hAnsi="Times New Roman" w:cs="Times New Roman"/>
      <w:sz w:val="18"/>
      <w:szCs w:val="18"/>
    </w:rPr>
  </w:style>
  <w:style w:type="character" w:customStyle="1" w:styleId="18">
    <w:name w:val="书籍标题1"/>
    <w:uiPriority w:val="33"/>
    <w:qFormat/>
    <w:rPr>
      <w:rFonts w:ascii="Cambria" w:eastAsia="宋体" w:hAnsi="Cambria"/>
      <w:b/>
      <w:i/>
      <w:sz w:val="24"/>
      <w:szCs w:val="24"/>
    </w:rPr>
  </w:style>
  <w:style w:type="character" w:customStyle="1" w:styleId="CharChar3">
    <w:name w:val="Char Char3"/>
    <w:qFormat/>
    <w:rPr>
      <w:rFonts w:ascii="宋体" w:hAnsi="宋体"/>
      <w:i/>
      <w:iCs/>
      <w:kern w:val="2"/>
      <w:sz w:val="28"/>
      <w:szCs w:val="24"/>
    </w:rPr>
  </w:style>
  <w:style w:type="character" w:customStyle="1" w:styleId="nor-src-wrap">
    <w:name w:val="nor-src-wrap"/>
    <w:basedOn w:val="a0"/>
    <w:qFormat/>
  </w:style>
  <w:style w:type="character" w:customStyle="1" w:styleId="font61">
    <w:name w:val="font61"/>
    <w:qFormat/>
    <w:rPr>
      <w:rFonts w:ascii="宋体" w:eastAsia="宋体" w:hAnsi="宋体" w:cs="宋体" w:hint="eastAsia"/>
      <w:color w:val="000000"/>
      <w:sz w:val="18"/>
      <w:szCs w:val="18"/>
      <w:u w:val="none"/>
    </w:rPr>
  </w:style>
  <w:style w:type="character" w:customStyle="1" w:styleId="Char">
    <w:name w:val="副标题 Char"/>
    <w:uiPriority w:val="11"/>
    <w:qFormat/>
    <w:rPr>
      <w:rFonts w:ascii="Cambria" w:eastAsia="宋体" w:hAnsi="Cambria"/>
      <w:sz w:val="24"/>
      <w:szCs w:val="24"/>
    </w:rPr>
  </w:style>
  <w:style w:type="character" w:customStyle="1" w:styleId="Char0">
    <w:name w:val="标题 Char"/>
    <w:uiPriority w:val="10"/>
    <w:qFormat/>
    <w:rPr>
      <w:rFonts w:ascii="Cambria" w:eastAsia="宋体" w:hAnsi="Cambria"/>
      <w:b/>
      <w:bCs/>
      <w:kern w:val="28"/>
      <w:sz w:val="32"/>
      <w:szCs w:val="32"/>
    </w:rPr>
  </w:style>
  <w:style w:type="character" w:customStyle="1" w:styleId="1CharChar">
    <w:name w:val="段落1 Char Char"/>
    <w:link w:val="1Char0"/>
    <w:qFormat/>
    <w:rPr>
      <w:rFonts w:ascii="黑体" w:eastAsia="黑体" w:hAnsi="宋体" w:cs="宋体"/>
      <w:color w:val="000000"/>
      <w:sz w:val="30"/>
      <w:szCs w:val="30"/>
    </w:rPr>
  </w:style>
  <w:style w:type="paragraph" w:customStyle="1" w:styleId="1Char0">
    <w:name w:val="段落1 Char"/>
    <w:basedOn w:val="a"/>
    <w:link w:val="1CharChar"/>
    <w:qFormat/>
    <w:pPr>
      <w:snapToGrid w:val="0"/>
      <w:spacing w:before="24" w:after="24"/>
      <w:ind w:firstLine="600"/>
    </w:pPr>
    <w:rPr>
      <w:rFonts w:ascii="黑体" w:eastAsia="黑体" w:hAnsi="宋体"/>
      <w:color w:val="000000"/>
      <w:sz w:val="30"/>
      <w:szCs w:val="30"/>
      <w:lang w:val="zh-CN" w:eastAsia="zh-CN" w:bidi="ar-SA"/>
    </w:rPr>
  </w:style>
  <w:style w:type="character" w:customStyle="1" w:styleId="3Char">
    <w:name w:val="标题 3 Char"/>
    <w:qFormat/>
    <w:rPr>
      <w:rFonts w:ascii="Cambria" w:eastAsia="宋体" w:hAnsi="Cambria"/>
      <w:b/>
      <w:bCs/>
      <w:sz w:val="26"/>
      <w:szCs w:val="26"/>
    </w:rPr>
  </w:style>
  <w:style w:type="character" w:customStyle="1" w:styleId="af3">
    <w:name w:val="批注框文本 字符"/>
    <w:link w:val="af2"/>
    <w:uiPriority w:val="99"/>
    <w:semiHidden/>
    <w:qFormat/>
    <w:locked/>
    <w:rPr>
      <w:rFonts w:ascii="Times New Roman" w:eastAsia="仿宋_GB2312" w:hAnsi="Times New Roman" w:cs="Times New Roman"/>
      <w:sz w:val="2"/>
    </w:rPr>
  </w:style>
  <w:style w:type="character" w:customStyle="1" w:styleId="33">
    <w:name w:val="正文文本缩进 3 字符"/>
    <w:link w:val="32"/>
    <w:qFormat/>
    <w:rPr>
      <w:rFonts w:eastAsia="方正仿宋_GBK"/>
      <w:kern w:val="2"/>
      <w:sz w:val="16"/>
      <w:szCs w:val="16"/>
      <w:lang w:val="en-US" w:eastAsia="zh-CN" w:bidi="ar-SA"/>
    </w:rPr>
  </w:style>
  <w:style w:type="character" w:customStyle="1" w:styleId="aff">
    <w:name w:val="批注主题 字符"/>
    <w:link w:val="afe"/>
    <w:qFormat/>
    <w:rPr>
      <w:rFonts w:eastAsia="宋体"/>
      <w:b/>
      <w:bCs/>
      <w:kern w:val="2"/>
      <w:sz w:val="21"/>
      <w:szCs w:val="24"/>
      <w:lang w:val="en-US" w:eastAsia="zh-CN" w:bidi="ar-SA"/>
    </w:rPr>
  </w:style>
  <w:style w:type="character" w:customStyle="1" w:styleId="a7">
    <w:name w:val="文档结构图 字符"/>
    <w:link w:val="a6"/>
    <w:uiPriority w:val="99"/>
    <w:semiHidden/>
    <w:qFormat/>
    <w:rPr>
      <w:rFonts w:ascii="宋体" w:hAnsi="Times New Roman"/>
      <w:kern w:val="2"/>
      <w:sz w:val="18"/>
      <w:szCs w:val="18"/>
    </w:rPr>
  </w:style>
  <w:style w:type="character" w:customStyle="1" w:styleId="2Char">
    <w:name w:val="标题 2 Char"/>
    <w:autoRedefine/>
    <w:uiPriority w:val="9"/>
    <w:semiHidden/>
    <w:qFormat/>
    <w:rPr>
      <w:rFonts w:ascii="Cambria" w:eastAsia="宋体" w:hAnsi="Cambria"/>
      <w:b/>
      <w:bCs/>
      <w:i/>
      <w:iCs/>
      <w:sz w:val="28"/>
      <w:szCs w:val="28"/>
    </w:rPr>
  </w:style>
  <w:style w:type="character" w:customStyle="1" w:styleId="22">
    <w:name w:val="正文文本缩进 2 字符"/>
    <w:link w:val="21"/>
    <w:autoRedefine/>
    <w:uiPriority w:val="99"/>
    <w:semiHidden/>
    <w:qFormat/>
    <w:rPr>
      <w:rFonts w:ascii="仿宋_GB2312" w:eastAsia="仿宋_GB2312" w:hAnsi="仿宋_GB2312"/>
      <w:kern w:val="2"/>
      <w:sz w:val="32"/>
      <w:szCs w:val="22"/>
    </w:rPr>
  </w:style>
  <w:style w:type="character" w:customStyle="1" w:styleId="affb">
    <w:name w:val="明显引用 字符"/>
    <w:link w:val="affc"/>
    <w:autoRedefine/>
    <w:uiPriority w:val="30"/>
    <w:qFormat/>
    <w:rPr>
      <w:b/>
      <w:i/>
      <w:sz w:val="24"/>
    </w:rPr>
  </w:style>
  <w:style w:type="paragraph" w:styleId="affc">
    <w:name w:val="Intense Quote"/>
    <w:basedOn w:val="a"/>
    <w:next w:val="a"/>
    <w:link w:val="affb"/>
    <w:autoRedefine/>
    <w:uiPriority w:val="30"/>
    <w:qFormat/>
    <w:pPr>
      <w:ind w:left="720" w:right="720"/>
    </w:pPr>
    <w:rPr>
      <w:b/>
      <w:i/>
      <w:szCs w:val="22"/>
    </w:rPr>
  </w:style>
  <w:style w:type="character" w:customStyle="1" w:styleId="afb">
    <w:name w:val="普通(网站) 字符"/>
    <w:link w:val="afa"/>
    <w:autoRedefine/>
    <w:uiPriority w:val="99"/>
    <w:qFormat/>
    <w:rPr>
      <w:rFonts w:ascii="宋体" w:hAnsi="宋体" w:cs="宋体"/>
      <w:sz w:val="24"/>
      <w:szCs w:val="24"/>
      <w:lang w:eastAsia="en-US" w:bidi="en-US"/>
    </w:rPr>
  </w:style>
  <w:style w:type="paragraph" w:customStyle="1" w:styleId="xl28">
    <w:name w:val="xl28"/>
    <w:basedOn w:val="a"/>
    <w:autoRedefine/>
    <w:qFormat/>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color w:val="3366FF"/>
      <w:sz w:val="20"/>
      <w:szCs w:val="20"/>
    </w:rPr>
  </w:style>
  <w:style w:type="paragraph" w:customStyle="1" w:styleId="CharChar0">
    <w:name w:val="Char Char"/>
    <w:basedOn w:val="a"/>
    <w:autoRedefine/>
    <w:qFormat/>
    <w:rPr>
      <w:rFonts w:ascii="Times New Roman" w:hAnsi="Times New Roman"/>
      <w:sz w:val="21"/>
    </w:rPr>
  </w:style>
  <w:style w:type="paragraph" w:customStyle="1" w:styleId="xl32">
    <w:name w:val="xl32"/>
    <w:basedOn w:val="a"/>
    <w:autoRedefine/>
    <w:qFormat/>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创艺简老宋" w:eastAsia="创艺简老宋" w:hAnsi="宋体" w:hint="eastAsia"/>
      <w:color w:val="3366FF"/>
      <w:sz w:val="20"/>
      <w:szCs w:val="20"/>
    </w:rPr>
  </w:style>
  <w:style w:type="paragraph" w:customStyle="1" w:styleId="xl48">
    <w:name w:val="xl48"/>
    <w:basedOn w:val="a"/>
    <w:autoRedefine/>
    <w:qFormat/>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rFonts w:ascii="宋体" w:hAnsi="宋体"/>
      <w:color w:val="0000FF"/>
      <w:sz w:val="22"/>
      <w:szCs w:val="22"/>
    </w:rPr>
  </w:style>
  <w:style w:type="paragraph" w:customStyle="1" w:styleId="xl31">
    <w:name w:val="xl31"/>
    <w:basedOn w:val="a"/>
    <w:autoRedefine/>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color w:val="3366FF"/>
    </w:rPr>
  </w:style>
  <w:style w:type="paragraph" w:customStyle="1" w:styleId="Char1">
    <w:name w:val="Char"/>
    <w:basedOn w:val="a"/>
    <w:autoRedefine/>
    <w:qFormat/>
    <w:rPr>
      <w:sz w:val="21"/>
      <w:szCs w:val="21"/>
    </w:rPr>
  </w:style>
  <w:style w:type="paragraph" w:customStyle="1" w:styleId="font8">
    <w:name w:val="font8"/>
    <w:basedOn w:val="a"/>
    <w:autoRedefine/>
    <w:qFormat/>
    <w:pPr>
      <w:spacing w:before="100" w:beforeAutospacing="1" w:after="100" w:afterAutospacing="1"/>
    </w:pPr>
    <w:rPr>
      <w:rFonts w:ascii="宋体" w:hAnsi="宋体" w:hint="eastAsia"/>
      <w:color w:val="3366FF"/>
      <w:sz w:val="20"/>
      <w:szCs w:val="20"/>
    </w:rPr>
  </w:style>
  <w:style w:type="paragraph" w:customStyle="1" w:styleId="xl36">
    <w:name w:val="xl36"/>
    <w:basedOn w:val="a"/>
    <w:autoRedefine/>
    <w:qFormat/>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宋体" w:hAnsi="宋体"/>
      <w:color w:val="3366FF"/>
      <w:sz w:val="22"/>
      <w:szCs w:val="22"/>
    </w:rPr>
  </w:style>
  <w:style w:type="paragraph" w:customStyle="1" w:styleId="xl33">
    <w:name w:val="xl33"/>
    <w:basedOn w:val="a"/>
    <w:autoRedefine/>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color w:val="3366FF"/>
      <w:sz w:val="22"/>
      <w:szCs w:val="22"/>
    </w:rPr>
  </w:style>
  <w:style w:type="paragraph" w:styleId="affd">
    <w:name w:val="No Spacing"/>
    <w:basedOn w:val="a"/>
    <w:autoRedefine/>
    <w:uiPriority w:val="1"/>
    <w:qFormat/>
    <w:rPr>
      <w:szCs w:val="32"/>
    </w:rPr>
  </w:style>
  <w:style w:type="paragraph" w:customStyle="1" w:styleId="xl51">
    <w:name w:val="xl51"/>
    <w:basedOn w:val="a"/>
    <w:autoRedefine/>
    <w:qFormat/>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rFonts w:ascii="宋体" w:hAnsi="宋体"/>
      <w:color w:val="0000FF"/>
      <w:sz w:val="22"/>
      <w:szCs w:val="22"/>
    </w:rPr>
  </w:style>
  <w:style w:type="paragraph" w:customStyle="1" w:styleId="xl38">
    <w:name w:val="xl38"/>
    <w:basedOn w:val="a"/>
    <w:autoRedefine/>
    <w:qFormat/>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宋体" w:hAnsi="宋体"/>
      <w:color w:val="3366FF"/>
    </w:rPr>
  </w:style>
  <w:style w:type="paragraph" w:customStyle="1" w:styleId="2CharCharCharCharCharCharCharCharCharCharCharChar1CharCharCharCharCharCharCharChar1CharCharCharCharCharChar">
    <w:name w:val="正文2 Char Char Char Char Char Char Char Char Char Char Char Char1 Char Char Char Char Char Char Char Char1 Char Char Char Char Char Char"/>
    <w:basedOn w:val="a"/>
    <w:autoRedefine/>
    <w:qFormat/>
    <w:pPr>
      <w:spacing w:line="400" w:lineRule="exact"/>
      <w:jc w:val="center"/>
    </w:pPr>
    <w:rPr>
      <w:rFonts w:ascii="Times New Roman" w:hAnsi="Times New Roman"/>
      <w:b/>
      <w:kern w:val="2"/>
      <w:sz w:val="28"/>
      <w:lang w:eastAsia="zh-CN" w:bidi="ar-SA"/>
    </w:rPr>
  </w:style>
  <w:style w:type="paragraph" w:customStyle="1" w:styleId="xl45">
    <w:name w:val="xl45"/>
    <w:basedOn w:val="a"/>
    <w:autoRedefine/>
    <w:qFormat/>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rFonts w:ascii="宋体" w:hAnsi="宋体"/>
      <w:color w:val="3366FF"/>
      <w:sz w:val="22"/>
      <w:szCs w:val="22"/>
    </w:rPr>
  </w:style>
  <w:style w:type="paragraph" w:customStyle="1" w:styleId="CharCharChar1CharCharCharChar">
    <w:name w:val="Char Char Char1 Char Char Char Char"/>
    <w:basedOn w:val="a"/>
    <w:autoRedefine/>
    <w:semiHidden/>
    <w:qFormat/>
    <w:rPr>
      <w:sz w:val="21"/>
    </w:rPr>
  </w:style>
  <w:style w:type="paragraph" w:customStyle="1" w:styleId="xl57">
    <w:name w:val="xl57"/>
    <w:basedOn w:val="a"/>
    <w:autoRedefine/>
    <w:qFormat/>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宋体" w:hAnsi="宋体"/>
      <w:color w:val="0000FF"/>
      <w:sz w:val="22"/>
      <w:szCs w:val="22"/>
    </w:rPr>
  </w:style>
  <w:style w:type="paragraph" w:customStyle="1" w:styleId="font9">
    <w:name w:val="font9"/>
    <w:basedOn w:val="a"/>
    <w:autoRedefine/>
    <w:qFormat/>
    <w:pPr>
      <w:spacing w:before="100" w:beforeAutospacing="1" w:after="100" w:afterAutospacing="1"/>
    </w:pPr>
    <w:rPr>
      <w:color w:val="3366FF"/>
      <w:sz w:val="20"/>
      <w:szCs w:val="20"/>
    </w:rPr>
  </w:style>
  <w:style w:type="paragraph" w:customStyle="1" w:styleId="xl41">
    <w:name w:val="xl41"/>
    <w:basedOn w:val="a"/>
    <w:autoRedefine/>
    <w:qFormat/>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color w:val="3366FF"/>
      <w:sz w:val="22"/>
      <w:szCs w:val="22"/>
    </w:rPr>
  </w:style>
  <w:style w:type="paragraph" w:customStyle="1" w:styleId="xl46">
    <w:name w:val="xl46"/>
    <w:basedOn w:val="a"/>
    <w:autoRedefine/>
    <w:qFormat/>
    <w:pPr>
      <w:pBdr>
        <w:top w:val="single" w:sz="8" w:space="0" w:color="auto"/>
        <w:left w:val="single" w:sz="8"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color w:val="0000FF"/>
      <w:sz w:val="22"/>
      <w:szCs w:val="22"/>
    </w:rPr>
  </w:style>
  <w:style w:type="paragraph" w:customStyle="1" w:styleId="xl29">
    <w:name w:val="xl29"/>
    <w:basedOn w:val="a"/>
    <w:autoRedefine/>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color w:val="3366FF"/>
      <w:sz w:val="22"/>
      <w:szCs w:val="22"/>
    </w:rPr>
  </w:style>
  <w:style w:type="paragraph" w:customStyle="1" w:styleId="CharCharCharChar1">
    <w:name w:val="Char Char Char Char1"/>
    <w:basedOn w:val="a"/>
    <w:autoRedefine/>
    <w:qFormat/>
    <w:pPr>
      <w:spacing w:after="160" w:line="240" w:lineRule="exact"/>
    </w:pPr>
    <w:rPr>
      <w:rFonts w:ascii="Arial" w:hAnsi="Arial" w:cs="Arial"/>
      <w:b/>
      <w:bCs/>
    </w:rPr>
  </w:style>
  <w:style w:type="paragraph" w:customStyle="1" w:styleId="xl43">
    <w:name w:val="xl43"/>
    <w:basedOn w:val="a"/>
    <w:autoRedefine/>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color w:val="3366FF"/>
      <w:sz w:val="22"/>
      <w:szCs w:val="22"/>
    </w:rPr>
  </w:style>
  <w:style w:type="paragraph" w:customStyle="1" w:styleId="xl56">
    <w:name w:val="xl56"/>
    <w:basedOn w:val="a"/>
    <w:autoRedefine/>
    <w:qFormat/>
    <w:pPr>
      <w:pBdr>
        <w:top w:val="single" w:sz="4" w:space="0" w:color="auto"/>
        <w:left w:val="single" w:sz="8" w:space="0" w:color="auto"/>
        <w:bottom w:val="single" w:sz="8" w:space="0" w:color="auto"/>
        <w:right w:val="single" w:sz="4" w:space="0" w:color="auto"/>
      </w:pBdr>
      <w:shd w:val="clear" w:color="auto" w:fill="CCFFFF"/>
      <w:spacing w:before="100" w:beforeAutospacing="1" w:after="100" w:afterAutospacing="1"/>
      <w:jc w:val="center"/>
    </w:pPr>
    <w:rPr>
      <w:rFonts w:ascii="宋体" w:hAnsi="宋体"/>
      <w:color w:val="0000FF"/>
      <w:sz w:val="22"/>
      <w:szCs w:val="22"/>
    </w:rPr>
  </w:style>
  <w:style w:type="paragraph" w:customStyle="1" w:styleId="affe">
    <w:name w:val="规划正文"/>
    <w:basedOn w:val="aa"/>
    <w:autoRedefine/>
    <w:qFormat/>
    <w:pPr>
      <w:spacing w:after="0"/>
      <w:ind w:firstLine="560"/>
    </w:pPr>
    <w:rPr>
      <w:rFonts w:eastAsia="宋体"/>
      <w:sz w:val="24"/>
      <w:szCs w:val="28"/>
    </w:rPr>
  </w:style>
  <w:style w:type="paragraph" w:customStyle="1" w:styleId="xl42">
    <w:name w:val="xl42"/>
    <w:basedOn w:val="a"/>
    <w:autoRedefine/>
    <w:qFormat/>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color w:val="3366FF"/>
      <w:sz w:val="22"/>
      <w:szCs w:val="22"/>
    </w:rPr>
  </w:style>
  <w:style w:type="paragraph" w:customStyle="1" w:styleId="xl53">
    <w:name w:val="xl53"/>
    <w:basedOn w:val="a"/>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宋体" w:hAnsi="宋体"/>
      <w:color w:val="0000FF"/>
    </w:rPr>
  </w:style>
  <w:style w:type="paragraph" w:styleId="afff">
    <w:name w:val="List Paragraph"/>
    <w:basedOn w:val="a"/>
    <w:link w:val="afff0"/>
    <w:uiPriority w:val="1"/>
    <w:qFormat/>
    <w:pPr>
      <w:ind w:firstLineChars="200" w:firstLine="420"/>
    </w:pPr>
  </w:style>
  <w:style w:type="paragraph" w:customStyle="1" w:styleId="1CharCharCharCharCharCharChar">
    <w:name w:val="1 Char Char Char Char Char Char Char"/>
    <w:basedOn w:val="a"/>
    <w:semiHidden/>
    <w:qFormat/>
    <w:rPr>
      <w:rFonts w:ascii="Times New Roman" w:hAnsi="Times New Roman"/>
      <w:sz w:val="21"/>
    </w:rPr>
  </w:style>
  <w:style w:type="paragraph" w:customStyle="1" w:styleId="font6">
    <w:name w:val="font6"/>
    <w:basedOn w:val="a"/>
    <w:qFormat/>
    <w:pPr>
      <w:spacing w:before="100" w:beforeAutospacing="1" w:after="100" w:afterAutospacing="1"/>
    </w:pPr>
    <w:rPr>
      <w:rFonts w:ascii="宋体" w:hAnsi="宋体" w:hint="eastAsia"/>
      <w:color w:val="3366FF"/>
      <w:sz w:val="22"/>
      <w:szCs w:val="22"/>
    </w:rPr>
  </w:style>
  <w:style w:type="paragraph" w:customStyle="1" w:styleId="Default">
    <w:name w:val="Default"/>
    <w:qFormat/>
    <w:pPr>
      <w:widowControl w:val="0"/>
      <w:autoSpaceDE w:val="0"/>
      <w:autoSpaceDN w:val="0"/>
      <w:adjustRightInd w:val="0"/>
      <w:spacing w:after="200" w:line="276" w:lineRule="auto"/>
    </w:pPr>
    <w:rPr>
      <w:rFonts w:ascii="仿宋_GB2312" w:hAnsi="仿宋_GB2312" w:cs="仿宋_GB2312"/>
      <w:color w:val="000000"/>
      <w:sz w:val="24"/>
      <w:szCs w:val="24"/>
    </w:rPr>
  </w:style>
  <w:style w:type="paragraph" w:customStyle="1" w:styleId="xl50">
    <w:name w:val="xl50"/>
    <w:basedOn w:val="a"/>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color w:val="0000FF"/>
      <w:sz w:val="22"/>
      <w:szCs w:val="22"/>
    </w:rPr>
  </w:style>
  <w:style w:type="paragraph" w:customStyle="1" w:styleId="242">
    <w:name w:val="样式 样式 样式 首行缩进:  2 字符4 + (中文) 宋体 + 首行缩进:  2 字符"/>
    <w:basedOn w:val="a"/>
    <w:qFormat/>
    <w:pPr>
      <w:spacing w:line="560" w:lineRule="exact"/>
      <w:ind w:firstLine="560"/>
    </w:pPr>
    <w:rPr>
      <w:rFonts w:ascii="仿宋_GB2312" w:eastAsia="仿宋_GB2312" w:cs="宋体"/>
      <w:sz w:val="28"/>
      <w:szCs w:val="20"/>
    </w:rPr>
  </w:style>
  <w:style w:type="paragraph" w:customStyle="1" w:styleId="xl39">
    <w:name w:val="xl39"/>
    <w:basedOn w:val="a"/>
    <w:qFormat/>
    <w:pPr>
      <w:pBdr>
        <w:bottom w:val="single" w:sz="8" w:space="0" w:color="auto"/>
      </w:pBdr>
      <w:shd w:val="clear" w:color="auto" w:fill="CCFFFF"/>
      <w:spacing w:before="100" w:beforeAutospacing="1" w:after="100" w:afterAutospacing="1"/>
      <w:jc w:val="center"/>
      <w:textAlignment w:val="center"/>
    </w:pPr>
    <w:rPr>
      <w:rFonts w:ascii="宋体" w:hAnsi="宋体"/>
      <w:color w:val="3366FF"/>
      <w:sz w:val="16"/>
      <w:szCs w:val="16"/>
    </w:rPr>
  </w:style>
  <w:style w:type="paragraph" w:customStyle="1" w:styleId="font7">
    <w:name w:val="font7"/>
    <w:basedOn w:val="a"/>
    <w:qFormat/>
    <w:pPr>
      <w:spacing w:before="100" w:beforeAutospacing="1" w:after="100" w:afterAutospacing="1"/>
    </w:pPr>
    <w:rPr>
      <w:color w:val="3366FF"/>
      <w:sz w:val="22"/>
      <w:szCs w:val="22"/>
    </w:rPr>
  </w:style>
  <w:style w:type="paragraph" w:customStyle="1" w:styleId="xl37">
    <w:name w:val="xl37"/>
    <w:basedOn w:val="a"/>
    <w:qFormat/>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宋体" w:hAnsi="宋体"/>
      <w:color w:val="3366FF"/>
    </w:rPr>
  </w:style>
  <w:style w:type="paragraph" w:customStyle="1" w:styleId="xl44">
    <w:name w:val="xl44"/>
    <w:basedOn w:val="a"/>
    <w:qFormat/>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rFonts w:ascii="宋体" w:hAnsi="宋体"/>
      <w:color w:val="3366FF"/>
      <w:sz w:val="22"/>
      <w:szCs w:val="22"/>
    </w:rPr>
  </w:style>
  <w:style w:type="paragraph" w:customStyle="1" w:styleId="ParaCharCharCharChar">
    <w:name w:val="默认段落字体 Para Char Char Char Char"/>
    <w:basedOn w:val="a"/>
    <w:uiPriority w:val="99"/>
    <w:qFormat/>
    <w:rPr>
      <w:sz w:val="21"/>
    </w:rPr>
  </w:style>
  <w:style w:type="paragraph" w:customStyle="1" w:styleId="xl52">
    <w:name w:val="xl52"/>
    <w:basedOn w:val="a"/>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宋体" w:hAnsi="宋体"/>
      <w:color w:val="0000FF"/>
      <w:sz w:val="22"/>
      <w:szCs w:val="22"/>
    </w:rPr>
  </w:style>
  <w:style w:type="paragraph" w:customStyle="1" w:styleId="42">
    <w:name w:val="样式4"/>
    <w:basedOn w:val="a3"/>
    <w:qFormat/>
    <w:pPr>
      <w:ind w:firstLine="480"/>
    </w:pPr>
    <w:rPr>
      <w:rFonts w:eastAsia="华文中宋"/>
    </w:rPr>
  </w:style>
  <w:style w:type="paragraph" w:customStyle="1" w:styleId="xl35">
    <w:name w:val="xl35"/>
    <w:basedOn w:val="a"/>
    <w:qFormat/>
    <w:pPr>
      <w:pBdr>
        <w:top w:val="single" w:sz="4"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宋体" w:hAnsi="宋体"/>
      <w:color w:val="3366FF"/>
      <w:sz w:val="20"/>
      <w:szCs w:val="20"/>
    </w:rPr>
  </w:style>
  <w:style w:type="paragraph" w:customStyle="1" w:styleId="a10">
    <w:name w:val="a1"/>
    <w:basedOn w:val="a"/>
    <w:qFormat/>
    <w:pPr>
      <w:spacing w:before="360" w:after="360" w:line="500" w:lineRule="exact"/>
    </w:pPr>
    <w:rPr>
      <w:rFonts w:ascii="宋体" w:hAnsi="宋体" w:cs="宋体"/>
    </w:rPr>
  </w:style>
  <w:style w:type="paragraph" w:customStyle="1" w:styleId="CharCharCharChar">
    <w:name w:val="Char Char Char Char"/>
    <w:basedOn w:val="a"/>
    <w:qFormat/>
    <w:rPr>
      <w:sz w:val="21"/>
    </w:rPr>
  </w:style>
  <w:style w:type="paragraph" w:customStyle="1" w:styleId="xl26">
    <w:name w:val="xl26"/>
    <w:basedOn w:val="a"/>
    <w:qFormat/>
    <w:pPr>
      <w:shd w:val="clear" w:color="auto" w:fill="CCFFFF"/>
      <w:spacing w:before="100" w:beforeAutospacing="1" w:after="100" w:afterAutospacing="1"/>
      <w:jc w:val="center"/>
    </w:pPr>
    <w:rPr>
      <w:rFonts w:ascii="宋体" w:hAnsi="宋体"/>
      <w:color w:val="3366FF"/>
      <w:sz w:val="22"/>
      <w:szCs w:val="22"/>
    </w:rPr>
  </w:style>
  <w:style w:type="paragraph" w:customStyle="1" w:styleId="0">
    <w:name w:val="样式 首行缩进:  0 厘米"/>
    <w:basedOn w:val="a"/>
    <w:qFormat/>
    <w:pPr>
      <w:ind w:firstLine="420"/>
    </w:pPr>
    <w:rPr>
      <w:rFonts w:ascii="Times New Roman" w:hAnsi="Times New Roman" w:cs="宋体"/>
      <w:szCs w:val="20"/>
    </w:rPr>
  </w:style>
  <w:style w:type="paragraph" w:customStyle="1" w:styleId="TOC1">
    <w:name w:val="TOC 标题1"/>
    <w:basedOn w:val="1"/>
    <w:next w:val="a"/>
    <w:uiPriority w:val="39"/>
    <w:qFormat/>
    <w:pPr>
      <w:outlineLvl w:val="9"/>
    </w:pPr>
  </w:style>
  <w:style w:type="paragraph" w:customStyle="1" w:styleId="xl55">
    <w:name w:val="xl55"/>
    <w:basedOn w:val="a"/>
    <w:qFormat/>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jc w:val="center"/>
    </w:pPr>
    <w:rPr>
      <w:rFonts w:ascii="宋体" w:hAnsi="宋体"/>
      <w:color w:val="0000FF"/>
      <w:sz w:val="22"/>
      <w:szCs w:val="22"/>
    </w:rPr>
  </w:style>
  <w:style w:type="paragraph" w:customStyle="1" w:styleId="19">
    <w:name w:val="列出段落1"/>
    <w:basedOn w:val="a"/>
    <w:qFormat/>
    <w:pPr>
      <w:ind w:firstLine="420"/>
    </w:pPr>
  </w:style>
  <w:style w:type="paragraph" w:customStyle="1" w:styleId="xl40">
    <w:name w:val="xl40"/>
    <w:basedOn w:val="a"/>
    <w:qFormat/>
    <w:pPr>
      <w:pBdr>
        <w:top w:val="single" w:sz="8" w:space="0" w:color="auto"/>
        <w:left w:val="single" w:sz="8"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color w:val="3366FF"/>
      <w:sz w:val="22"/>
      <w:szCs w:val="22"/>
    </w:rPr>
  </w:style>
  <w:style w:type="paragraph" w:customStyle="1" w:styleId="xl27">
    <w:name w:val="xl27"/>
    <w:basedOn w:val="a"/>
    <w:qFormat/>
    <w:pPr>
      <w:shd w:val="clear" w:color="auto" w:fill="CCFFFF"/>
      <w:spacing w:before="100" w:beforeAutospacing="1" w:after="100" w:afterAutospacing="1"/>
    </w:pPr>
    <w:rPr>
      <w:rFonts w:ascii="宋体" w:hAnsi="宋体"/>
      <w:color w:val="3366FF"/>
    </w:rPr>
  </w:style>
  <w:style w:type="paragraph" w:customStyle="1" w:styleId="xl34">
    <w:name w:val="xl34"/>
    <w:basedOn w:val="a"/>
    <w:qFormat/>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color w:val="3366FF"/>
      <w:sz w:val="20"/>
      <w:szCs w:val="20"/>
    </w:rPr>
  </w:style>
  <w:style w:type="paragraph" w:customStyle="1" w:styleId="afff1">
    <w:name w:val="段落"/>
    <w:basedOn w:val="a"/>
    <w:qFormat/>
    <w:pPr>
      <w:spacing w:beforeLines="50" w:before="289" w:afterLines="50" w:after="289"/>
      <w:jc w:val="center"/>
      <w:outlineLvl w:val="0"/>
    </w:pPr>
    <w:rPr>
      <w:b/>
      <w:bCs/>
      <w:sz w:val="40"/>
      <w:szCs w:val="40"/>
    </w:rPr>
  </w:style>
  <w:style w:type="paragraph" w:customStyle="1" w:styleId="1a">
    <w:name w:val="修订1"/>
    <w:uiPriority w:val="99"/>
    <w:semiHidden/>
    <w:qFormat/>
    <w:pPr>
      <w:spacing w:after="200" w:line="276" w:lineRule="auto"/>
    </w:pPr>
    <w:rPr>
      <w:rFonts w:ascii="Calibri" w:eastAsia="方正仿宋_GBK" w:hAnsi="Calibri"/>
      <w:kern w:val="2"/>
      <w:sz w:val="32"/>
      <w:szCs w:val="32"/>
    </w:rPr>
  </w:style>
  <w:style w:type="paragraph" w:customStyle="1" w:styleId="1b">
    <w:name w:val="标题1"/>
    <w:basedOn w:val="a"/>
    <w:qFormat/>
    <w:pPr>
      <w:spacing w:before="100" w:beforeAutospacing="1" w:after="100" w:afterAutospacing="1" w:line="408" w:lineRule="atLeast"/>
    </w:pPr>
    <w:rPr>
      <w:rFonts w:ascii="宋体" w:hAnsi="宋体" w:cs="宋体"/>
      <w:b/>
      <w:bCs/>
      <w:color w:val="CC0000"/>
    </w:rPr>
  </w:style>
  <w:style w:type="paragraph" w:customStyle="1" w:styleId="CharCharCharChar2">
    <w:name w:val="Char Char Char Char2"/>
    <w:basedOn w:val="a"/>
    <w:qFormat/>
    <w:rPr>
      <w:sz w:val="21"/>
      <w:szCs w:val="20"/>
    </w:rPr>
  </w:style>
  <w:style w:type="paragraph" w:customStyle="1" w:styleId="xl49">
    <w:name w:val="xl49"/>
    <w:basedOn w:val="a"/>
    <w:qFormat/>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color w:val="0000FF"/>
      <w:sz w:val="22"/>
      <w:szCs w:val="22"/>
    </w:rPr>
  </w:style>
  <w:style w:type="paragraph" w:customStyle="1" w:styleId="afff2">
    <w:name w:val="表中文字"/>
    <w:qFormat/>
    <w:pPr>
      <w:adjustRightInd w:val="0"/>
      <w:snapToGrid w:val="0"/>
      <w:spacing w:after="200" w:line="276" w:lineRule="auto"/>
      <w:jc w:val="center"/>
    </w:pPr>
    <w:rPr>
      <w:rFonts w:ascii="Calibri" w:eastAsia="楷体_GB2312" w:hAnsi="Calibri"/>
      <w:color w:val="FF0000"/>
      <w:sz w:val="18"/>
      <w:szCs w:val="22"/>
    </w:rPr>
  </w:style>
  <w:style w:type="paragraph" w:customStyle="1" w:styleId="xl30">
    <w:name w:val="xl30"/>
    <w:basedOn w:val="a"/>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color w:val="3366FF"/>
    </w:rPr>
  </w:style>
  <w:style w:type="paragraph" w:customStyle="1" w:styleId="xl47">
    <w:name w:val="xl47"/>
    <w:basedOn w:val="a"/>
    <w:qFormat/>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color w:val="0000FF"/>
      <w:sz w:val="22"/>
      <w:szCs w:val="22"/>
    </w:rPr>
  </w:style>
  <w:style w:type="paragraph" w:customStyle="1" w:styleId="1c">
    <w:name w:val="段落1"/>
    <w:basedOn w:val="a"/>
    <w:qFormat/>
    <w:pPr>
      <w:spacing w:beforeLines="20" w:before="62"/>
      <w:ind w:firstLine="560"/>
    </w:pPr>
    <w:rPr>
      <w:rFonts w:ascii="宋体" w:hAnsi="宋体"/>
      <w:color w:val="000000"/>
      <w:kern w:val="28"/>
      <w:sz w:val="28"/>
      <w:szCs w:val="28"/>
    </w:rPr>
  </w:style>
  <w:style w:type="paragraph" w:customStyle="1" w:styleId="xl54">
    <w:name w:val="xl54"/>
    <w:basedOn w:val="a"/>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宋体" w:hAnsi="宋体"/>
      <w:color w:val="0000FF"/>
    </w:rPr>
  </w:style>
  <w:style w:type="character" w:customStyle="1" w:styleId="af1">
    <w:name w:val="日期 字符"/>
    <w:link w:val="af0"/>
    <w:uiPriority w:val="99"/>
    <w:semiHidden/>
    <w:qFormat/>
    <w:rPr>
      <w:sz w:val="24"/>
      <w:szCs w:val="24"/>
      <w:lang w:eastAsia="en-US" w:bidi="en-US"/>
    </w:rPr>
  </w:style>
  <w:style w:type="paragraph" w:customStyle="1" w:styleId="afff3">
    <w:name w:val="本文正文"/>
    <w:basedOn w:val="a"/>
    <w:qFormat/>
    <w:pPr>
      <w:widowControl w:val="0"/>
      <w:tabs>
        <w:tab w:val="left" w:pos="1230"/>
      </w:tabs>
      <w:adjustRightInd w:val="0"/>
      <w:snapToGrid w:val="0"/>
      <w:spacing w:line="520" w:lineRule="exact"/>
      <w:ind w:firstLineChars="200" w:firstLine="584"/>
      <w:jc w:val="both"/>
    </w:pPr>
    <w:rPr>
      <w:color w:val="000000"/>
      <w:spacing w:val="6"/>
      <w:sz w:val="28"/>
      <w:szCs w:val="28"/>
      <w:lang w:eastAsia="zh-CN" w:bidi="ar-SA"/>
    </w:rPr>
  </w:style>
  <w:style w:type="character" w:customStyle="1" w:styleId="afff0">
    <w:name w:val="列出段落 字符"/>
    <w:link w:val="afff"/>
    <w:uiPriority w:val="34"/>
    <w:qFormat/>
    <w:rPr>
      <w:sz w:val="24"/>
      <w:szCs w:val="24"/>
      <w:lang w:eastAsia="en-US" w:bidi="en-US"/>
    </w:rPr>
  </w:style>
  <w:style w:type="paragraph" w:customStyle="1" w:styleId="paragraph">
    <w:name w:val="paragraph"/>
    <w:basedOn w:val="a"/>
    <w:qFormat/>
    <w:pPr>
      <w:spacing w:before="100" w:beforeAutospacing="1" w:after="100" w:afterAutospacing="1"/>
    </w:pPr>
    <w:rPr>
      <w:rFonts w:ascii="宋体" w:hAnsi="宋体" w:cs="宋体"/>
      <w:lang w:eastAsia="zh-CN" w:bidi="ar-SA"/>
    </w:rPr>
  </w:style>
  <w:style w:type="character" w:customStyle="1" w:styleId="27">
    <w:name w:val="正文首行缩进 2 字符"/>
    <w:basedOn w:val="ad"/>
    <w:link w:val="26"/>
    <w:uiPriority w:val="99"/>
    <w:qFormat/>
    <w:rPr>
      <w:rFonts w:ascii="宋体" w:hAnsi="宋体"/>
      <w:i w:val="0"/>
      <w:iCs w:val="0"/>
      <w:kern w:val="2"/>
      <w:sz w:val="24"/>
      <w:szCs w:val="24"/>
      <w:lang w:eastAsia="en-US" w:bidi="en-US"/>
    </w:rPr>
  </w:style>
  <w:style w:type="character" w:customStyle="1" w:styleId="apple-style-span">
    <w:name w:val="apple-style-span"/>
    <w:basedOn w:val="a0"/>
    <w:qFormat/>
  </w:style>
  <w:style w:type="paragraph" w:customStyle="1" w:styleId="afff4">
    <w:name w:val="表格内格式"/>
    <w:basedOn w:val="a"/>
    <w:next w:val="a"/>
    <w:qFormat/>
    <w:pPr>
      <w:spacing w:line="360" w:lineRule="exact"/>
      <w:jc w:val="center"/>
    </w:pPr>
    <w:rPr>
      <w:sz w:val="21"/>
      <w:szCs w:val="22"/>
      <w:lang w:eastAsia="zh-CN" w:bidi="ar-SA"/>
    </w:rPr>
  </w:style>
  <w:style w:type="character" w:customStyle="1" w:styleId="fw2">
    <w:name w:val="fw2"/>
    <w:basedOn w:val="a0"/>
    <w:qFormat/>
  </w:style>
  <w:style w:type="paragraph" w:customStyle="1" w:styleId="reader-word-layer">
    <w:name w:val="reader-word-layer"/>
    <w:basedOn w:val="a"/>
    <w:qFormat/>
    <w:pPr>
      <w:spacing w:before="100" w:beforeAutospacing="1" w:after="100" w:afterAutospacing="1"/>
    </w:pPr>
    <w:rPr>
      <w:rFonts w:ascii="宋体" w:hAnsi="宋体" w:cs="宋体"/>
      <w:lang w:eastAsia="zh-CN" w:bidi="ar-SA"/>
    </w:rPr>
  </w:style>
  <w:style w:type="paragraph" w:customStyle="1" w:styleId="08522">
    <w:name w:val="样式 小四 首行缩进:  0.85 厘米 行距: 固定值 22 磅"/>
    <w:qFormat/>
    <w:pPr>
      <w:widowControl w:val="0"/>
      <w:spacing w:line="440" w:lineRule="exact"/>
      <w:ind w:firstLineChars="200" w:firstLine="480"/>
    </w:pPr>
    <w:rPr>
      <w:rFonts w:eastAsia="方正书宋_GBK" w:cs="Courier New"/>
      <w:color w:val="000000"/>
      <w:sz w:val="24"/>
      <w:lang w:val="zh-CN"/>
    </w:rPr>
  </w:style>
  <w:style w:type="character" w:customStyle="1" w:styleId="a4">
    <w:name w:val="正文缩进 字符"/>
    <w:link w:val="a3"/>
    <w:qFormat/>
    <w:rPr>
      <w:sz w:val="24"/>
      <w:szCs w:val="24"/>
      <w:lang w:eastAsia="en-US" w:bidi="en-US"/>
    </w:rPr>
  </w:style>
  <w:style w:type="paragraph" w:customStyle="1" w:styleId="afff5">
    <w:name w:val="表格标题"/>
    <w:basedOn w:val="aff0"/>
    <w:qFormat/>
    <w:pPr>
      <w:widowControl w:val="0"/>
      <w:snapToGrid w:val="0"/>
      <w:spacing w:beforeLines="100" w:before="100" w:line="0" w:lineRule="atLeast"/>
      <w:ind w:firstLineChars="0" w:firstLine="0"/>
      <w:jc w:val="center"/>
    </w:pPr>
    <w:rPr>
      <w:rFonts w:eastAsia="宋体" w:cs="Courier New"/>
      <w:b/>
      <w:color w:val="000000"/>
      <w:kern w:val="0"/>
      <w:sz w:val="21"/>
      <w:szCs w:val="24"/>
    </w:rPr>
  </w:style>
  <w:style w:type="character" w:customStyle="1" w:styleId="font31">
    <w:name w:val="font31"/>
    <w:qFormat/>
    <w:rPr>
      <w:rFonts w:ascii="Sylfaen" w:eastAsia="Sylfaen" w:hAnsi="Sylfaen" w:cs="Sylfaen" w:hint="default"/>
      <w:color w:val="000000"/>
      <w:sz w:val="21"/>
      <w:szCs w:val="21"/>
      <w:u w:val="none"/>
    </w:rPr>
  </w:style>
  <w:style w:type="character" w:customStyle="1" w:styleId="Char2">
    <w:name w:val="批注框文本 Char"/>
    <w:qFormat/>
    <w:rPr>
      <w:kern w:val="2"/>
      <w:sz w:val="18"/>
      <w:szCs w:val="18"/>
    </w:rPr>
  </w:style>
  <w:style w:type="character" w:customStyle="1" w:styleId="font21">
    <w:name w:val="font21"/>
    <w:qFormat/>
    <w:rPr>
      <w:rFonts w:ascii="Sylfaen" w:eastAsia="Sylfaen" w:hAnsi="Sylfaen" w:cs="Sylfaen" w:hint="default"/>
      <w:color w:val="000000"/>
      <w:sz w:val="20"/>
      <w:szCs w:val="20"/>
      <w:u w:val="none"/>
    </w:rPr>
  </w:style>
  <w:style w:type="character" w:customStyle="1" w:styleId="1d">
    <w:name w:val="默认段落字体1"/>
    <w:qFormat/>
  </w:style>
  <w:style w:type="character" w:customStyle="1" w:styleId="font11">
    <w:name w:val="font11"/>
    <w:qFormat/>
    <w:rPr>
      <w:rFonts w:ascii="Sylfaen" w:eastAsia="Sylfaen" w:hAnsi="Sylfaen" w:cs="Sylfaen" w:hint="default"/>
      <w:color w:val="000000"/>
      <w:sz w:val="20"/>
      <w:szCs w:val="20"/>
      <w:u w:val="none"/>
    </w:rPr>
  </w:style>
  <w:style w:type="character" w:customStyle="1" w:styleId="Char3">
    <w:name w:val="页眉 Char"/>
    <w:uiPriority w:val="99"/>
    <w:qFormat/>
    <w:rPr>
      <w:kern w:val="2"/>
      <w:sz w:val="18"/>
      <w:szCs w:val="18"/>
    </w:rPr>
  </w:style>
  <w:style w:type="character" w:customStyle="1" w:styleId="font01">
    <w:name w:val="font01"/>
    <w:qFormat/>
    <w:rPr>
      <w:rFonts w:ascii="宋体" w:eastAsia="宋体" w:hAnsi="宋体" w:cs="宋体" w:hint="eastAsia"/>
      <w:color w:val="000000"/>
      <w:sz w:val="20"/>
      <w:szCs w:val="20"/>
      <w:u w:val="non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Char10">
    <w:name w:val="Char1"/>
    <w:basedOn w:val="a"/>
    <w:semiHidden/>
    <w:qFormat/>
    <w:pPr>
      <w:widowControl w:val="0"/>
    </w:pPr>
    <w:rPr>
      <w:rFonts w:ascii="Times New Roman" w:hAnsi="Times New Roman"/>
      <w:kern w:val="2"/>
      <w:sz w:val="21"/>
      <w:szCs w:val="21"/>
      <w:lang w:eastAsia="zh-CN" w:bidi="ar-SA"/>
    </w:rPr>
  </w:style>
  <w:style w:type="paragraph" w:customStyle="1" w:styleId="Other1">
    <w:name w:val="Other|1"/>
    <w:basedOn w:val="a"/>
    <w:qFormat/>
    <w:pPr>
      <w:widowControl w:val="0"/>
      <w:spacing w:after="80" w:line="480" w:lineRule="auto"/>
      <w:ind w:firstLine="400"/>
      <w:jc w:val="both"/>
    </w:pPr>
    <w:rPr>
      <w:rFonts w:ascii="MingLiU" w:eastAsia="MingLiU" w:hAnsi="MingLiU" w:cs="MingLiU"/>
      <w:kern w:val="2"/>
      <w:sz w:val="20"/>
      <w:szCs w:val="20"/>
      <w:lang w:val="zh-TW" w:eastAsia="zh-TW" w:bidi="zh-TW"/>
    </w:rPr>
  </w:style>
  <w:style w:type="character" w:customStyle="1" w:styleId="25">
    <w:name w:val="正文文本 2 字符"/>
    <w:basedOn w:val="a0"/>
    <w:link w:val="24"/>
    <w:qFormat/>
    <w:rPr>
      <w:rFonts w:ascii="Times New Roman" w:hAnsi="Times New Roman"/>
      <w:kern w:val="2"/>
      <w:sz w:val="21"/>
      <w:szCs w:val="24"/>
    </w:rPr>
  </w:style>
  <w:style w:type="paragraph" w:customStyle="1" w:styleId="Tablecaption1">
    <w:name w:val="Table caption|1"/>
    <w:basedOn w:val="a"/>
    <w:qFormat/>
    <w:pPr>
      <w:widowControl w:val="0"/>
      <w:jc w:val="center"/>
    </w:pPr>
    <w:rPr>
      <w:rFonts w:ascii="MingLiU" w:eastAsia="MingLiU" w:hAnsi="MingLiU" w:cs="MingLiU"/>
      <w:kern w:val="2"/>
      <w:sz w:val="20"/>
      <w:szCs w:val="20"/>
      <w:lang w:val="zh-TW" w:eastAsia="zh-TW" w:bidi="zh-TW"/>
    </w:rPr>
  </w:style>
  <w:style w:type="paragraph" w:customStyle="1" w:styleId="WPSOffice3">
    <w:name w:val="WPSOffice手动目录 3"/>
    <w:qFormat/>
    <w:pPr>
      <w:ind w:leftChars="400" w:left="400"/>
    </w:pPr>
  </w:style>
  <w:style w:type="paragraph" w:customStyle="1" w:styleId="TableParagraph">
    <w:name w:val="Table Paragraph"/>
    <w:basedOn w:val="a"/>
    <w:autoRedefine/>
    <w:uiPriority w:val="1"/>
    <w:qFormat/>
    <w:pPr>
      <w:widowControl w:val="0"/>
      <w:spacing w:before="25"/>
      <w:jc w:val="center"/>
    </w:pPr>
    <w:rPr>
      <w:rFonts w:ascii="宋体" w:hAnsi="宋体" w:cs="宋体"/>
      <w:kern w:val="2"/>
      <w:sz w:val="21"/>
      <w:lang w:val="zh-CN" w:eastAsia="zh-CN" w:bidi="zh-CN"/>
    </w:rPr>
  </w:style>
  <w:style w:type="paragraph" w:customStyle="1" w:styleId="p0">
    <w:name w:val="p0"/>
    <w:basedOn w:val="a"/>
    <w:autoRedefine/>
    <w:qFormat/>
    <w:pPr>
      <w:jc w:val="both"/>
    </w:pPr>
    <w:rPr>
      <w:rFonts w:ascii="Times New Roman" w:hAnsi="Times New Roman"/>
      <w:sz w:val="21"/>
      <w:szCs w:val="21"/>
      <w:lang w:eastAsia="zh-CN" w:bidi="ar-SA"/>
    </w:rPr>
  </w:style>
  <w:style w:type="paragraph" w:customStyle="1" w:styleId="ParaCharCharCharCharCharCharCharCharCharCharCharCharChar">
    <w:name w:val="默认段落字体 Para Char Char Char Char Char Char Char Char Char Char Char Char Char"/>
    <w:basedOn w:val="a6"/>
    <w:autoRedefine/>
    <w:qFormat/>
    <w:pPr>
      <w:widowControl w:val="0"/>
      <w:shd w:val="clear" w:color="auto" w:fill="000080"/>
      <w:jc w:val="both"/>
    </w:pPr>
    <w:rPr>
      <w:rFonts w:ascii="Times New Roman"/>
      <w:sz w:val="21"/>
      <w:szCs w:val="24"/>
    </w:rPr>
  </w:style>
  <w:style w:type="paragraph" w:customStyle="1" w:styleId="Char20">
    <w:name w:val="Char2"/>
    <w:basedOn w:val="a"/>
    <w:autoRedefine/>
    <w:qFormat/>
    <w:pPr>
      <w:widowControl w:val="0"/>
      <w:spacing w:line="360" w:lineRule="auto"/>
      <w:ind w:firstLineChars="200" w:firstLine="200"/>
      <w:jc w:val="both"/>
    </w:pPr>
    <w:rPr>
      <w:rFonts w:ascii="Times New Roman" w:hAnsi="Times New Roman"/>
      <w:kern w:val="2"/>
      <w:sz w:val="21"/>
      <w:lang w:eastAsia="zh-CN" w:bidi="ar-SA"/>
    </w:rPr>
  </w:style>
  <w:style w:type="paragraph" w:customStyle="1" w:styleId="Bodytext2">
    <w:name w:val="Body text|2"/>
    <w:basedOn w:val="a"/>
    <w:autoRedefine/>
    <w:qFormat/>
    <w:pPr>
      <w:widowControl w:val="0"/>
      <w:spacing w:line="643" w:lineRule="exact"/>
      <w:ind w:firstLine="600"/>
      <w:jc w:val="both"/>
    </w:pPr>
    <w:rPr>
      <w:rFonts w:ascii="宋体" w:hAnsi="宋体" w:cs="宋体"/>
      <w:kern w:val="2"/>
      <w:sz w:val="28"/>
      <w:szCs w:val="28"/>
      <w:lang w:val="zh-TW" w:eastAsia="zh-TW" w:bidi="zh-TW"/>
    </w:rPr>
  </w:style>
  <w:style w:type="character" w:customStyle="1" w:styleId="28">
    <w:name w:val="正文文本 (2)_"/>
    <w:link w:val="29"/>
    <w:autoRedefine/>
    <w:qFormat/>
    <w:rPr>
      <w:rFonts w:ascii="宋体"/>
      <w:b/>
      <w:bCs/>
      <w:sz w:val="19"/>
      <w:szCs w:val="19"/>
      <w:shd w:val="clear" w:color="auto" w:fill="FFFFFF"/>
    </w:rPr>
  </w:style>
  <w:style w:type="paragraph" w:customStyle="1" w:styleId="29">
    <w:name w:val="正文文本 (2)"/>
    <w:basedOn w:val="a"/>
    <w:link w:val="28"/>
    <w:autoRedefine/>
    <w:qFormat/>
    <w:pPr>
      <w:widowControl w:val="0"/>
      <w:shd w:val="clear" w:color="auto" w:fill="FFFFFF"/>
      <w:spacing w:before="300" w:line="600" w:lineRule="exact"/>
      <w:jc w:val="distribute"/>
    </w:pPr>
    <w:rPr>
      <w:rFonts w:ascii="MingLiU" w:eastAsia="MingLiU" w:hAnsi="MingLiU" w:cs="MingLiU"/>
      <w:sz w:val="28"/>
      <w:szCs w:val="28"/>
      <w:lang w:eastAsia="zh-CN" w:bidi="ar-SA"/>
    </w:rPr>
  </w:style>
  <w:style w:type="paragraph" w:customStyle="1" w:styleId="210">
    <w:name w:val="正文文本 (2)1"/>
    <w:basedOn w:val="a"/>
    <w:autoRedefine/>
    <w:qFormat/>
    <w:pPr>
      <w:shd w:val="clear" w:color="auto" w:fill="FFFFFF"/>
      <w:spacing w:after="60" w:line="240" w:lineRule="atLeast"/>
      <w:jc w:val="center"/>
    </w:pPr>
    <w:rPr>
      <w:rFonts w:ascii="宋体"/>
      <w:b/>
      <w:bCs/>
      <w:sz w:val="19"/>
      <w:szCs w:val="19"/>
      <w:shd w:val="clear" w:color="auto" w:fill="FFFFFF"/>
    </w:rPr>
  </w:style>
  <w:style w:type="character" w:customStyle="1" w:styleId="22pt">
    <w:name w:val="正文文本 (2) + 间距 2 pt"/>
    <w:autoRedefine/>
    <w:qFormat/>
    <w:rPr>
      <w:rFonts w:ascii="MingLiU" w:eastAsia="MingLiU" w:hAnsi="MingLiU" w:cs="MingLiU"/>
      <w:color w:val="000000"/>
      <w:spacing w:val="50"/>
      <w:w w:val="100"/>
      <w:position w:val="0"/>
      <w:sz w:val="28"/>
      <w:szCs w:val="28"/>
      <w:shd w:val="clear" w:color="auto" w:fill="FFFFFF"/>
      <w:lang w:val="zh-TW" w:eastAsia="zh-TW" w:bidi="zh-TW"/>
    </w:rPr>
  </w:style>
  <w:style w:type="character" w:customStyle="1" w:styleId="2Constantia">
    <w:name w:val="正文文本 (2) + Constantia"/>
    <w:autoRedefine/>
    <w:qFormat/>
    <w:rPr>
      <w:rFonts w:ascii="Constantia" w:eastAsia="Constantia" w:hAnsi="Constantia" w:cs="Constantia"/>
      <w:color w:val="000000"/>
      <w:spacing w:val="0"/>
      <w:w w:val="100"/>
      <w:position w:val="0"/>
      <w:sz w:val="30"/>
      <w:szCs w:val="30"/>
      <w:shd w:val="clear" w:color="auto" w:fill="FFFFFF"/>
      <w:lang w:val="en-US" w:eastAsia="en-US" w:bidi="en-US"/>
    </w:rPr>
  </w:style>
  <w:style w:type="table" w:customStyle="1" w:styleId="TableNormal">
    <w:name w:val="Table Normal"/>
    <w:autoRedefine/>
    <w:uiPriority w:val="2"/>
    <w:semiHidden/>
    <w:unhideWhenUsed/>
    <w:qFormat/>
    <w:pPr>
      <w:widowControl w:val="0"/>
    </w:pPr>
    <w:rPr>
      <w:sz w:val="22"/>
      <w:szCs w:val="22"/>
      <w:lang w:eastAsia="en-US"/>
    </w:rPr>
    <w:tblPr>
      <w:tblCellMar>
        <w:top w:w="0" w:type="dxa"/>
        <w:left w:w="0" w:type="dxa"/>
        <w:bottom w:w="0" w:type="dxa"/>
        <w:right w:w="0" w:type="dxa"/>
      </w:tblCellMar>
    </w:tblPr>
  </w:style>
  <w:style w:type="character" w:customStyle="1" w:styleId="Char4">
    <w:name w:val="文档结构图 Char"/>
    <w:autoRedefine/>
    <w:qFormat/>
    <w:rPr>
      <w:kern w:val="2"/>
      <w:sz w:val="21"/>
      <w:szCs w:val="24"/>
      <w:shd w:val="clear" w:color="auto" w:fill="000080"/>
    </w:rPr>
  </w:style>
  <w:style w:type="character" w:customStyle="1" w:styleId="Char5">
    <w:name w:val="日期 Char"/>
    <w:autoRedefine/>
    <w:qFormat/>
    <w:rPr>
      <w:kern w:val="2"/>
      <w:sz w:val="21"/>
      <w:szCs w:val="24"/>
    </w:rPr>
  </w:style>
  <w:style w:type="character" w:customStyle="1" w:styleId="Char6">
    <w:name w:val="页脚 Char"/>
    <w:autoRedefine/>
    <w:uiPriority w:val="99"/>
    <w:qFormat/>
    <w:rPr>
      <w:kern w:val="2"/>
      <w:sz w:val="18"/>
      <w:szCs w:val="18"/>
    </w:rPr>
  </w:style>
  <w:style w:type="paragraph" w:customStyle="1" w:styleId="1e">
    <w:name w:val="无间隔1"/>
    <w:basedOn w:val="aa"/>
    <w:next w:val="aa"/>
    <w:autoRedefine/>
    <w:qFormat/>
    <w:pPr>
      <w:adjustRightInd w:val="0"/>
      <w:snapToGrid w:val="0"/>
    </w:pPr>
    <w:rPr>
      <w:rFonts w:ascii="Tahoma" w:eastAsia="微软雅黑" w:hAnsi="Tahoma"/>
      <w:kern w:val="0"/>
      <w:szCs w:val="22"/>
    </w:rPr>
  </w:style>
  <w:style w:type="paragraph" w:customStyle="1" w:styleId="43">
    <w:name w:val="标题4"/>
    <w:autoRedefine/>
    <w:qFormat/>
    <w:pPr>
      <w:spacing w:line="360" w:lineRule="auto"/>
      <w:contextualSpacing/>
      <w:outlineLvl w:val="3"/>
    </w:pPr>
    <w:rPr>
      <w:rFonts w:eastAsia="仿宋_GB2312"/>
      <w:sz w:val="28"/>
      <w:szCs w:val="24"/>
    </w:rPr>
  </w:style>
  <w:style w:type="character" w:customStyle="1" w:styleId="font91">
    <w:name w:val="font91"/>
    <w:basedOn w:val="a0"/>
    <w:autoRedefine/>
    <w:qFormat/>
    <w:rPr>
      <w:rFonts w:ascii="Times New Roman" w:hAnsi="Times New Roman" w:cs="Times New Roman" w:hint="default"/>
      <w:color w:val="000000"/>
      <w:sz w:val="18"/>
      <w:szCs w:val="18"/>
      <w:u w:val="none"/>
      <w:vertAlign w:val="superscript"/>
    </w:rPr>
  </w:style>
  <w:style w:type="character" w:customStyle="1" w:styleId="font81">
    <w:name w:val="font81"/>
    <w:basedOn w:val="a0"/>
    <w:autoRedefine/>
    <w:qFormat/>
    <w:rPr>
      <w:rFonts w:ascii="Times New Roman" w:hAnsi="Times New Roman" w:cs="Times New Roman" w:hint="default"/>
      <w:color w:val="000000"/>
      <w:sz w:val="18"/>
      <w:szCs w:val="18"/>
      <w:u w:val="none"/>
    </w:rPr>
  </w:style>
  <w:style w:type="character" w:customStyle="1" w:styleId="3CourierNew">
    <w:name w:val="标题 #3 + Courier New"/>
    <w:autoRedefine/>
    <w:qFormat/>
    <w:rPr>
      <w:rFonts w:ascii="Courier New" w:hAnsi="Courier New" w:cs="Courier New"/>
      <w:b/>
      <w:bCs/>
      <w:i/>
      <w:iCs/>
      <w:spacing w:val="0"/>
      <w:sz w:val="38"/>
      <w:szCs w:val="38"/>
      <w:shd w:val="clear" w:color="auto" w:fill="FFFFFF"/>
      <w:lang w:val="en-US" w:eastAsia="zh-CN"/>
    </w:rPr>
  </w:style>
  <w:style w:type="character" w:customStyle="1" w:styleId="218pt">
    <w:name w:val="标题 #2 + 18 pt"/>
    <w:autoRedefine/>
    <w:qFormat/>
    <w:rPr>
      <w:rFonts w:ascii="宋体" w:eastAsia="宋体" w:hAnsi="宋体" w:cs="宋体"/>
      <w:spacing w:val="0"/>
      <w:sz w:val="36"/>
      <w:szCs w:val="36"/>
      <w:u w:val="none"/>
      <w:shd w:val="clear" w:color="auto" w:fill="FFFFFF"/>
      <w:lang w:val="en-US" w:eastAsia="zh-CN"/>
    </w:rPr>
  </w:style>
  <w:style w:type="character" w:customStyle="1" w:styleId="2a">
    <w:name w:val="标题 #2_"/>
    <w:link w:val="2b"/>
    <w:autoRedefine/>
    <w:qFormat/>
    <w:rPr>
      <w:rFonts w:ascii="宋体"/>
      <w:spacing w:val="10"/>
      <w:sz w:val="37"/>
      <w:szCs w:val="37"/>
      <w:shd w:val="clear" w:color="auto" w:fill="FFFFFF"/>
    </w:rPr>
  </w:style>
  <w:style w:type="paragraph" w:customStyle="1" w:styleId="2b">
    <w:name w:val="标题 #2"/>
    <w:basedOn w:val="a"/>
    <w:link w:val="2a"/>
    <w:autoRedefine/>
    <w:qFormat/>
    <w:pPr>
      <w:shd w:val="clear" w:color="auto" w:fill="FFFFFF"/>
      <w:spacing w:after="360" w:line="240" w:lineRule="atLeast"/>
      <w:outlineLvl w:val="1"/>
    </w:pPr>
    <w:rPr>
      <w:rFonts w:ascii="宋体"/>
      <w:spacing w:val="10"/>
      <w:sz w:val="37"/>
      <w:szCs w:val="37"/>
      <w:shd w:val="clear" w:color="auto" w:fill="FFFFFF"/>
    </w:rPr>
  </w:style>
  <w:style w:type="character" w:customStyle="1" w:styleId="Arial">
    <w:name w:val="正文文本 + Arial"/>
    <w:autoRedefine/>
    <w:qFormat/>
    <w:rPr>
      <w:rFonts w:ascii="Arial" w:eastAsia="宋体" w:hAnsi="Arial" w:cs="Arial"/>
      <w:spacing w:val="-20"/>
      <w:kern w:val="2"/>
      <w:sz w:val="20"/>
      <w:szCs w:val="20"/>
    </w:rPr>
  </w:style>
  <w:style w:type="character" w:customStyle="1" w:styleId="2115pt1">
    <w:name w:val="标题 #2 + 11.5 pt1"/>
    <w:autoRedefine/>
    <w:qFormat/>
    <w:rPr>
      <w:rFonts w:ascii="宋体" w:eastAsia="宋体" w:cs="宋体"/>
      <w:spacing w:val="0"/>
      <w:sz w:val="23"/>
      <w:szCs w:val="23"/>
      <w:u w:val="none"/>
      <w:shd w:val="clear" w:color="auto" w:fill="FFFFFF"/>
    </w:rPr>
  </w:style>
  <w:style w:type="character" w:customStyle="1" w:styleId="-1pt">
    <w:name w:val="正文文本 + 间距 -1 pt"/>
    <w:autoRedefine/>
    <w:qFormat/>
    <w:rPr>
      <w:rFonts w:ascii="宋体" w:eastAsia="宋体"/>
      <w:spacing w:val="-30"/>
      <w:kern w:val="2"/>
      <w:sz w:val="24"/>
      <w:szCs w:val="24"/>
    </w:rPr>
  </w:style>
  <w:style w:type="character" w:customStyle="1" w:styleId="20pt">
    <w:name w:val="正文文本 (2) + 间距 0 pt"/>
    <w:autoRedefine/>
    <w:qFormat/>
    <w:rPr>
      <w:rFonts w:ascii="宋体" w:eastAsia="宋体" w:cs="宋体"/>
      <w:b/>
      <w:bCs/>
      <w:spacing w:val="0"/>
      <w:sz w:val="23"/>
      <w:szCs w:val="23"/>
      <w:u w:val="none"/>
      <w:shd w:val="clear" w:color="auto" w:fill="FFFFFF"/>
    </w:rPr>
  </w:style>
  <w:style w:type="character" w:customStyle="1" w:styleId="1pt">
    <w:name w:val="正文文本 + 间距 1 pt"/>
    <w:autoRedefine/>
    <w:qFormat/>
    <w:rPr>
      <w:rFonts w:ascii="宋体" w:eastAsia="宋体" w:cs="宋体"/>
      <w:spacing w:val="30"/>
      <w:kern w:val="2"/>
      <w:sz w:val="23"/>
      <w:szCs w:val="23"/>
      <w:u w:val="none"/>
    </w:rPr>
  </w:style>
  <w:style w:type="character" w:customStyle="1" w:styleId="-2pt">
    <w:name w:val="正文文本 + 间距 -2 pt"/>
    <w:autoRedefine/>
    <w:qFormat/>
    <w:rPr>
      <w:rFonts w:ascii="宋体" w:eastAsia="宋体" w:cs="宋体"/>
      <w:spacing w:val="-50"/>
      <w:kern w:val="2"/>
      <w:sz w:val="23"/>
      <w:szCs w:val="23"/>
      <w:u w:val="none"/>
    </w:rPr>
  </w:style>
  <w:style w:type="character" w:customStyle="1" w:styleId="afff6">
    <w:name w:val="正文文本 + 斜体"/>
    <w:autoRedefine/>
    <w:qFormat/>
    <w:rPr>
      <w:rFonts w:ascii="宋体" w:eastAsia="宋体" w:cs="宋体"/>
      <w:i/>
      <w:iCs/>
      <w:kern w:val="2"/>
      <w:sz w:val="23"/>
      <w:szCs w:val="23"/>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oleObject" Target="embeddings/oleObject1.bin"/><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tiff"/><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wmf"/><Relationship Id="rId25" Type="http://schemas.openxmlformats.org/officeDocument/2006/relationships/oleObject" Target="embeddings/oleObject5.bin"/><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3.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package" Target="embeddings/Microsoft_Excel_Worksheet.xlsx"/><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7.wmf"/><Relationship Id="rId27" Type="http://schemas.openxmlformats.org/officeDocument/2006/relationships/image" Target="media/image10.emf"/><Relationship Id="rId30" Type="http://schemas.openxmlformats.org/officeDocument/2006/relationships/package" Target="embeddings/Microsoft_Excel_Worksheet1.xlsx"/><Relationship Id="rId35"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DF0613-61E9-4EF6-A634-84C55C505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133</Pages>
  <Words>14640</Words>
  <Characters>83449</Characters>
  <Application>Microsoft Office Word</Application>
  <DocSecurity>0</DocSecurity>
  <Lines>695</Lines>
  <Paragraphs>195</Paragraphs>
  <ScaleCrop>false</ScaleCrop>
  <Company>Lenovo</Company>
  <LinksUpToDate>false</LinksUpToDate>
  <CharactersWithSpaces>97894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《全国农村饮水工程“十三五”规划》</dc:title>
  <dc:creator>Jun</dc:creator>
  <cp:lastModifiedBy>admin</cp:lastModifiedBy>
  <cp:revision>1487</cp:revision>
  <cp:lastPrinted>2023-12-11T00:40:00Z</cp:lastPrinted>
  <dcterms:created xsi:type="dcterms:W3CDTF">2021-09-17T03:37:00Z</dcterms:created>
  <dcterms:modified xsi:type="dcterms:W3CDTF">2024-01-11T03:22:00Z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38BD9388A5D544EE8D8359A482C5CA57_12</vt:lpwstr>
  </property>
</Properties>
</file>