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pBdr>
        <w:jc w:val="center"/>
        <w:rPr>
          <w:rFonts w:ascii="仿宋_GB2312" w:eastAsia="仿宋_GB2312" w:cs="仿宋_GB2312"/>
          <w:sz w:val="31"/>
          <w:szCs w:val="31"/>
        </w:rPr>
      </w:pPr>
      <w:r>
        <w:rPr>
          <w:rFonts w:hint="eastAsia" w:ascii="宋体" w:hAnsi="宋体" w:eastAsia="宋体" w:cs="宋体"/>
          <w:b/>
          <w:bCs/>
          <w:kern w:val="0"/>
          <w:sz w:val="44"/>
          <w:szCs w:val="44"/>
          <w:lang w:val="en-US" w:eastAsia="zh-CN" w:bidi="ar"/>
        </w:rPr>
        <w:t>永顺县</w:t>
      </w:r>
      <w:r>
        <w:rPr>
          <w:rFonts w:ascii="宋体" w:hAnsi="宋体" w:eastAsia="宋体" w:cs="宋体"/>
          <w:b/>
          <w:bCs/>
          <w:kern w:val="0"/>
          <w:sz w:val="44"/>
          <w:szCs w:val="44"/>
          <w:lang w:val="en-US" w:eastAsia="zh-CN" w:bidi="ar"/>
        </w:rPr>
        <w:t>自然保护地整合优化方案</w:t>
      </w:r>
    </w:p>
    <w:p>
      <w:pPr>
        <w:pStyle w:val="2"/>
        <w:keepNext w:val="0"/>
        <w:keepLines w:val="0"/>
        <w:widowControl/>
        <w:suppressLineNumbers w:val="0"/>
        <w:spacing w:line="420" w:lineRule="atLeast"/>
        <w:ind w:left="0" w:firstLine="645"/>
        <w:jc w:val="both"/>
      </w:pPr>
      <w:r>
        <w:rPr>
          <w:rFonts w:ascii="仿宋_GB2312" w:eastAsia="仿宋_GB2312" w:cs="仿宋_GB2312"/>
          <w:sz w:val="31"/>
          <w:szCs w:val="31"/>
        </w:rPr>
        <w:t>为贯彻落实习近平生态文明思想，按照中共中央办公厅</w:t>
      </w:r>
      <w:r>
        <w:rPr>
          <w:rFonts w:hint="default" w:ascii="仿宋_GB2312" w:eastAsia="仿宋_GB2312" w:cs="仿宋_GB2312"/>
          <w:sz w:val="31"/>
          <w:szCs w:val="31"/>
        </w:rPr>
        <w:t xml:space="preserve"> 国务院办公厅印发的《关于建立以国家公园为主体的自然保护地体系的指导意见》要求，</w:t>
      </w:r>
      <w:r>
        <w:rPr>
          <w:rFonts w:hint="eastAsia" w:ascii="仿宋_GB2312" w:eastAsia="仿宋_GB2312" w:cs="仿宋_GB2312"/>
          <w:sz w:val="31"/>
          <w:szCs w:val="31"/>
          <w:lang w:val="en-US" w:eastAsia="zh-CN"/>
        </w:rPr>
        <w:t>永顺县人民政府</w:t>
      </w:r>
      <w:r>
        <w:rPr>
          <w:rFonts w:hint="default" w:ascii="仿宋_GB2312" w:eastAsia="仿宋_GB2312" w:cs="仿宋_GB2312"/>
          <w:sz w:val="31"/>
          <w:szCs w:val="31"/>
        </w:rPr>
        <w:t>组织对</w:t>
      </w:r>
      <w:r>
        <w:rPr>
          <w:rFonts w:hint="eastAsia" w:ascii="仿宋_GB2312" w:eastAsia="仿宋_GB2312" w:cs="仿宋_GB2312"/>
          <w:sz w:val="31"/>
          <w:szCs w:val="31"/>
          <w:lang w:val="en-US" w:eastAsia="zh-CN"/>
        </w:rPr>
        <w:t>全县</w:t>
      </w:r>
      <w:r>
        <w:rPr>
          <w:rFonts w:hint="default" w:ascii="仿宋_GB2312" w:eastAsia="仿宋_GB2312" w:cs="仿宋_GB2312"/>
          <w:sz w:val="31"/>
          <w:szCs w:val="31"/>
        </w:rPr>
        <w:t>辖区内自然保护地开展了整合优化工作。有关情况如下：</w:t>
      </w:r>
    </w:p>
    <w:p>
      <w:pPr>
        <w:pStyle w:val="2"/>
        <w:keepNext w:val="0"/>
        <w:keepLines w:val="0"/>
        <w:widowControl/>
        <w:suppressLineNumbers w:val="0"/>
        <w:spacing w:line="420" w:lineRule="atLeast"/>
        <w:ind w:left="0" w:firstLine="645"/>
        <w:jc w:val="both"/>
      </w:pPr>
      <w:r>
        <w:rPr>
          <w:rFonts w:ascii="黑体" w:hAnsi="宋体" w:eastAsia="黑体" w:cs="黑体"/>
          <w:b w:val="0"/>
          <w:bCs w:val="0"/>
          <w:sz w:val="31"/>
          <w:szCs w:val="31"/>
        </w:rPr>
        <w:t>一、整合优化规则</w:t>
      </w:r>
    </w:p>
    <w:p>
      <w:pPr>
        <w:pStyle w:val="2"/>
        <w:keepNext w:val="0"/>
        <w:keepLines w:val="0"/>
        <w:widowControl/>
        <w:suppressLineNumbers w:val="0"/>
        <w:spacing w:line="420" w:lineRule="atLeast"/>
        <w:ind w:left="0" w:firstLine="645"/>
        <w:jc w:val="both"/>
        <w:rPr>
          <w:rFonts w:ascii="仿宋_GB2312" w:eastAsia="仿宋_GB2312" w:cs="仿宋_GB2312"/>
          <w:sz w:val="31"/>
          <w:szCs w:val="31"/>
        </w:rPr>
      </w:pPr>
      <w:r>
        <w:rPr>
          <w:rFonts w:hint="default" w:ascii="仿宋_GB2312" w:eastAsia="仿宋_GB2312" w:cs="仿宋_GB2312"/>
          <w:sz w:val="31"/>
          <w:szCs w:val="31"/>
        </w:rPr>
        <w:t>依据《自然资源部 国家林业和草原局关于做好自然保护区范围及功能分区优化调整前期有关工作的函》 (自然资函(2020] 71号)和中共</w:t>
      </w:r>
      <w:r>
        <w:rPr>
          <w:rFonts w:hint="eastAsia" w:ascii="仿宋_GB2312" w:eastAsia="仿宋_GB2312" w:cs="仿宋_GB2312"/>
          <w:sz w:val="31"/>
          <w:szCs w:val="31"/>
          <w:lang w:val="en-US" w:eastAsia="zh-CN"/>
        </w:rPr>
        <w:t>湖南</w:t>
      </w:r>
      <w:r>
        <w:rPr>
          <w:rFonts w:hint="default" w:ascii="仿宋_GB2312" w:eastAsia="仿宋_GB2312" w:cs="仿宋_GB2312"/>
          <w:sz w:val="31"/>
          <w:szCs w:val="31"/>
        </w:rPr>
        <w:t>省委办公厅 </w:t>
      </w:r>
      <w:r>
        <w:rPr>
          <w:rFonts w:hint="eastAsia" w:ascii="仿宋_GB2312" w:eastAsia="仿宋_GB2312" w:cs="仿宋_GB2312"/>
          <w:sz w:val="31"/>
          <w:szCs w:val="31"/>
          <w:lang w:val="en-US" w:eastAsia="zh-CN"/>
        </w:rPr>
        <w:t>湖南</w:t>
      </w:r>
      <w:r>
        <w:rPr>
          <w:rFonts w:hint="default" w:ascii="仿宋_GB2312" w:eastAsia="仿宋_GB2312" w:cs="仿宋_GB2312"/>
          <w:sz w:val="31"/>
          <w:szCs w:val="31"/>
        </w:rPr>
        <w:t>省人民政府办公厅印发《关于建立以国家公园为主体的自然保护地体系的实施意见》</w:t>
      </w:r>
      <w:r>
        <w:rPr>
          <w:rFonts w:hint="eastAsia" w:ascii="仿宋_GB2312" w:eastAsia="仿宋_GB2312" w:cs="仿宋_GB2312"/>
          <w:sz w:val="31"/>
          <w:szCs w:val="31"/>
          <w:lang w:eastAsia="zh-CN"/>
        </w:rPr>
        <w:t>（</w:t>
      </w:r>
      <w:r>
        <w:rPr>
          <w:rFonts w:hint="eastAsia" w:ascii="仿宋_GB2312" w:eastAsia="仿宋_GB2312" w:cs="仿宋_GB2312"/>
          <w:sz w:val="31"/>
          <w:szCs w:val="31"/>
          <w:lang w:val="en-US" w:eastAsia="zh-CN"/>
        </w:rPr>
        <w:t>湘办发</w:t>
      </w:r>
      <w:r>
        <w:rPr>
          <w:rFonts w:hint="default" w:ascii="仿宋_GB2312" w:eastAsia="仿宋_GB2312" w:cs="仿宋_GB2312"/>
          <w:sz w:val="31"/>
          <w:szCs w:val="31"/>
        </w:rPr>
        <w:t>(2020]</w:t>
      </w:r>
      <w:r>
        <w:rPr>
          <w:rFonts w:hint="eastAsia" w:ascii="仿宋_GB2312" w:eastAsia="仿宋_GB2312" w:cs="仿宋_GB2312"/>
          <w:sz w:val="31"/>
          <w:szCs w:val="31"/>
          <w:lang w:val="en-US" w:eastAsia="zh-CN"/>
        </w:rPr>
        <w:t>18</w:t>
      </w:r>
      <w:r>
        <w:rPr>
          <w:rFonts w:hint="default" w:ascii="仿宋_GB2312" w:eastAsia="仿宋_GB2312" w:cs="仿宋_GB2312"/>
          <w:sz w:val="31"/>
          <w:szCs w:val="31"/>
        </w:rPr>
        <w:t>号</w:t>
      </w:r>
      <w:r>
        <w:rPr>
          <w:rFonts w:hint="eastAsia" w:ascii="仿宋_GB2312" w:eastAsia="仿宋_GB2312" w:cs="仿宋_GB2312"/>
          <w:sz w:val="31"/>
          <w:szCs w:val="31"/>
          <w:lang w:eastAsia="zh-CN"/>
        </w:rPr>
        <w:t>），</w:t>
      </w:r>
      <w:r>
        <w:rPr>
          <w:rFonts w:hint="default" w:ascii="仿宋_GB2312" w:eastAsia="仿宋_GB2312" w:cs="仿宋_GB2312"/>
          <w:sz w:val="31"/>
          <w:szCs w:val="31"/>
        </w:rPr>
        <w:t>自然资源部办公厅、国家</w:t>
      </w:r>
      <w:r>
        <w:rPr>
          <w:rFonts w:hint="eastAsia" w:ascii="仿宋_GB2312" w:eastAsia="仿宋_GB2312" w:cs="仿宋_GB2312"/>
          <w:sz w:val="31"/>
          <w:szCs w:val="31"/>
          <w:lang w:val="en-US" w:eastAsia="zh-CN"/>
        </w:rPr>
        <w:t>林</w:t>
      </w:r>
      <w:r>
        <w:rPr>
          <w:rFonts w:hint="default" w:ascii="仿宋_GB2312" w:eastAsia="仿宋_GB2312" w:cs="仿宋_GB2312"/>
          <w:sz w:val="31"/>
          <w:szCs w:val="31"/>
        </w:rPr>
        <w:t xml:space="preserve">业和草原局办公室《关于生态保护红线划定中有关空间矛盾冲突处理规则的补充通知》 (自然资办函 (2021] 458号) </w:t>
      </w:r>
      <w:r>
        <w:rPr>
          <w:rFonts w:hint="eastAsia" w:ascii="仿宋_GB2312" w:eastAsia="仿宋_GB2312" w:cs="仿宋_GB2312"/>
          <w:sz w:val="31"/>
          <w:szCs w:val="31"/>
          <w:lang w:eastAsia="zh-CN"/>
        </w:rPr>
        <w:t>，</w:t>
      </w:r>
      <w:r>
        <w:rPr>
          <w:rFonts w:hint="eastAsia" w:ascii="仿宋_GB2312" w:eastAsia="仿宋_GB2312" w:cs="仿宋_GB2312"/>
          <w:sz w:val="31"/>
          <w:szCs w:val="31"/>
        </w:rPr>
        <w:t>《国家林业和草原局办公室关于做好风景名胜区整合优化预案编制工作的函》（办函保字〔2022〕99 号）</w:t>
      </w:r>
      <w:r>
        <w:rPr>
          <w:rFonts w:hint="eastAsia" w:ascii="仿宋_GB2312" w:eastAsia="仿宋_GB2312" w:cs="仿宋_GB2312"/>
          <w:sz w:val="31"/>
          <w:szCs w:val="31"/>
          <w:lang w:eastAsia="zh-CN"/>
        </w:rPr>
        <w:t>，</w:t>
      </w:r>
      <w:r>
        <w:rPr>
          <w:rFonts w:hint="eastAsia" w:ascii="仿宋_GB2312" w:eastAsia="仿宋_GB2312" w:cs="仿宋_GB2312"/>
          <w:sz w:val="31"/>
          <w:szCs w:val="31"/>
        </w:rPr>
        <w:t>湖南省林业局 湖南省自然资源厅  湖南省生态环境厅关于报送自然保护地整合优化方案的函</w:t>
      </w:r>
      <w:r>
        <w:rPr>
          <w:rFonts w:hint="eastAsia" w:ascii="仿宋_GB2312" w:eastAsia="仿宋_GB2312" w:cs="仿宋_GB2312"/>
          <w:sz w:val="31"/>
          <w:szCs w:val="31"/>
          <w:lang w:eastAsia="zh-CN"/>
        </w:rPr>
        <w:t>（</w:t>
      </w:r>
      <w:r>
        <w:rPr>
          <w:rFonts w:hint="eastAsia" w:ascii="仿宋_GB2312" w:eastAsia="仿宋_GB2312" w:cs="仿宋_GB2312"/>
          <w:sz w:val="31"/>
          <w:szCs w:val="31"/>
        </w:rPr>
        <w:t>湘林保〔2023〕5号</w:t>
      </w:r>
      <w:r>
        <w:rPr>
          <w:rFonts w:hint="eastAsia" w:ascii="仿宋_GB2312" w:eastAsia="仿宋_GB2312" w:cs="仿宋_GB2312"/>
          <w:sz w:val="31"/>
          <w:szCs w:val="31"/>
          <w:lang w:eastAsia="zh-CN"/>
        </w:rPr>
        <w:t>），</w:t>
      </w:r>
      <w:r>
        <w:rPr>
          <w:rFonts w:hint="eastAsia" w:ascii="仿宋_GB2312" w:eastAsia="仿宋_GB2312" w:cs="仿宋_GB2312"/>
          <w:sz w:val="31"/>
          <w:szCs w:val="31"/>
          <w:lang w:val="en-US" w:eastAsia="zh-CN"/>
        </w:rPr>
        <w:t>国家</w:t>
      </w:r>
      <w:r>
        <w:rPr>
          <w:rFonts w:hint="eastAsia" w:ascii="仿宋_GB2312" w:eastAsia="仿宋_GB2312" w:cs="仿宋_GB2312"/>
          <w:sz w:val="31"/>
          <w:szCs w:val="31"/>
        </w:rPr>
        <w:t>林业</w:t>
      </w:r>
      <w:r>
        <w:rPr>
          <w:rFonts w:hint="eastAsia" w:ascii="仿宋_GB2312" w:eastAsia="仿宋_GB2312" w:cs="仿宋_GB2312"/>
          <w:sz w:val="31"/>
          <w:szCs w:val="31"/>
          <w:lang w:val="en-US" w:eastAsia="zh-CN"/>
        </w:rPr>
        <w:t>和草原局办公室</w:t>
      </w:r>
      <w:r>
        <w:rPr>
          <w:rFonts w:hint="eastAsia" w:ascii="仿宋_GB2312" w:eastAsia="仿宋_GB2312" w:cs="仿宋_GB2312"/>
          <w:sz w:val="31"/>
          <w:szCs w:val="31"/>
        </w:rPr>
        <w:t xml:space="preserve"> 自然资源</w:t>
      </w:r>
      <w:r>
        <w:rPr>
          <w:rFonts w:hint="eastAsia" w:ascii="仿宋_GB2312" w:eastAsia="仿宋_GB2312" w:cs="仿宋_GB2312"/>
          <w:sz w:val="31"/>
          <w:szCs w:val="31"/>
          <w:lang w:val="en-US" w:eastAsia="zh-CN"/>
        </w:rPr>
        <w:t>部办公</w:t>
      </w:r>
      <w:r>
        <w:rPr>
          <w:rFonts w:hint="eastAsia" w:ascii="仿宋_GB2312" w:eastAsia="仿宋_GB2312" w:cs="仿宋_GB2312"/>
          <w:sz w:val="31"/>
          <w:szCs w:val="31"/>
        </w:rPr>
        <w:t>厅 生态环境</w:t>
      </w:r>
      <w:r>
        <w:rPr>
          <w:rFonts w:hint="eastAsia" w:ascii="仿宋_GB2312" w:eastAsia="仿宋_GB2312" w:cs="仿宋_GB2312"/>
          <w:sz w:val="31"/>
          <w:szCs w:val="31"/>
          <w:lang w:val="en-US" w:eastAsia="zh-CN"/>
        </w:rPr>
        <w:t>部办公厅</w:t>
      </w:r>
      <w:r>
        <w:rPr>
          <w:rFonts w:hint="eastAsia" w:ascii="仿宋_GB2312" w:eastAsia="仿宋_GB2312" w:cs="仿宋_GB2312"/>
          <w:sz w:val="31"/>
          <w:szCs w:val="31"/>
        </w:rPr>
        <w:t>厅关于报送自然保护地整合优化方案的函</w:t>
      </w:r>
      <w:r>
        <w:rPr>
          <w:rFonts w:hint="eastAsia" w:ascii="仿宋_GB2312" w:eastAsia="仿宋_GB2312" w:cs="仿宋_GB2312"/>
          <w:sz w:val="31"/>
          <w:szCs w:val="31"/>
          <w:lang w:val="en-US" w:eastAsia="zh-CN"/>
        </w:rPr>
        <w:t>(</w:t>
      </w:r>
      <w:r>
        <w:rPr>
          <w:rFonts w:hint="eastAsia" w:ascii="仿宋_GB2312" w:eastAsia="仿宋_GB2312" w:cs="仿宋_GB2312"/>
          <w:sz w:val="31"/>
          <w:szCs w:val="31"/>
        </w:rPr>
        <w:t>办函保字〔2023〕33号</w:t>
      </w:r>
      <w:r>
        <w:rPr>
          <w:rFonts w:hint="eastAsia" w:ascii="仿宋_GB2312" w:eastAsia="仿宋_GB2312" w:cs="仿宋_GB2312"/>
          <w:sz w:val="31"/>
          <w:szCs w:val="31"/>
          <w:lang w:val="en-US" w:eastAsia="zh-CN"/>
        </w:rPr>
        <w:t>)</w:t>
      </w:r>
      <w:r>
        <w:rPr>
          <w:rFonts w:hint="eastAsia" w:ascii="仿宋_GB2312" w:eastAsia="仿宋_GB2312" w:cs="仿宋_GB2312"/>
          <w:sz w:val="31"/>
          <w:szCs w:val="31"/>
          <w:lang w:eastAsia="zh-CN"/>
        </w:rPr>
        <w:t>文件</w:t>
      </w:r>
      <w:r>
        <w:rPr>
          <w:rFonts w:hint="default" w:ascii="仿宋_GB2312" w:eastAsia="仿宋_GB2312" w:cs="仿宋_GB2312"/>
          <w:sz w:val="31"/>
          <w:szCs w:val="31"/>
        </w:rPr>
        <w:t>整合优化规则等相关整合优化规则，经过多轮调研、论证和完善，逐级上报省、国家论证与审核后，形成全</w:t>
      </w:r>
      <w:r>
        <w:rPr>
          <w:rFonts w:hint="eastAsia" w:ascii="仿宋_GB2312" w:eastAsia="仿宋_GB2312" w:cs="仿宋_GB2312"/>
          <w:sz w:val="31"/>
          <w:szCs w:val="31"/>
          <w:lang w:val="en-US" w:eastAsia="zh-CN"/>
        </w:rPr>
        <w:t>县</w:t>
      </w:r>
      <w:r>
        <w:rPr>
          <w:rFonts w:hint="default" w:ascii="仿宋_GB2312" w:eastAsia="仿宋_GB2312" w:cs="仿宋_GB2312"/>
          <w:sz w:val="31"/>
          <w:szCs w:val="31"/>
        </w:rPr>
        <w:t>自然保护地整合优化方案。</w:t>
      </w:r>
    </w:p>
    <w:p>
      <w:pPr>
        <w:pStyle w:val="2"/>
        <w:keepNext w:val="0"/>
        <w:keepLines w:val="0"/>
        <w:widowControl/>
        <w:suppressLineNumbers w:val="0"/>
        <w:spacing w:line="420" w:lineRule="atLeast"/>
        <w:ind w:left="0" w:firstLine="645"/>
        <w:jc w:val="both"/>
      </w:pPr>
      <w:r>
        <w:rPr>
          <w:rFonts w:hint="eastAsia" w:ascii="黑体" w:hAnsi="宋体" w:eastAsia="黑体" w:cs="黑体"/>
          <w:b w:val="0"/>
          <w:bCs w:val="0"/>
          <w:sz w:val="31"/>
          <w:szCs w:val="31"/>
        </w:rPr>
        <w:t>二、整合优化范围</w:t>
      </w:r>
    </w:p>
    <w:p>
      <w:pPr>
        <w:pStyle w:val="2"/>
        <w:keepNext w:val="0"/>
        <w:keepLines w:val="0"/>
        <w:widowControl/>
        <w:suppressLineNumbers w:val="0"/>
        <w:spacing w:line="420" w:lineRule="atLeast"/>
        <w:ind w:left="0" w:firstLine="645"/>
        <w:jc w:val="both"/>
        <w:rPr>
          <w:rFonts w:hint="default" w:ascii="仿宋_GB2312" w:eastAsia="仿宋_GB2312" w:cs="仿宋_GB2312"/>
          <w:sz w:val="31"/>
          <w:szCs w:val="31"/>
        </w:rPr>
      </w:pPr>
      <w:r>
        <w:rPr>
          <w:rFonts w:hint="eastAsia" w:ascii="仿宋_GB2312" w:eastAsia="仿宋_GB2312" w:cs="仿宋_GB2312"/>
          <w:sz w:val="31"/>
          <w:szCs w:val="31"/>
          <w:lang w:val="en-US" w:eastAsia="zh-CN"/>
        </w:rPr>
        <w:t>永顺县</w:t>
      </w:r>
      <w:r>
        <w:rPr>
          <w:rFonts w:hint="default" w:ascii="仿宋_GB2312" w:eastAsia="仿宋_GB2312" w:cs="仿宋_GB2312"/>
          <w:sz w:val="31"/>
          <w:szCs w:val="31"/>
        </w:rPr>
        <w:t>自然保护地包括自然保护区、</w:t>
      </w:r>
      <w:r>
        <w:rPr>
          <w:rFonts w:hint="eastAsia" w:ascii="仿宋_GB2312" w:eastAsia="仿宋_GB2312" w:cs="仿宋_GB2312"/>
          <w:sz w:val="31"/>
          <w:szCs w:val="31"/>
          <w:lang w:val="en-US" w:eastAsia="zh-CN"/>
        </w:rPr>
        <w:t>风景名胜区、</w:t>
      </w:r>
      <w:r>
        <w:rPr>
          <w:rFonts w:hint="default" w:ascii="仿宋_GB2312" w:eastAsia="仿宋_GB2312" w:cs="仿宋_GB2312"/>
          <w:sz w:val="31"/>
          <w:szCs w:val="31"/>
        </w:rPr>
        <w:t>森林公园、湿地公园和地质公园。</w:t>
      </w:r>
    </w:p>
    <w:p>
      <w:pPr>
        <w:pStyle w:val="2"/>
        <w:keepNext w:val="0"/>
        <w:keepLines w:val="0"/>
        <w:widowControl/>
        <w:suppressLineNumbers w:val="0"/>
        <w:spacing w:line="420" w:lineRule="atLeast"/>
        <w:ind w:left="0" w:firstLine="645"/>
        <w:jc w:val="both"/>
      </w:pPr>
      <w:r>
        <w:rPr>
          <w:rFonts w:hint="eastAsia" w:ascii="黑体" w:hAnsi="宋体" w:eastAsia="黑体" w:cs="黑体"/>
          <w:b w:val="0"/>
          <w:bCs w:val="0"/>
          <w:sz w:val="31"/>
          <w:szCs w:val="31"/>
        </w:rPr>
        <w:t>三、整合优化目标</w:t>
      </w:r>
    </w:p>
    <w:p>
      <w:pPr>
        <w:pStyle w:val="2"/>
        <w:keepNext w:val="0"/>
        <w:keepLines w:val="0"/>
        <w:widowControl/>
        <w:suppressLineNumbers w:val="0"/>
        <w:spacing w:line="420" w:lineRule="atLeast"/>
        <w:ind w:left="0" w:firstLine="645"/>
        <w:jc w:val="both"/>
      </w:pPr>
      <w:r>
        <w:rPr>
          <w:rFonts w:hint="default" w:ascii="仿宋_GB2312" w:eastAsia="仿宋_GB2312" w:cs="仿宋_GB2312"/>
          <w:sz w:val="31"/>
          <w:szCs w:val="31"/>
          <w:lang w:val="en-US" w:eastAsia="zh-CN"/>
        </w:rPr>
        <w:t>合理确定自然保护地类型和功能定位，优化边界范围和功能分区，重点解决自然保护地空间重叠、边界不清、权责不明、保护与发展矛盾等问题，建立科学的自然保护地体系。</w:t>
      </w:r>
    </w:p>
    <w:p>
      <w:pPr>
        <w:pStyle w:val="2"/>
        <w:keepNext w:val="0"/>
        <w:keepLines w:val="0"/>
        <w:widowControl/>
        <w:suppressLineNumbers w:val="0"/>
        <w:spacing w:line="420" w:lineRule="atLeast"/>
        <w:ind w:left="0" w:firstLine="645"/>
        <w:jc w:val="both"/>
      </w:pPr>
      <w:r>
        <w:rPr>
          <w:rFonts w:hint="eastAsia" w:ascii="黑体" w:hAnsi="宋体" w:eastAsia="黑体" w:cs="黑体"/>
          <w:b w:val="0"/>
          <w:bCs w:val="0"/>
          <w:sz w:val="31"/>
          <w:szCs w:val="31"/>
        </w:rPr>
        <w:t>四、整合优化结果</w:t>
      </w:r>
    </w:p>
    <w:p>
      <w:pPr>
        <w:numPr>
          <w:ilvl w:val="0"/>
          <w:numId w:val="1"/>
        </w:numPr>
        <w:spacing w:line="276" w:lineRule="auto"/>
        <w:ind w:firstLine="465" w:firstLineChars="150"/>
        <w:jc w:val="left"/>
        <w:rPr>
          <w:rFonts w:hint="eastAsia" w:ascii="仿宋_GB2312" w:eastAsia="仿宋_GB2312" w:cs="仿宋_GB2312" w:hAnsiTheme="minorHAnsi"/>
          <w:kern w:val="0"/>
          <w:sz w:val="31"/>
          <w:szCs w:val="31"/>
          <w:lang w:val="en-US" w:eastAsia="zh-CN" w:bidi="ar"/>
        </w:rPr>
      </w:pPr>
      <w:r>
        <w:rPr>
          <w:rFonts w:hint="default" w:ascii="仿宋_GB2312" w:eastAsia="仿宋_GB2312" w:cs="仿宋_GB2312" w:hAnsiTheme="minorHAnsi"/>
          <w:kern w:val="0"/>
          <w:sz w:val="31"/>
          <w:szCs w:val="31"/>
          <w:lang w:val="en-US" w:eastAsia="zh-CN" w:bidi="ar"/>
        </w:rPr>
        <w:t>整合优化前，永顺县有10个自然保护地（含湘西自治州管辖的酉水湘西段翘嘴红鲌国家级水产种质资源保护区部分区域），其中1个国家级自然保护区，2个县级自然保护区，1个国家级森林公园，1个国家湿地公园，1个国家级风景名胜区，1个省级地质公园，2个国家级水产种质保护区，1个野生植物生境保护区。总批复面积96363.36公顷，自然保护地占永顺永顺县国土总面积的百分比为25.29%。其中，湖南小溪国家级自然保护区面积24800公顷；不二门国家森林公园面积5336.67公顷；猛洞河风景名胜区面积22600公顷；湖南永顺猛洞河国家湿地公园面积1552.80公顷；永顺猛洞河地质公园面积14680公顷；湖南万民岗自然保护区面积20610公顷；湖南永顺猛洞河湿地自然保护区面积4316.8公顷，永顺司城河吻鮈大眼鳜国家级水产种质资源保护区批复面积870公顷，酉水湘西段翘嘴红鲌国家级水产种质资源保护区4800公顷，湘西州永顺县野生猕猴桃原生境保护区117.73公顷</w:t>
      </w:r>
      <w:r>
        <w:rPr>
          <w:rFonts w:hint="eastAsia" w:ascii="仿宋_GB2312" w:eastAsia="仿宋_GB2312" w:cs="仿宋_GB2312" w:hAnsiTheme="minorHAnsi"/>
          <w:kern w:val="0"/>
          <w:sz w:val="31"/>
          <w:szCs w:val="31"/>
          <w:lang w:val="en-US" w:eastAsia="zh-CN" w:bidi="ar"/>
        </w:rPr>
        <w:t>。</w:t>
      </w:r>
    </w:p>
    <w:p>
      <w:pPr>
        <w:numPr>
          <w:ilvl w:val="0"/>
          <w:numId w:val="1"/>
        </w:numPr>
        <w:spacing w:line="276" w:lineRule="auto"/>
        <w:ind w:firstLine="465" w:firstLineChars="150"/>
        <w:jc w:val="left"/>
        <w:rPr>
          <w:rFonts w:hint="default" w:ascii="仿宋_GB2312" w:eastAsia="仿宋_GB2312" w:cs="仿宋_GB2312" w:hAnsiTheme="minorHAnsi"/>
          <w:kern w:val="0"/>
          <w:sz w:val="31"/>
          <w:szCs w:val="31"/>
          <w:lang w:val="en-US" w:eastAsia="zh-CN" w:bidi="ar"/>
        </w:rPr>
      </w:pPr>
      <w:r>
        <w:rPr>
          <w:rFonts w:hint="default" w:ascii="仿宋_GB2312" w:eastAsia="仿宋_GB2312" w:cs="仿宋_GB2312" w:hAnsiTheme="minorHAnsi"/>
          <w:kern w:val="0"/>
          <w:sz w:val="31"/>
          <w:szCs w:val="31"/>
          <w:lang w:val="en-US" w:eastAsia="zh-CN" w:bidi="ar"/>
        </w:rPr>
        <w:t>整合优化后，全</w:t>
      </w:r>
      <w:r>
        <w:rPr>
          <w:rFonts w:hint="eastAsia" w:ascii="仿宋_GB2312" w:eastAsia="仿宋_GB2312" w:cs="仿宋_GB2312" w:hAnsiTheme="minorHAnsi"/>
          <w:kern w:val="0"/>
          <w:sz w:val="31"/>
          <w:szCs w:val="31"/>
          <w:lang w:val="en-US" w:eastAsia="zh-CN" w:bidi="ar"/>
        </w:rPr>
        <w:t>县</w:t>
      </w:r>
      <w:r>
        <w:rPr>
          <w:rFonts w:hint="default" w:ascii="仿宋_GB2312" w:eastAsia="仿宋_GB2312" w:cs="仿宋_GB2312" w:hAnsiTheme="minorHAnsi"/>
          <w:kern w:val="0"/>
          <w:sz w:val="31"/>
          <w:szCs w:val="31"/>
          <w:lang w:val="en-US" w:eastAsia="zh-CN" w:bidi="ar"/>
        </w:rPr>
        <w:t>自然保护地</w:t>
      </w:r>
      <w:r>
        <w:rPr>
          <w:rFonts w:hint="eastAsia" w:ascii="仿宋_GB2312" w:eastAsia="仿宋_GB2312" w:cs="仿宋_GB2312" w:hAnsiTheme="minorHAnsi"/>
          <w:kern w:val="0"/>
          <w:sz w:val="31"/>
          <w:szCs w:val="31"/>
          <w:lang w:val="en-US" w:eastAsia="zh-CN" w:bidi="ar"/>
        </w:rPr>
        <w:t>5</w:t>
      </w:r>
      <w:r>
        <w:rPr>
          <w:rFonts w:hint="default" w:ascii="仿宋_GB2312" w:eastAsia="仿宋_GB2312" w:cs="仿宋_GB2312" w:hAnsiTheme="minorHAnsi"/>
          <w:kern w:val="0"/>
          <w:sz w:val="31"/>
          <w:szCs w:val="31"/>
          <w:lang w:val="en-US" w:eastAsia="zh-CN" w:bidi="ar"/>
        </w:rPr>
        <w:t>个，总面积为67939.82公顷，占全</w:t>
      </w:r>
      <w:r>
        <w:rPr>
          <w:rFonts w:hint="eastAsia" w:ascii="仿宋_GB2312" w:eastAsia="仿宋_GB2312" w:cs="仿宋_GB2312" w:hAnsiTheme="minorHAnsi"/>
          <w:kern w:val="0"/>
          <w:sz w:val="31"/>
          <w:szCs w:val="31"/>
          <w:lang w:val="en-US" w:eastAsia="zh-CN" w:bidi="ar"/>
        </w:rPr>
        <w:t>县</w:t>
      </w:r>
      <w:r>
        <w:rPr>
          <w:rFonts w:hint="default" w:ascii="仿宋_GB2312" w:eastAsia="仿宋_GB2312" w:cs="仿宋_GB2312" w:hAnsiTheme="minorHAnsi"/>
          <w:kern w:val="0"/>
          <w:sz w:val="31"/>
          <w:szCs w:val="31"/>
          <w:lang w:val="en-US" w:eastAsia="zh-CN" w:bidi="ar"/>
        </w:rPr>
        <w:t>国土面积</w:t>
      </w:r>
      <w:r>
        <w:rPr>
          <w:rFonts w:hint="eastAsia" w:ascii="仿宋_GB2312" w:eastAsia="仿宋_GB2312" w:cs="仿宋_GB2312" w:hAnsiTheme="minorHAnsi"/>
          <w:kern w:val="0"/>
          <w:sz w:val="31"/>
          <w:szCs w:val="31"/>
          <w:lang w:val="en-US" w:eastAsia="zh-CN" w:bidi="ar"/>
        </w:rPr>
        <w:t>17.83</w:t>
      </w:r>
      <w:r>
        <w:rPr>
          <w:rFonts w:hint="default" w:ascii="仿宋_GB2312" w:eastAsia="仿宋_GB2312" w:cs="仿宋_GB2312" w:hAnsiTheme="minorHAnsi"/>
          <w:kern w:val="0"/>
          <w:sz w:val="31"/>
          <w:szCs w:val="31"/>
          <w:lang w:val="en-US" w:eastAsia="zh-CN" w:bidi="ar"/>
        </w:rPr>
        <w:t>%。其中，自然保护区</w:t>
      </w:r>
      <w:r>
        <w:rPr>
          <w:rFonts w:hint="eastAsia" w:ascii="仿宋_GB2312" w:eastAsia="仿宋_GB2312" w:cs="仿宋_GB2312" w:hAnsiTheme="minorHAnsi"/>
          <w:kern w:val="0"/>
          <w:sz w:val="31"/>
          <w:szCs w:val="31"/>
          <w:lang w:val="en-US" w:eastAsia="zh-CN" w:bidi="ar"/>
        </w:rPr>
        <w:t>1</w:t>
      </w:r>
      <w:r>
        <w:rPr>
          <w:rFonts w:hint="default" w:ascii="仿宋_GB2312" w:eastAsia="仿宋_GB2312" w:cs="仿宋_GB2312" w:hAnsiTheme="minorHAnsi"/>
          <w:kern w:val="0"/>
          <w:sz w:val="31"/>
          <w:szCs w:val="31"/>
          <w:lang w:val="en-US" w:eastAsia="zh-CN" w:bidi="ar"/>
        </w:rPr>
        <w:t>个，</w:t>
      </w:r>
      <w:r>
        <w:rPr>
          <w:rFonts w:hint="eastAsia" w:ascii="仿宋_GB2312" w:eastAsia="仿宋_GB2312" w:cs="仿宋_GB2312" w:hAnsiTheme="minorHAnsi"/>
          <w:kern w:val="0"/>
          <w:sz w:val="31"/>
          <w:szCs w:val="31"/>
          <w:lang w:val="en-US" w:eastAsia="zh-CN" w:bidi="ar"/>
        </w:rPr>
        <w:t>湖南小溪国家级自然保护区</w:t>
      </w:r>
      <w:r>
        <w:rPr>
          <w:rFonts w:hint="default" w:ascii="仿宋_GB2312" w:eastAsia="仿宋_GB2312" w:cs="仿宋_GB2312" w:hAnsiTheme="minorHAnsi"/>
          <w:kern w:val="0"/>
          <w:sz w:val="31"/>
          <w:szCs w:val="31"/>
          <w:lang w:val="en-US" w:eastAsia="zh-CN" w:bidi="ar"/>
        </w:rPr>
        <w:t>面积</w:t>
      </w:r>
      <w:r>
        <w:rPr>
          <w:rFonts w:hint="eastAsia" w:ascii="仿宋_GB2312" w:eastAsia="仿宋_GB2312" w:cs="仿宋_GB2312" w:hAnsiTheme="minorHAnsi"/>
          <w:kern w:val="0"/>
          <w:sz w:val="31"/>
          <w:szCs w:val="31"/>
          <w:lang w:val="en-US" w:eastAsia="zh-CN" w:bidi="ar"/>
        </w:rPr>
        <w:t>26296.89</w:t>
      </w:r>
      <w:r>
        <w:rPr>
          <w:rFonts w:hint="default" w:ascii="仿宋_GB2312" w:eastAsia="仿宋_GB2312" w:cs="仿宋_GB2312" w:hAnsiTheme="minorHAnsi"/>
          <w:kern w:val="0"/>
          <w:sz w:val="31"/>
          <w:szCs w:val="31"/>
          <w:lang w:val="en-US" w:eastAsia="zh-CN" w:bidi="ar"/>
        </w:rPr>
        <w:t>公顷；</w:t>
      </w:r>
      <w:r>
        <w:rPr>
          <w:rFonts w:hint="eastAsia" w:ascii="仿宋_GB2312" w:eastAsia="仿宋_GB2312" w:cs="仿宋_GB2312" w:hAnsiTheme="minorHAnsi"/>
          <w:kern w:val="0"/>
          <w:sz w:val="31"/>
          <w:szCs w:val="31"/>
          <w:lang w:val="en-US" w:eastAsia="zh-CN" w:bidi="ar"/>
        </w:rPr>
        <w:t>猛洞河风景名胜区</w:t>
      </w:r>
      <w:r>
        <w:rPr>
          <w:rFonts w:hint="default" w:ascii="仿宋_GB2312" w:eastAsia="仿宋_GB2312" w:cs="仿宋_GB2312" w:hAnsiTheme="minorHAnsi"/>
          <w:kern w:val="0"/>
          <w:sz w:val="31"/>
          <w:szCs w:val="31"/>
          <w:lang w:val="en-US" w:eastAsia="zh-CN" w:bidi="ar"/>
        </w:rPr>
        <w:t>1个，面积</w:t>
      </w:r>
      <w:r>
        <w:rPr>
          <w:rFonts w:hint="eastAsia" w:ascii="仿宋_GB2312" w:eastAsia="仿宋_GB2312" w:cs="仿宋_GB2312" w:hAnsiTheme="minorHAnsi"/>
          <w:kern w:val="0"/>
          <w:sz w:val="31"/>
          <w:szCs w:val="31"/>
          <w:lang w:val="en-US" w:eastAsia="zh-CN" w:bidi="ar"/>
        </w:rPr>
        <w:t>21829.37</w:t>
      </w:r>
      <w:r>
        <w:rPr>
          <w:rFonts w:hint="default" w:ascii="仿宋_GB2312" w:eastAsia="仿宋_GB2312" w:cs="仿宋_GB2312" w:hAnsiTheme="minorHAnsi"/>
          <w:kern w:val="0"/>
          <w:sz w:val="31"/>
          <w:szCs w:val="31"/>
          <w:lang w:val="en-US" w:eastAsia="zh-CN" w:bidi="ar"/>
        </w:rPr>
        <w:t>公顷</w:t>
      </w:r>
      <w:r>
        <w:rPr>
          <w:rFonts w:hint="eastAsia" w:ascii="仿宋_GB2312" w:eastAsia="仿宋_GB2312" w:cs="仿宋_GB2312" w:hAnsiTheme="minorHAnsi"/>
          <w:kern w:val="0"/>
          <w:sz w:val="31"/>
          <w:szCs w:val="31"/>
          <w:lang w:val="en-US" w:eastAsia="zh-CN" w:bidi="ar"/>
        </w:rPr>
        <w:t>；</w:t>
      </w:r>
      <w:r>
        <w:rPr>
          <w:rFonts w:hint="default" w:ascii="仿宋_GB2312" w:eastAsia="仿宋_GB2312" w:cs="仿宋_GB2312" w:hAnsiTheme="minorHAnsi"/>
          <w:kern w:val="0"/>
          <w:sz w:val="31"/>
          <w:szCs w:val="31"/>
          <w:lang w:val="en-US" w:eastAsia="zh-CN" w:bidi="ar"/>
        </w:rPr>
        <w:t>森林自然公园</w:t>
      </w:r>
      <w:r>
        <w:rPr>
          <w:rFonts w:hint="eastAsia" w:ascii="仿宋_GB2312" w:eastAsia="仿宋_GB2312" w:cs="仿宋_GB2312" w:hAnsiTheme="minorHAnsi"/>
          <w:kern w:val="0"/>
          <w:sz w:val="31"/>
          <w:szCs w:val="31"/>
          <w:lang w:val="en-US" w:eastAsia="zh-CN" w:bidi="ar"/>
        </w:rPr>
        <w:t>2</w:t>
      </w:r>
      <w:r>
        <w:rPr>
          <w:rFonts w:hint="default" w:ascii="仿宋_GB2312" w:eastAsia="仿宋_GB2312" w:cs="仿宋_GB2312" w:hAnsiTheme="minorHAnsi"/>
          <w:kern w:val="0"/>
          <w:sz w:val="31"/>
          <w:szCs w:val="31"/>
          <w:lang w:val="en-US" w:eastAsia="zh-CN" w:bidi="ar"/>
        </w:rPr>
        <w:t>个，</w:t>
      </w:r>
      <w:r>
        <w:rPr>
          <w:rFonts w:hint="eastAsia" w:ascii="仿宋_GB2312" w:eastAsia="仿宋_GB2312" w:cs="仿宋_GB2312" w:hAnsiTheme="minorHAnsi"/>
          <w:kern w:val="0"/>
          <w:sz w:val="31"/>
          <w:szCs w:val="31"/>
          <w:lang w:val="en-US" w:eastAsia="zh-CN" w:bidi="ar"/>
        </w:rPr>
        <w:t>湖南永顺猛洞河-不二门国家森林公园</w:t>
      </w:r>
      <w:r>
        <w:rPr>
          <w:rFonts w:hint="default" w:ascii="仿宋_GB2312" w:eastAsia="仿宋_GB2312" w:cs="仿宋_GB2312" w:hAnsiTheme="minorHAnsi"/>
          <w:kern w:val="0"/>
          <w:sz w:val="31"/>
          <w:szCs w:val="31"/>
          <w:lang w:val="en-US" w:eastAsia="zh-CN" w:bidi="ar"/>
        </w:rPr>
        <w:t>面积3307.98公顷</w:t>
      </w:r>
      <w:r>
        <w:rPr>
          <w:rFonts w:hint="eastAsia" w:ascii="仿宋_GB2312" w:eastAsia="仿宋_GB2312" w:cs="仿宋_GB2312" w:hAnsiTheme="minorHAnsi"/>
          <w:kern w:val="0"/>
          <w:sz w:val="31"/>
          <w:szCs w:val="31"/>
          <w:lang w:val="en-US" w:eastAsia="zh-CN" w:bidi="ar"/>
        </w:rPr>
        <w:t>、湖南永顺杉木河国家森林公园</w:t>
      </w:r>
      <w:r>
        <w:rPr>
          <w:rFonts w:hint="default" w:ascii="仿宋_GB2312" w:eastAsia="仿宋_GB2312" w:cs="仿宋_GB2312" w:hAnsiTheme="minorHAnsi"/>
          <w:kern w:val="0"/>
          <w:sz w:val="31"/>
          <w:szCs w:val="31"/>
          <w:lang w:val="en-US" w:eastAsia="zh-CN" w:bidi="ar"/>
        </w:rPr>
        <w:t>面积</w:t>
      </w:r>
      <w:r>
        <w:rPr>
          <w:rFonts w:hint="eastAsia" w:ascii="仿宋_GB2312" w:eastAsia="仿宋_GB2312" w:cs="仿宋_GB2312" w:hAnsiTheme="minorHAnsi"/>
          <w:kern w:val="0"/>
          <w:sz w:val="31"/>
          <w:szCs w:val="31"/>
          <w:lang w:val="en-US" w:eastAsia="zh-CN" w:bidi="ar"/>
        </w:rPr>
        <w:t>15131.66</w:t>
      </w:r>
      <w:r>
        <w:rPr>
          <w:rFonts w:hint="default" w:ascii="仿宋_GB2312" w:eastAsia="仿宋_GB2312" w:cs="仿宋_GB2312" w:hAnsiTheme="minorHAnsi"/>
          <w:kern w:val="0"/>
          <w:sz w:val="31"/>
          <w:szCs w:val="31"/>
          <w:lang w:val="en-US" w:eastAsia="zh-CN" w:bidi="ar"/>
        </w:rPr>
        <w:t>公顷；湿地自然公园1</w:t>
      </w:r>
      <w:r>
        <w:rPr>
          <w:rFonts w:hint="eastAsia" w:ascii="仿宋_GB2312" w:eastAsia="仿宋_GB2312" w:cs="仿宋_GB2312" w:hAnsiTheme="minorHAnsi"/>
          <w:kern w:val="0"/>
          <w:sz w:val="31"/>
          <w:szCs w:val="31"/>
          <w:lang w:val="en-US" w:eastAsia="zh-CN" w:bidi="ar"/>
        </w:rPr>
        <w:t xml:space="preserve"> </w:t>
      </w:r>
      <w:r>
        <w:rPr>
          <w:rFonts w:hint="default" w:ascii="仿宋_GB2312" w:eastAsia="仿宋_GB2312" w:cs="仿宋_GB2312" w:hAnsiTheme="minorHAnsi"/>
          <w:kern w:val="0"/>
          <w:sz w:val="31"/>
          <w:szCs w:val="31"/>
          <w:lang w:val="en-US" w:eastAsia="zh-CN" w:bidi="ar"/>
        </w:rPr>
        <w:t>个，</w:t>
      </w:r>
      <w:r>
        <w:rPr>
          <w:rFonts w:hint="eastAsia" w:ascii="仿宋_GB2312" w:eastAsia="仿宋_GB2312" w:cs="仿宋_GB2312" w:hAnsiTheme="minorHAnsi"/>
          <w:kern w:val="0"/>
          <w:sz w:val="31"/>
          <w:szCs w:val="31"/>
          <w:lang w:val="en-US" w:eastAsia="zh-CN" w:bidi="ar"/>
        </w:rPr>
        <w:t>湖南永顺猛洞河国家湿地公园</w:t>
      </w:r>
      <w:r>
        <w:rPr>
          <w:rFonts w:hint="default" w:ascii="仿宋_GB2312" w:eastAsia="仿宋_GB2312" w:cs="仿宋_GB2312" w:hAnsiTheme="minorHAnsi"/>
          <w:kern w:val="0"/>
          <w:sz w:val="31"/>
          <w:szCs w:val="31"/>
          <w:lang w:val="en-US" w:eastAsia="zh-CN" w:bidi="ar"/>
        </w:rPr>
        <w:t>面积</w:t>
      </w:r>
      <w:r>
        <w:rPr>
          <w:rFonts w:hint="eastAsia" w:ascii="仿宋_GB2312" w:eastAsia="仿宋_GB2312" w:cs="仿宋_GB2312" w:hAnsiTheme="minorHAnsi"/>
          <w:kern w:val="0"/>
          <w:sz w:val="31"/>
          <w:szCs w:val="31"/>
          <w:lang w:val="en-US" w:eastAsia="zh-CN" w:bidi="ar"/>
        </w:rPr>
        <w:t>1373.92</w:t>
      </w:r>
      <w:r>
        <w:rPr>
          <w:rFonts w:hint="default" w:ascii="仿宋_GB2312" w:eastAsia="仿宋_GB2312" w:cs="仿宋_GB2312" w:hAnsiTheme="minorHAnsi"/>
          <w:kern w:val="0"/>
          <w:sz w:val="31"/>
          <w:szCs w:val="31"/>
          <w:lang w:val="en-US" w:eastAsia="zh-CN" w:bidi="ar"/>
        </w:rPr>
        <w:t>公顷。本次整合优化调出耕地（含永久基本农田）、人工商品林、城镇村</w:t>
      </w:r>
      <w:r>
        <w:rPr>
          <w:rFonts w:hint="eastAsia" w:ascii="仿宋_GB2312" w:eastAsia="仿宋_GB2312" w:cs="仿宋_GB2312" w:hAnsiTheme="minorHAnsi"/>
          <w:kern w:val="0"/>
          <w:sz w:val="31"/>
          <w:szCs w:val="31"/>
          <w:lang w:val="en-US" w:eastAsia="zh-CN" w:bidi="ar"/>
        </w:rPr>
        <w:t>及开发边界</w:t>
      </w:r>
      <w:r>
        <w:rPr>
          <w:rFonts w:hint="default" w:ascii="仿宋_GB2312" w:eastAsia="仿宋_GB2312" w:cs="仿宋_GB2312" w:hAnsiTheme="minorHAnsi"/>
          <w:kern w:val="0"/>
          <w:sz w:val="31"/>
          <w:szCs w:val="31"/>
          <w:lang w:val="en-US" w:eastAsia="zh-CN" w:bidi="ar"/>
        </w:rPr>
        <w:t>、</w:t>
      </w:r>
      <w:r>
        <w:rPr>
          <w:rFonts w:hint="eastAsia" w:ascii="仿宋_GB2312" w:eastAsia="仿宋_GB2312" w:cs="仿宋_GB2312" w:hAnsiTheme="minorHAnsi"/>
          <w:kern w:val="0"/>
          <w:sz w:val="31"/>
          <w:szCs w:val="31"/>
          <w:lang w:val="en-US" w:eastAsia="zh-CN" w:bidi="ar"/>
        </w:rPr>
        <w:t>矿区、</w:t>
      </w:r>
      <w:r>
        <w:rPr>
          <w:rFonts w:hint="default" w:ascii="仿宋_GB2312" w:eastAsia="仿宋_GB2312" w:cs="仿宋_GB2312" w:hAnsiTheme="minorHAnsi"/>
          <w:kern w:val="0"/>
          <w:sz w:val="31"/>
          <w:szCs w:val="31"/>
          <w:lang w:val="en-US" w:eastAsia="zh-CN" w:bidi="ar"/>
        </w:rPr>
        <w:t>重大项目及其他各类空间矛盾冲突共计</w:t>
      </w:r>
      <w:r>
        <w:rPr>
          <w:rFonts w:hint="eastAsia" w:ascii="仿宋_GB2312" w:eastAsia="仿宋_GB2312" w:cs="仿宋_GB2312" w:hAnsiTheme="minorHAnsi"/>
          <w:kern w:val="0"/>
          <w:sz w:val="31"/>
          <w:szCs w:val="31"/>
          <w:lang w:val="en-US" w:eastAsia="zh-CN" w:bidi="ar"/>
        </w:rPr>
        <w:t>2116.09</w:t>
      </w:r>
      <w:r>
        <w:rPr>
          <w:rFonts w:hint="default" w:ascii="仿宋_GB2312" w:eastAsia="仿宋_GB2312" w:cs="仿宋_GB2312" w:hAnsiTheme="minorHAnsi"/>
          <w:kern w:val="0"/>
          <w:sz w:val="31"/>
          <w:szCs w:val="31"/>
          <w:lang w:val="en-US" w:eastAsia="zh-CN" w:bidi="ar"/>
        </w:rPr>
        <w:t>公顷，调入</w:t>
      </w:r>
      <w:r>
        <w:rPr>
          <w:rFonts w:hint="eastAsia" w:ascii="仿宋_GB2312" w:eastAsia="仿宋_GB2312" w:cs="仿宋_GB2312" w:hAnsiTheme="minorHAnsi"/>
          <w:kern w:val="0"/>
          <w:sz w:val="31"/>
          <w:szCs w:val="31"/>
          <w:lang w:val="en-US" w:eastAsia="zh-CN" w:bidi="ar"/>
        </w:rPr>
        <w:t>自然保护区</w:t>
      </w:r>
      <w:r>
        <w:rPr>
          <w:rFonts w:hint="default" w:ascii="仿宋_GB2312" w:eastAsia="仿宋_GB2312" w:cs="仿宋_GB2312" w:hAnsiTheme="minorHAnsi"/>
          <w:kern w:val="0"/>
          <w:sz w:val="31"/>
          <w:szCs w:val="31"/>
          <w:lang w:val="en-US" w:eastAsia="zh-CN" w:bidi="ar"/>
        </w:rPr>
        <w:t>生态较好区域</w:t>
      </w:r>
      <w:r>
        <w:rPr>
          <w:rFonts w:hint="eastAsia" w:ascii="仿宋_GB2312" w:eastAsia="仿宋_GB2312" w:cs="仿宋_GB2312" w:hAnsiTheme="minorHAnsi"/>
          <w:kern w:val="0"/>
          <w:sz w:val="31"/>
          <w:szCs w:val="31"/>
          <w:lang w:val="en-US" w:eastAsia="zh-CN" w:bidi="ar"/>
        </w:rPr>
        <w:t>2987.28</w:t>
      </w:r>
      <w:r>
        <w:rPr>
          <w:rFonts w:hint="default" w:ascii="仿宋_GB2312" w:eastAsia="仿宋_GB2312" w:cs="仿宋_GB2312" w:hAnsiTheme="minorHAnsi"/>
          <w:kern w:val="0"/>
          <w:sz w:val="31"/>
          <w:szCs w:val="31"/>
          <w:lang w:val="en-US" w:eastAsia="zh-CN" w:bidi="ar"/>
        </w:rPr>
        <w:t>公顷。落实了自然保护地整合优化实际总面积不减少，性质不改变，强度不降低的总体要求，确保了全</w:t>
      </w:r>
      <w:r>
        <w:rPr>
          <w:rFonts w:hint="eastAsia" w:ascii="仿宋_GB2312" w:eastAsia="仿宋_GB2312" w:cs="仿宋_GB2312" w:hAnsiTheme="minorHAnsi"/>
          <w:kern w:val="0"/>
          <w:sz w:val="31"/>
          <w:szCs w:val="31"/>
          <w:lang w:val="en-US" w:eastAsia="zh-CN" w:bidi="ar"/>
        </w:rPr>
        <w:t>县</w:t>
      </w:r>
      <w:r>
        <w:rPr>
          <w:rFonts w:hint="default" w:ascii="仿宋_GB2312" w:eastAsia="仿宋_GB2312" w:cs="仿宋_GB2312" w:hAnsiTheme="minorHAnsi"/>
          <w:kern w:val="0"/>
          <w:sz w:val="31"/>
          <w:szCs w:val="31"/>
          <w:lang w:val="en-US" w:eastAsia="zh-CN" w:bidi="ar"/>
        </w:rPr>
        <w:t>重要自然生态系统、自然遗迹、自然景观和生物多样性得到系统性保护，为建设</w:t>
      </w:r>
      <w:r>
        <w:rPr>
          <w:rFonts w:hint="eastAsia" w:ascii="仿宋_GB2312" w:eastAsia="仿宋_GB2312" w:cs="仿宋_GB2312" w:hAnsiTheme="minorHAnsi"/>
          <w:kern w:val="0"/>
          <w:sz w:val="31"/>
          <w:szCs w:val="31"/>
          <w:lang w:val="en-US" w:eastAsia="zh-CN" w:bidi="ar"/>
        </w:rPr>
        <w:t>美丽永顺</w:t>
      </w:r>
      <w:r>
        <w:rPr>
          <w:rFonts w:hint="default" w:ascii="仿宋_GB2312" w:eastAsia="仿宋_GB2312" w:cs="仿宋_GB2312" w:hAnsiTheme="minorHAnsi"/>
          <w:kern w:val="0"/>
          <w:sz w:val="31"/>
          <w:szCs w:val="31"/>
          <w:lang w:val="en-US" w:eastAsia="zh-CN" w:bidi="ar"/>
        </w:rPr>
        <w:t>、实现我</w:t>
      </w:r>
      <w:r>
        <w:rPr>
          <w:rFonts w:hint="eastAsia" w:ascii="仿宋_GB2312" w:eastAsia="仿宋_GB2312" w:cs="仿宋_GB2312" w:hAnsiTheme="minorHAnsi"/>
          <w:kern w:val="0"/>
          <w:sz w:val="31"/>
          <w:szCs w:val="31"/>
          <w:lang w:val="en-US" w:eastAsia="zh-CN" w:bidi="ar"/>
        </w:rPr>
        <w:t>县</w:t>
      </w:r>
      <w:r>
        <w:rPr>
          <w:rFonts w:hint="default" w:ascii="仿宋_GB2312" w:eastAsia="仿宋_GB2312" w:cs="仿宋_GB2312" w:hAnsiTheme="minorHAnsi"/>
          <w:kern w:val="0"/>
          <w:sz w:val="31"/>
          <w:szCs w:val="31"/>
          <w:lang w:val="en-US" w:eastAsia="zh-CN" w:bidi="ar"/>
        </w:rPr>
        <w:t>经济社会可持续发展提供了有力的生态支撑。</w:t>
      </w:r>
    </w:p>
    <w:p>
      <w:pPr>
        <w:pStyle w:val="2"/>
        <w:keepNext w:val="0"/>
        <w:keepLines w:val="0"/>
        <w:widowControl/>
        <w:suppressLineNumbers w:val="0"/>
        <w:spacing w:line="420" w:lineRule="atLeast"/>
        <w:rPr>
          <w:rFonts w:hint="default" w:ascii="仿宋_GB2312" w:eastAsia="仿宋_GB2312" w:cs="仿宋_GB2312"/>
          <w:sz w:val="31"/>
          <w:szCs w:val="31"/>
          <w:u w:val="none"/>
        </w:rPr>
      </w:pPr>
      <w:r>
        <w:rPr>
          <w:rFonts w:hint="default" w:ascii="仿宋_GB2312" w:eastAsia="仿宋_GB2312" w:cs="仿宋_GB2312"/>
          <w:sz w:val="31"/>
          <w:szCs w:val="31"/>
          <w:u w:val="none"/>
        </w:rPr>
        <w:t>　　</w:t>
      </w:r>
    </w:p>
    <w:p>
      <w:pPr>
        <w:pStyle w:val="2"/>
        <w:keepNext w:val="0"/>
        <w:keepLines w:val="0"/>
        <w:widowControl/>
        <w:suppressLineNumbers w:val="0"/>
        <w:spacing w:line="420" w:lineRule="atLeast"/>
        <w:ind w:firstLine="620" w:firstLineChars="200"/>
      </w:pPr>
      <w:r>
        <w:rPr>
          <w:rFonts w:hint="default" w:ascii="仿宋_GB2312" w:eastAsia="仿宋_GB2312" w:cs="仿宋_GB2312"/>
          <w:sz w:val="31"/>
          <w:szCs w:val="31"/>
          <w:u w:val="none"/>
        </w:rPr>
        <w:fldChar w:fldCharType="begin"/>
      </w:r>
      <w:r>
        <w:rPr>
          <w:rFonts w:hint="default" w:ascii="仿宋_GB2312" w:eastAsia="仿宋_GB2312" w:cs="仿宋_GB2312"/>
          <w:sz w:val="31"/>
          <w:szCs w:val="31"/>
          <w:u w:val="none"/>
        </w:rPr>
        <w:instrText xml:space="preserve"> HYPERLINK "http://www.heyuan.gov.cn/attachment/0/54/54773/542642.jpg" \t "http://www.heyuan.gov.cn/ywdt/tzgg/content/_blank" </w:instrText>
      </w:r>
      <w:r>
        <w:rPr>
          <w:rFonts w:hint="default" w:ascii="仿宋_GB2312" w:eastAsia="仿宋_GB2312" w:cs="仿宋_GB2312"/>
          <w:sz w:val="31"/>
          <w:szCs w:val="31"/>
          <w:u w:val="none"/>
        </w:rPr>
        <w:fldChar w:fldCharType="separate"/>
      </w:r>
      <w:r>
        <w:rPr>
          <w:rStyle w:val="6"/>
          <w:rFonts w:hint="default" w:ascii="仿宋_GB2312" w:eastAsia="仿宋_GB2312" w:cs="仿宋_GB2312"/>
          <w:sz w:val="31"/>
          <w:szCs w:val="31"/>
          <w:u w:val="none"/>
        </w:rPr>
        <w:t>附件1</w:t>
      </w:r>
      <w:r>
        <w:rPr>
          <w:rStyle w:val="6"/>
          <w:rFonts w:hint="eastAsia" w:ascii="仿宋_GB2312" w:eastAsia="仿宋_GB2312" w:cs="仿宋_GB2312"/>
          <w:sz w:val="31"/>
          <w:szCs w:val="31"/>
          <w:u w:val="none"/>
          <w:lang w:val="en-US" w:eastAsia="zh-CN"/>
        </w:rPr>
        <w:t>.</w:t>
      </w:r>
      <w:r>
        <w:rPr>
          <w:rStyle w:val="6"/>
          <w:rFonts w:hint="default" w:ascii="仿宋_GB2312" w:eastAsia="仿宋_GB2312" w:cs="仿宋_GB2312"/>
          <w:sz w:val="31"/>
          <w:szCs w:val="31"/>
          <w:u w:val="none"/>
        </w:rPr>
        <w:t>整合优化前自然保护地分布图</w:t>
      </w:r>
      <w:r>
        <w:rPr>
          <w:rFonts w:hint="default" w:ascii="仿宋_GB2312" w:eastAsia="仿宋_GB2312" w:cs="仿宋_GB2312"/>
          <w:sz w:val="31"/>
          <w:szCs w:val="31"/>
          <w:u w:val="none"/>
        </w:rPr>
        <w:fldChar w:fldCharType="end"/>
      </w:r>
    </w:p>
    <w:p>
      <w:pPr>
        <w:pStyle w:val="2"/>
        <w:keepNext w:val="0"/>
        <w:keepLines w:val="0"/>
        <w:widowControl/>
        <w:suppressLineNumbers w:val="0"/>
        <w:spacing w:line="420" w:lineRule="atLeast"/>
      </w:pPr>
      <w:r>
        <w:rPr>
          <w:rFonts w:hint="default" w:ascii="仿宋_GB2312" w:eastAsia="仿宋_GB2312" w:cs="仿宋_GB2312"/>
          <w:sz w:val="31"/>
          <w:szCs w:val="31"/>
          <w:u w:val="none"/>
        </w:rPr>
        <w:fldChar w:fldCharType="begin"/>
      </w:r>
      <w:r>
        <w:rPr>
          <w:rFonts w:hint="default" w:ascii="仿宋_GB2312" w:eastAsia="仿宋_GB2312" w:cs="仿宋_GB2312"/>
          <w:sz w:val="31"/>
          <w:szCs w:val="31"/>
          <w:u w:val="none"/>
        </w:rPr>
        <w:instrText xml:space="preserve"> HYPERLINK "http://www.heyuan.gov.cn/attachment/0/54/54785/542642.jpg" \t "http://www.heyuan.gov.cn/ywdt/tzgg/content/_blank" </w:instrText>
      </w:r>
      <w:r>
        <w:rPr>
          <w:rFonts w:hint="default" w:ascii="仿宋_GB2312" w:eastAsia="仿宋_GB2312" w:cs="仿宋_GB2312"/>
          <w:sz w:val="31"/>
          <w:szCs w:val="31"/>
          <w:u w:val="none"/>
        </w:rPr>
        <w:fldChar w:fldCharType="separate"/>
      </w:r>
      <w:r>
        <w:rPr>
          <w:rStyle w:val="6"/>
          <w:rFonts w:hint="default" w:ascii="仿宋_GB2312" w:eastAsia="仿宋_GB2312" w:cs="仿宋_GB2312"/>
          <w:sz w:val="31"/>
          <w:szCs w:val="31"/>
          <w:u w:val="none"/>
        </w:rPr>
        <w:t>    </w:t>
      </w:r>
      <w:r>
        <w:rPr>
          <w:rStyle w:val="6"/>
          <w:rFonts w:hint="eastAsia" w:ascii="仿宋_GB2312" w:eastAsia="仿宋_GB2312" w:cs="仿宋_GB2312"/>
          <w:sz w:val="31"/>
          <w:szCs w:val="31"/>
          <w:u w:val="none"/>
          <w:lang w:val="en-US" w:eastAsia="zh-CN"/>
        </w:rPr>
        <w:t xml:space="preserve">     </w:t>
      </w:r>
      <w:r>
        <w:rPr>
          <w:rStyle w:val="6"/>
          <w:rFonts w:hint="default" w:ascii="仿宋_GB2312" w:eastAsia="仿宋_GB2312" w:cs="仿宋_GB2312"/>
          <w:sz w:val="31"/>
          <w:szCs w:val="31"/>
          <w:u w:val="none"/>
        </w:rPr>
        <w:t>2</w:t>
      </w:r>
      <w:r>
        <w:rPr>
          <w:rStyle w:val="6"/>
          <w:rFonts w:hint="eastAsia" w:ascii="仿宋_GB2312" w:eastAsia="仿宋_GB2312" w:cs="仿宋_GB2312"/>
          <w:sz w:val="31"/>
          <w:szCs w:val="31"/>
          <w:u w:val="none"/>
          <w:lang w:val="en-US" w:eastAsia="zh-CN"/>
        </w:rPr>
        <w:t>.</w:t>
      </w:r>
      <w:r>
        <w:rPr>
          <w:rStyle w:val="6"/>
          <w:rFonts w:hint="default" w:ascii="仿宋_GB2312" w:eastAsia="仿宋_GB2312" w:cs="仿宋_GB2312"/>
          <w:sz w:val="31"/>
          <w:szCs w:val="31"/>
          <w:u w:val="none"/>
        </w:rPr>
        <w:t>整合优化后自然保护地分布图</w:t>
      </w:r>
      <w:r>
        <w:rPr>
          <w:rFonts w:hint="default" w:ascii="仿宋_GB2312" w:eastAsia="仿宋_GB2312" w:cs="仿宋_GB2312"/>
          <w:sz w:val="31"/>
          <w:szCs w:val="31"/>
          <w:u w:val="none"/>
        </w:rPr>
        <w:fldChar w:fldCharType="end"/>
      </w:r>
    </w:p>
    <w:p>
      <w:pPr>
        <w:pStyle w:val="2"/>
        <w:keepNext w:val="0"/>
        <w:keepLines w:val="0"/>
        <w:widowControl/>
        <w:suppressLineNumbers w:val="0"/>
        <w:spacing w:line="420" w:lineRule="atLeast"/>
      </w:pPr>
      <w:r>
        <w:rPr>
          <w:rFonts w:hint="default" w:ascii="仿宋_GB2312" w:eastAsia="仿宋_GB2312" w:cs="仿宋_GB2312"/>
          <w:sz w:val="31"/>
          <w:szCs w:val="31"/>
          <w:u w:val="none"/>
        </w:rPr>
        <w:fldChar w:fldCharType="begin"/>
      </w:r>
      <w:r>
        <w:rPr>
          <w:rFonts w:hint="default" w:ascii="仿宋_GB2312" w:eastAsia="仿宋_GB2312" w:cs="仿宋_GB2312"/>
          <w:sz w:val="31"/>
          <w:szCs w:val="31"/>
          <w:u w:val="none"/>
        </w:rPr>
        <w:instrText xml:space="preserve"> HYPERLINK "http://www.heyuan.gov.cn/attachment/0/54/54786/542642.jpg" \t "http://www.heyuan.gov.cn/ywdt/tzgg/content/_blank" </w:instrText>
      </w:r>
      <w:r>
        <w:rPr>
          <w:rFonts w:hint="default" w:ascii="仿宋_GB2312" w:eastAsia="仿宋_GB2312" w:cs="仿宋_GB2312"/>
          <w:sz w:val="31"/>
          <w:szCs w:val="31"/>
          <w:u w:val="none"/>
        </w:rPr>
        <w:fldChar w:fldCharType="separate"/>
      </w:r>
      <w:r>
        <w:rPr>
          <w:rFonts w:hint="eastAsia" w:ascii="仿宋_GB2312" w:eastAsia="仿宋_GB2312" w:cs="仿宋_GB2312"/>
          <w:sz w:val="31"/>
          <w:szCs w:val="31"/>
          <w:u w:val="none"/>
          <w:lang w:val="en-US" w:eastAsia="zh-CN"/>
        </w:rPr>
        <w:t xml:space="preserve">         </w:t>
      </w:r>
      <w:r>
        <w:rPr>
          <w:rStyle w:val="6"/>
          <w:rFonts w:hint="default" w:ascii="仿宋_GB2312" w:eastAsia="仿宋_GB2312" w:cs="仿宋_GB2312"/>
          <w:sz w:val="31"/>
          <w:szCs w:val="31"/>
          <w:u w:val="none"/>
        </w:rPr>
        <w:t>3</w:t>
      </w:r>
      <w:r>
        <w:rPr>
          <w:rStyle w:val="6"/>
          <w:rFonts w:hint="eastAsia" w:ascii="仿宋_GB2312" w:eastAsia="仿宋_GB2312" w:cs="仿宋_GB2312"/>
          <w:sz w:val="31"/>
          <w:szCs w:val="31"/>
          <w:u w:val="none"/>
          <w:lang w:val="en-US" w:eastAsia="zh-CN"/>
        </w:rPr>
        <w:t>.</w:t>
      </w:r>
      <w:r>
        <w:rPr>
          <w:rStyle w:val="6"/>
          <w:rFonts w:hint="default" w:ascii="仿宋_GB2312" w:eastAsia="仿宋_GB2312" w:cs="仿宋_GB2312"/>
          <w:sz w:val="31"/>
          <w:szCs w:val="31"/>
          <w:u w:val="none"/>
        </w:rPr>
        <w:t>自然保护地调入图斑分布</w:t>
      </w:r>
      <w:r>
        <w:rPr>
          <w:rFonts w:hint="default" w:ascii="仿宋_GB2312" w:eastAsia="仿宋_GB2312" w:cs="仿宋_GB2312"/>
          <w:sz w:val="31"/>
          <w:szCs w:val="31"/>
          <w:u w:val="none"/>
        </w:rPr>
        <w:fldChar w:fldCharType="end"/>
      </w:r>
    </w:p>
    <w:p>
      <w:pPr>
        <w:pStyle w:val="2"/>
        <w:keepNext w:val="0"/>
        <w:keepLines w:val="0"/>
        <w:widowControl/>
        <w:suppressLineNumbers w:val="0"/>
        <w:spacing w:line="420" w:lineRule="atLeast"/>
      </w:pPr>
      <w:r>
        <w:rPr>
          <w:rFonts w:hint="default" w:ascii="仿宋_GB2312" w:eastAsia="仿宋_GB2312" w:cs="仿宋_GB2312"/>
          <w:sz w:val="31"/>
          <w:szCs w:val="31"/>
          <w:u w:val="none"/>
        </w:rPr>
        <w:fldChar w:fldCharType="begin"/>
      </w:r>
      <w:r>
        <w:rPr>
          <w:rFonts w:hint="default" w:ascii="仿宋_GB2312" w:eastAsia="仿宋_GB2312" w:cs="仿宋_GB2312"/>
          <w:sz w:val="31"/>
          <w:szCs w:val="31"/>
          <w:u w:val="none"/>
        </w:rPr>
        <w:instrText xml:space="preserve"> HYPERLINK "http://www.heyuan.gov.cn/attachment/0/54/54787/542642.jpg" \t "http://www.heyuan.gov.cn/ywdt/tzgg/content/_blank" </w:instrText>
      </w:r>
      <w:r>
        <w:rPr>
          <w:rFonts w:hint="default" w:ascii="仿宋_GB2312" w:eastAsia="仿宋_GB2312" w:cs="仿宋_GB2312"/>
          <w:sz w:val="31"/>
          <w:szCs w:val="31"/>
          <w:u w:val="none"/>
        </w:rPr>
        <w:fldChar w:fldCharType="separate"/>
      </w:r>
      <w:r>
        <w:rPr>
          <w:rFonts w:hint="eastAsia" w:ascii="仿宋_GB2312" w:eastAsia="仿宋_GB2312" w:cs="仿宋_GB2312"/>
          <w:sz w:val="31"/>
          <w:szCs w:val="31"/>
          <w:u w:val="none"/>
          <w:lang w:val="en-US" w:eastAsia="zh-CN"/>
        </w:rPr>
        <w:t xml:space="preserve">         </w:t>
      </w:r>
      <w:r>
        <w:rPr>
          <w:rStyle w:val="6"/>
          <w:rFonts w:hint="default" w:ascii="仿宋_GB2312" w:eastAsia="仿宋_GB2312" w:cs="仿宋_GB2312"/>
          <w:sz w:val="31"/>
          <w:szCs w:val="31"/>
          <w:u w:val="none"/>
        </w:rPr>
        <w:t>4</w:t>
      </w:r>
      <w:bookmarkStart w:id="0" w:name="_GoBack"/>
      <w:bookmarkEnd w:id="0"/>
      <w:r>
        <w:rPr>
          <w:rStyle w:val="6"/>
          <w:rFonts w:hint="eastAsia" w:ascii="仿宋_GB2312" w:eastAsia="仿宋_GB2312" w:cs="仿宋_GB2312"/>
          <w:sz w:val="31"/>
          <w:szCs w:val="31"/>
          <w:u w:val="none"/>
          <w:lang w:val="en-US" w:eastAsia="zh-CN"/>
        </w:rPr>
        <w:t>.</w:t>
      </w:r>
      <w:r>
        <w:rPr>
          <w:rStyle w:val="6"/>
          <w:rFonts w:hint="default" w:ascii="仿宋_GB2312" w:eastAsia="仿宋_GB2312" w:cs="仿宋_GB2312"/>
          <w:sz w:val="31"/>
          <w:szCs w:val="31"/>
          <w:u w:val="none"/>
        </w:rPr>
        <w:t>自然保护地调出图斑分布</w:t>
      </w:r>
      <w:r>
        <w:rPr>
          <w:rFonts w:hint="default" w:ascii="仿宋_GB2312" w:eastAsia="仿宋_GB2312" w:cs="仿宋_GB2312"/>
          <w:sz w:val="31"/>
          <w:szCs w:val="31"/>
          <w:u w:val="none"/>
        </w:rPr>
        <w:fldChar w:fldCharType="end"/>
      </w:r>
    </w:p>
    <w:p>
      <w:pPr>
        <w:sectPr>
          <w:pgSz w:w="11906" w:h="16838"/>
          <w:pgMar w:top="1440" w:right="1800" w:bottom="1440" w:left="1800" w:header="851" w:footer="992" w:gutter="0"/>
          <w:cols w:space="425" w:num="1"/>
          <w:docGrid w:type="lines" w:linePitch="312" w:charSpace="0"/>
        </w:sectPr>
      </w:pPr>
    </w:p>
    <w:p>
      <w:r>
        <w:rPr>
          <w:rFonts w:hint="default" w:ascii="Times New Roman" w:hAnsi="Times New Roman" w:eastAsia="方正仿宋_GBK" w:cs="Times New Roman"/>
          <w:sz w:val="32"/>
          <w:szCs w:val="32"/>
          <w:lang w:val="en-US" w:eastAsia="zh-CN"/>
        </w:rPr>
        <w:drawing>
          <wp:inline distT="0" distB="0" distL="114300" distR="114300">
            <wp:extent cx="10878820" cy="8019415"/>
            <wp:effectExtent l="0" t="0" r="3810" b="13335"/>
            <wp:docPr id="99" name="图片 99"/>
            <wp:cNvGraphicFramePr/>
            <a:graphic xmlns:a="http://schemas.openxmlformats.org/drawingml/2006/main">
              <a:graphicData uri="http://schemas.openxmlformats.org/drawingml/2006/picture">
                <pic:pic xmlns:pic="http://schemas.openxmlformats.org/drawingml/2006/picture">
                  <pic:nvPicPr>
                    <pic:cNvPr id="99" name="图片 99"/>
                    <pic:cNvPicPr/>
                  </pic:nvPicPr>
                  <pic:blipFill>
                    <a:blip r:embed="rId4"/>
                  </pic:blipFill>
                  <pic:spPr>
                    <a:xfrm>
                      <a:off x="0" y="0"/>
                      <a:ext cx="10878820" cy="8019415"/>
                    </a:xfrm>
                    <a:prstGeom prst="rect">
                      <a:avLst/>
                    </a:prstGeom>
                  </pic:spPr>
                </pic:pic>
              </a:graphicData>
            </a:graphic>
          </wp:inline>
        </w:drawing>
      </w:r>
      <w:r>
        <w:rPr>
          <w:rFonts w:hint="eastAsia" w:ascii="仿宋" w:hAnsi="仿宋" w:eastAsia="仿宋" w:cs="仿宋"/>
          <w:sz w:val="32"/>
          <w:szCs w:val="32"/>
        </w:rPr>
        <w:drawing>
          <wp:inline distT="0" distB="0" distL="114300" distR="114300">
            <wp:extent cx="11539220" cy="8164830"/>
            <wp:effectExtent l="0" t="0" r="0" b="7620"/>
            <wp:docPr id="1" name="图片 1" descr="G:\永顺县自然保护整合优化方案资料2023年3月整合优化报告\0\永顺县整合优化后自然保护地分布图.jpg永顺县整合优化后自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永顺县自然保护整合优化方案资料2023年3月整合优化报告\0\永顺县整合优化后自然保护地分布图.jpg永顺县整合优化后自然保护地分布图"/>
                    <pic:cNvPicPr>
                      <a:picLocks noChangeAspect="1"/>
                    </pic:cNvPicPr>
                  </pic:nvPicPr>
                  <pic:blipFill>
                    <a:blip r:embed="rId5"/>
                    <a:srcRect/>
                    <a:stretch>
                      <a:fillRect/>
                    </a:stretch>
                  </pic:blipFill>
                  <pic:spPr>
                    <a:xfrm>
                      <a:off x="0" y="0"/>
                      <a:ext cx="11539220" cy="816483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11767820" cy="8326755"/>
            <wp:effectExtent l="0" t="0" r="8890" b="13335"/>
            <wp:docPr id="2" name="图片 2" descr="永顺县自然保护地调入图斑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永顺县自然保护地调入图斑分布"/>
                    <pic:cNvPicPr>
                      <a:picLocks noChangeAspect="1"/>
                    </pic:cNvPicPr>
                  </pic:nvPicPr>
                  <pic:blipFill>
                    <a:blip r:embed="rId6"/>
                    <a:stretch>
                      <a:fillRect/>
                    </a:stretch>
                  </pic:blipFill>
                  <pic:spPr>
                    <a:xfrm>
                      <a:off x="0" y="0"/>
                      <a:ext cx="11767820" cy="832675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12139930" cy="8590280"/>
            <wp:effectExtent l="0" t="0" r="0" b="1270"/>
            <wp:docPr id="3" name="图片 3" descr="G:\永顺县自然保护整合优化方案资料2023年3月整合优化报告\0\永顺县自然保护地调出图斑分布.jpg永顺县自然保护地调出图斑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永顺县自然保护整合优化方案资料2023年3月整合优化报告\0\永顺县自然保护地调出图斑分布.jpg永顺县自然保护地调出图斑分布"/>
                    <pic:cNvPicPr>
                      <a:picLocks noChangeAspect="1"/>
                    </pic:cNvPicPr>
                  </pic:nvPicPr>
                  <pic:blipFill>
                    <a:blip r:embed="rId7"/>
                    <a:srcRect/>
                    <a:stretch>
                      <a:fillRect/>
                    </a:stretch>
                  </pic:blipFill>
                  <pic:spPr>
                    <a:xfrm>
                      <a:off x="0" y="0"/>
                      <a:ext cx="12139930" cy="8590280"/>
                    </a:xfrm>
                    <a:prstGeom prst="rect">
                      <a:avLst/>
                    </a:prstGeom>
                  </pic:spPr>
                </pic:pic>
              </a:graphicData>
            </a:graphic>
          </wp:inline>
        </w:drawing>
      </w:r>
    </w:p>
    <w:sectPr>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DE05CA"/>
    <w:multiLevelType w:val="singleLevel"/>
    <w:tmpl w:val="DFDE05C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mYjM4NDBjNGRmZjc0MmU2ZTZkMmM0MWZjOTQ3YmEifQ=="/>
  </w:docVars>
  <w:rsids>
    <w:rsidRoot w:val="3B962743"/>
    <w:rsid w:val="027D652C"/>
    <w:rsid w:val="09787BA6"/>
    <w:rsid w:val="0FFE6BE2"/>
    <w:rsid w:val="10812CAF"/>
    <w:rsid w:val="12082406"/>
    <w:rsid w:val="1822275C"/>
    <w:rsid w:val="19CE41B4"/>
    <w:rsid w:val="1F8D0609"/>
    <w:rsid w:val="25A725E0"/>
    <w:rsid w:val="26083D68"/>
    <w:rsid w:val="317F462E"/>
    <w:rsid w:val="39803F30"/>
    <w:rsid w:val="3B962743"/>
    <w:rsid w:val="3F9904AC"/>
    <w:rsid w:val="484919E3"/>
    <w:rsid w:val="4CF411FE"/>
    <w:rsid w:val="537A08C9"/>
    <w:rsid w:val="575A7E5A"/>
    <w:rsid w:val="5AF867F1"/>
    <w:rsid w:val="5E532442"/>
    <w:rsid w:val="5EB12569"/>
    <w:rsid w:val="61455EAF"/>
    <w:rsid w:val="64021940"/>
    <w:rsid w:val="64063AB3"/>
    <w:rsid w:val="68975621"/>
    <w:rsid w:val="6E804AE8"/>
    <w:rsid w:val="776A4F3C"/>
    <w:rsid w:val="7B0E348F"/>
    <w:rsid w:val="7DAB3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FollowedHyperlink"/>
    <w:basedOn w:val="4"/>
    <w:qFormat/>
    <w:uiPriority w:val="0"/>
    <w:rPr>
      <w:color w:val="333333"/>
      <w:u w:val="none"/>
    </w:rPr>
  </w:style>
  <w:style w:type="character" w:styleId="6">
    <w:name w:val="Hyperlink"/>
    <w:basedOn w:val="4"/>
    <w:qFormat/>
    <w:uiPriority w:val="0"/>
    <w:rPr>
      <w:color w:val="333333"/>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1423</Words>
  <Characters>1582</Characters>
  <Lines>0</Lines>
  <Paragraphs>0</Paragraphs>
  <TotalTime>3</TotalTime>
  <ScaleCrop>false</ScaleCrop>
  <LinksUpToDate>false</LinksUpToDate>
  <CharactersWithSpaces>1608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2023-03-24T06:06:00Z</dcterms:created>
  <dc:creator>华</dc:creator>
  <cp:lastModifiedBy>愤怒De小黄人</cp:lastModifiedBy>
  <dcterms:modified xsi:type="dcterms:W3CDTF">2023-03-27T05:09:47Z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9A62D840F00A47A98300648F5F50EA86</vt:lpwstr>
  </property>
</Properties>
</file>