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keepLines/>
        <w:pageBreakBefore w:val="0"/>
        <w:widowControl w:val="0"/>
        <w:shd w:val="clear" w:color="auto" w:fill="auto"/>
        <w:kinsoku/>
        <w:wordWrap/>
        <w:overflowPunct/>
        <w:topLinePunct w:val="0"/>
        <w:autoSpaceDE/>
        <w:autoSpaceDN/>
        <w:bidi w:val="0"/>
        <w:adjustRightInd/>
        <w:snapToGrid/>
        <w:spacing w:before="181" w:beforeLines="50" w:after="0" w:line="360" w:lineRule="auto"/>
        <w:ind w:left="0" w:right="0" w:firstLine="0"/>
        <w:jc w:val="center"/>
        <w:textAlignment w:val="auto"/>
        <w:rPr>
          <w:rFonts w:hint="eastAsia" w:ascii="Times New Roman" w:hAnsi="Times New Roman" w:eastAsia="Times New Roman" w:cs="Times New Roman"/>
          <w:b/>
          <w:bCs/>
          <w:color w:val="000000"/>
          <w:spacing w:val="0"/>
          <w:w w:val="100"/>
          <w:kern w:val="0"/>
          <w:position w:val="0"/>
          <w:lang w:val="zh-CN" w:eastAsia="zh-CN" w:bidi="zh-CN"/>
        </w:rPr>
      </w:pPr>
      <w:r>
        <w:rPr>
          <w:rFonts w:hint="eastAsia" w:ascii="Times New Roman" w:hAnsi="Times New Roman" w:eastAsia="Times New Roman" w:cs="Times New Roman"/>
          <w:b/>
          <w:bCs/>
          <w:color w:val="000000"/>
          <w:spacing w:val="0"/>
          <w:w w:val="100"/>
          <w:kern w:val="0"/>
          <w:position w:val="0"/>
          <w:lang w:val="zh-CN" w:eastAsia="zh-CN" w:bidi="zh-CN"/>
        </w:rPr>
        <w:t>202</w:t>
      </w:r>
      <w:r>
        <w:rPr>
          <w:rFonts w:hint="eastAsia" w:ascii="Times New Roman" w:hAnsi="Times New Roman" w:eastAsia="Times New Roman" w:cs="Times New Roman"/>
          <w:b/>
          <w:bCs/>
          <w:color w:val="000000"/>
          <w:spacing w:val="0"/>
          <w:w w:val="100"/>
          <w:kern w:val="0"/>
          <w:position w:val="0"/>
          <w:lang w:val="en-US" w:eastAsia="zh-CN" w:bidi="zh-CN"/>
        </w:rPr>
        <w:t>2</w:t>
      </w:r>
      <w:r>
        <w:rPr>
          <w:rFonts w:hint="eastAsia" w:ascii="Times New Roman" w:hAnsi="Times New Roman" w:eastAsia="Times New Roman" w:cs="Times New Roman"/>
          <w:b/>
          <w:bCs/>
          <w:color w:val="000000"/>
          <w:spacing w:val="0"/>
          <w:w w:val="100"/>
          <w:kern w:val="0"/>
          <w:position w:val="0"/>
          <w:lang w:val="zh-CN" w:eastAsia="zh-CN" w:bidi="zh-CN"/>
        </w:rPr>
        <w:t>年</w:t>
      </w:r>
      <w:r>
        <w:rPr>
          <w:rFonts w:hint="eastAsia" w:ascii="Times New Roman" w:hAnsi="Times New Roman" w:eastAsia="宋体" w:cs="Times New Roman"/>
          <w:b/>
          <w:bCs/>
          <w:color w:val="000000"/>
          <w:spacing w:val="0"/>
          <w:w w:val="100"/>
          <w:kern w:val="0"/>
          <w:position w:val="0"/>
          <w:lang w:val="zh-CN" w:eastAsia="zh-CN" w:bidi="zh-CN"/>
        </w:rPr>
        <w:t>度</w:t>
      </w:r>
      <w:r>
        <w:rPr>
          <w:rFonts w:hint="eastAsia" w:ascii="Times New Roman" w:hAnsi="Times New Roman" w:eastAsia="Times New Roman" w:cs="Times New Roman"/>
          <w:b/>
          <w:bCs/>
          <w:color w:val="000000"/>
          <w:spacing w:val="0"/>
          <w:w w:val="100"/>
          <w:kern w:val="0"/>
          <w:position w:val="0"/>
          <w:lang w:val="zh-CN" w:eastAsia="zh-CN" w:bidi="zh-CN"/>
        </w:rPr>
        <w:t>竞买永顺天泽生物能源股份有限公司</w:t>
      </w:r>
    </w:p>
    <w:p>
      <w:pPr>
        <w:pStyle w:val="17"/>
        <w:keepNext/>
        <w:keepLines/>
        <w:pageBreakBefore w:val="0"/>
        <w:widowControl w:val="0"/>
        <w:shd w:val="clear" w:color="auto" w:fill="auto"/>
        <w:kinsoku/>
        <w:wordWrap/>
        <w:overflowPunct/>
        <w:topLinePunct w:val="0"/>
        <w:autoSpaceDE/>
        <w:autoSpaceDN/>
        <w:bidi w:val="0"/>
        <w:adjustRightInd/>
        <w:snapToGrid/>
        <w:spacing w:before="181" w:beforeLines="50" w:after="0" w:line="360" w:lineRule="auto"/>
        <w:ind w:left="0" w:right="0" w:firstLine="0"/>
        <w:jc w:val="center"/>
        <w:textAlignment w:val="auto"/>
        <w:rPr>
          <w:rFonts w:hint="eastAsia" w:ascii="Times New Roman" w:hAnsi="Times New Roman" w:eastAsia="Times New Roman" w:cs="Times New Roman"/>
          <w:b/>
          <w:bCs/>
          <w:color w:val="000000"/>
          <w:spacing w:val="0"/>
          <w:w w:val="100"/>
          <w:kern w:val="0"/>
          <w:position w:val="0"/>
          <w:lang w:val="zh-CN" w:eastAsia="zh-CN" w:bidi="zh-CN"/>
        </w:rPr>
      </w:pPr>
      <w:r>
        <w:rPr>
          <w:rFonts w:hint="eastAsia" w:ascii="Times New Roman" w:hAnsi="Times New Roman" w:eastAsia="Times New Roman" w:cs="Times New Roman"/>
          <w:b/>
          <w:bCs/>
          <w:color w:val="000000"/>
          <w:spacing w:val="0"/>
          <w:w w:val="100"/>
          <w:kern w:val="0"/>
          <w:position w:val="0"/>
          <w:lang w:val="en-US" w:eastAsia="zh-CN" w:bidi="zh-CN"/>
        </w:rPr>
        <w:t xml:space="preserve"> </w:t>
      </w:r>
      <w:r>
        <w:rPr>
          <w:rFonts w:hint="eastAsia" w:ascii="Times New Roman" w:hAnsi="Times New Roman" w:eastAsia="Times New Roman" w:cs="Times New Roman"/>
          <w:b/>
          <w:bCs/>
          <w:color w:val="000000"/>
          <w:spacing w:val="0"/>
          <w:w w:val="100"/>
          <w:kern w:val="0"/>
          <w:position w:val="0"/>
          <w:lang w:val="zh-CN" w:eastAsia="zh-CN" w:bidi="zh-CN"/>
        </w:rPr>
        <w:t>土地使用权专项资金绩效评价报告</w:t>
      </w:r>
    </w:p>
    <w:p>
      <w:pPr>
        <w:spacing w:before="468" w:beforeLines="150"/>
        <w:jc w:val="both"/>
        <w:rPr>
          <w:rFonts w:eastAsia="仿宋_GB2312" w:cs="仿宋_GB2312"/>
          <w:sz w:val="36"/>
          <w:szCs w:val="36"/>
        </w:rPr>
      </w:pPr>
    </w:p>
    <w:p>
      <w:pPr>
        <w:pStyle w:val="2"/>
      </w:pPr>
    </w:p>
    <w:p>
      <w:pPr>
        <w:spacing w:line="600" w:lineRule="auto"/>
        <w:ind w:firstLine="540" w:firstLineChars="168"/>
        <w:rPr>
          <w:rFonts w:eastAsia="仿宋_GB2312" w:cs="仿宋_GB2312"/>
          <w:sz w:val="32"/>
          <w:szCs w:val="32"/>
        </w:rPr>
      </w:pPr>
      <w:r>
        <w:rPr>
          <w:rFonts w:hint="eastAsia" w:hAnsi="仿宋_GB2312" w:eastAsia="仿宋_GB2312" w:cs="仿宋_GB2312"/>
          <w:b/>
          <w:sz w:val="32"/>
          <w:szCs w:val="32"/>
        </w:rPr>
        <w:t>评价项目类型</w:t>
      </w:r>
      <w:r>
        <w:rPr>
          <w:rFonts w:hint="eastAsia" w:hAnsi="仿宋_GB2312" w:eastAsia="仿宋_GB2312" w:cs="仿宋_GB2312"/>
          <w:sz w:val="32"/>
          <w:szCs w:val="32"/>
        </w:rPr>
        <w:t>：项目实施过程评</w:t>
      </w:r>
      <w:r>
        <w:rPr>
          <w:rFonts w:hint="eastAsia" w:hAnsi="仿宋_GB2312" w:eastAsia="仿宋_GB2312" w:cs="仿宋_GB2312"/>
          <w:sz w:val="28"/>
          <w:szCs w:val="28"/>
        </w:rPr>
        <w:t>价</w:t>
      </w:r>
      <w:r>
        <w:rPr>
          <w:rFonts w:hint="eastAsia" w:cs="仿宋_GB2312"/>
          <w:sz w:val="32"/>
          <w:szCs w:val="32"/>
        </w:rPr>
        <w:t>□</w:t>
      </w:r>
      <w:r>
        <w:rPr>
          <w:rFonts w:eastAsia="仿宋_GB2312" w:cs="仿宋_GB2312"/>
          <w:sz w:val="32"/>
          <w:szCs w:val="32"/>
        </w:rPr>
        <w:t xml:space="preserve">   </w:t>
      </w:r>
      <w:r>
        <w:rPr>
          <w:rFonts w:hint="eastAsia" w:hAnsi="仿宋_GB2312" w:eastAsia="仿宋_GB2312" w:cs="仿宋_GB2312"/>
          <w:sz w:val="32"/>
          <w:szCs w:val="32"/>
        </w:rPr>
        <w:t>项目完成结果评价</w:t>
      </w:r>
      <w:r>
        <w:rPr>
          <w:rFonts w:hint="eastAsia" w:ascii="MS Gothic" w:hAnsi="MS Gothic" w:eastAsia="MS Gothic" w:cs="MS Gothic"/>
          <w:sz w:val="32"/>
          <w:szCs w:val="32"/>
        </w:rPr>
        <w:t>☑</w:t>
      </w:r>
      <w:r>
        <w:rPr>
          <w:rFonts w:eastAsia="仿宋_GB2312" w:cs="仿宋_GB2312"/>
          <w:sz w:val="32"/>
          <w:szCs w:val="32"/>
        </w:rPr>
        <w:t xml:space="preserve"> </w:t>
      </w:r>
    </w:p>
    <w:p>
      <w:pPr>
        <w:spacing w:before="312" w:beforeLines="100" w:after="312" w:afterLines="100" w:line="600" w:lineRule="auto"/>
        <w:ind w:left="2874" w:leftChars="258" w:hanging="2332" w:hangingChars="726"/>
        <w:rPr>
          <w:rFonts w:eastAsia="仿宋_GB2312" w:cs="仿宋_GB2312"/>
          <w:sz w:val="32"/>
          <w:szCs w:val="32"/>
        </w:rPr>
      </w:pPr>
      <w:r>
        <w:rPr>
          <w:rFonts w:hint="eastAsia" w:hAnsi="仿宋_GB2312" w:eastAsia="仿宋_GB2312" w:cs="仿宋_GB2312"/>
          <w:b/>
          <w:sz w:val="32"/>
          <w:szCs w:val="32"/>
        </w:rPr>
        <w:t>评价项目名称</w:t>
      </w:r>
      <w:r>
        <w:rPr>
          <w:rFonts w:hint="eastAsia" w:hAnsi="仿宋_GB2312" w:eastAsia="仿宋_GB2312" w:cs="仿宋_GB2312"/>
          <w:sz w:val="32"/>
          <w:szCs w:val="32"/>
        </w:rPr>
        <w:t>：</w:t>
      </w:r>
      <w:r>
        <w:rPr>
          <w:rFonts w:hint="eastAsia" w:hAnsi="仿宋_GB2312" w:eastAsia="仿宋_GB2312" w:cs="仿宋_GB2312"/>
          <w:sz w:val="32"/>
          <w:szCs w:val="32"/>
          <w:u w:val="single"/>
          <w:lang w:val="en-US" w:eastAsia="zh-CN"/>
        </w:rPr>
        <w:t xml:space="preserve"> 竞买永顺天泽生物能源股份有限公司土地使用权专项资金</w:t>
      </w:r>
      <w:r>
        <w:rPr>
          <w:rFonts w:hint="eastAsia" w:ascii="仿宋_GB2312" w:hAnsi="仿宋_GB2312" w:eastAsia="仿宋_GB2312" w:cs="仿宋_GB2312"/>
          <w:sz w:val="32"/>
          <w:szCs w:val="32"/>
          <w:u w:val="single"/>
          <w:lang w:val="en-US" w:eastAsia="zh-CN"/>
        </w:rPr>
        <w:t xml:space="preserve">                       </w:t>
      </w:r>
      <w:r>
        <w:rPr>
          <w:rFonts w:eastAsia="仿宋_GB2312" w:cs="仿宋_GB2312"/>
          <w:sz w:val="32"/>
          <w:szCs w:val="32"/>
        </w:rPr>
        <w:t xml:space="preserve">             </w:t>
      </w:r>
    </w:p>
    <w:p>
      <w:pPr>
        <w:spacing w:before="312" w:beforeLines="100" w:after="312" w:afterLines="100" w:line="600" w:lineRule="auto"/>
        <w:ind w:firstLine="540" w:firstLineChars="168"/>
        <w:jc w:val="left"/>
        <w:rPr>
          <w:rFonts w:hint="eastAsia" w:hAnsi="仿宋_GB2312" w:eastAsia="仿宋_GB2312" w:cs="仿宋_GB2312"/>
          <w:b/>
          <w:sz w:val="32"/>
          <w:szCs w:val="32"/>
        </w:rPr>
      </w:pPr>
      <w:r>
        <w:rPr>
          <w:rFonts w:hint="eastAsia" w:ascii="仿宋_GB2312" w:hAnsi="Times New Roman" w:eastAsia="仿宋_GB2312"/>
          <w:b/>
          <w:sz w:val="32"/>
          <w:szCs w:val="32"/>
        </w:rPr>
        <w:t>评价项目</w:t>
      </w:r>
      <w:r>
        <w:rPr>
          <w:rFonts w:hint="eastAsia" w:ascii="仿宋_GB2312" w:hAnsi="Times New Roman" w:eastAsia="仿宋_GB2312"/>
          <w:b/>
          <w:sz w:val="32"/>
          <w:szCs w:val="32"/>
          <w:lang w:eastAsia="zh-CN"/>
        </w:rPr>
        <w:t>单位</w:t>
      </w:r>
      <w:r>
        <w:rPr>
          <w:rFonts w:hint="eastAsia" w:ascii="仿宋_GB2312" w:hAnsi="Times New Roman" w:eastAsia="仿宋_GB2312"/>
          <w:sz w:val="32"/>
          <w:szCs w:val="32"/>
        </w:rPr>
        <w:t>：</w:t>
      </w:r>
      <w:r>
        <w:rPr>
          <w:rFonts w:hint="eastAsia" w:ascii="仿宋_GB2312" w:hAnsi="Times New Roman" w:eastAsia="仿宋_GB2312"/>
          <w:sz w:val="32"/>
          <w:szCs w:val="32"/>
          <w:u w:val="single"/>
          <w:lang w:val="en-US" w:eastAsia="zh-CN"/>
        </w:rPr>
        <w:t xml:space="preserve">         </w:t>
      </w:r>
      <w:r>
        <w:rPr>
          <w:rFonts w:hint="eastAsia" w:hAnsi="仿宋_GB2312" w:eastAsia="仿宋_GB2312" w:cs="仿宋_GB2312"/>
          <w:sz w:val="32"/>
          <w:szCs w:val="32"/>
          <w:u w:val="single"/>
          <w:lang w:val="en-US" w:eastAsia="zh-CN"/>
        </w:rPr>
        <w:t>永顺县自然资源局</w:t>
      </w:r>
      <w:r>
        <w:rPr>
          <w:rFonts w:hint="eastAsia" w:ascii="仿宋_GB2312" w:hAnsi="Times New Roman" w:eastAsia="仿宋_GB2312"/>
          <w:sz w:val="32"/>
          <w:szCs w:val="32"/>
          <w:u w:val="single"/>
          <w:lang w:val="en-US" w:eastAsia="zh-CN"/>
        </w:rPr>
        <w:t xml:space="preserve">                            </w:t>
      </w:r>
    </w:p>
    <w:p>
      <w:pPr>
        <w:spacing w:before="312" w:beforeLines="100" w:after="312" w:afterLines="100" w:line="600" w:lineRule="auto"/>
        <w:ind w:firstLine="540" w:firstLineChars="168"/>
        <w:jc w:val="left"/>
        <w:rPr>
          <w:rFonts w:eastAsia="仿宋_GB2312" w:cs="仿宋_GB2312"/>
          <w:sz w:val="32"/>
          <w:szCs w:val="32"/>
        </w:rPr>
      </w:pPr>
      <w:r>
        <w:rPr>
          <w:rFonts w:hint="eastAsia" w:hAnsi="仿宋_GB2312" w:eastAsia="仿宋_GB2312" w:cs="仿宋_GB2312"/>
          <w:b/>
          <w:sz w:val="32"/>
          <w:szCs w:val="32"/>
        </w:rPr>
        <w:t>项目资金额度：</w:t>
      </w:r>
      <w:r>
        <w:rPr>
          <w:rFonts w:hint="eastAsia" w:ascii="仿宋_GB2312" w:eastAsia="仿宋_GB2312" w:cs="仿宋_GB2312"/>
          <w:sz w:val="32"/>
          <w:szCs w:val="32"/>
          <w:u w:val="single"/>
        </w:rPr>
        <w:t xml:space="preserve"> </w:t>
      </w:r>
      <w:r>
        <w:rPr>
          <w:rFonts w:hint="eastAsia" w:ascii="仿宋_GB2312" w:eastAsia="仿宋_GB2312" w:cs="仿宋_GB2312"/>
          <w:sz w:val="32"/>
          <w:szCs w:val="32"/>
          <w:u w:val="single"/>
          <w:lang w:val="en-US" w:eastAsia="zh-CN"/>
        </w:rPr>
        <w:t xml:space="preserve">            </w:t>
      </w:r>
      <w:r>
        <w:rPr>
          <w:rFonts w:hint="eastAsia" w:hAnsi="仿宋_GB2312" w:eastAsia="仿宋_GB2312" w:cs="仿宋_GB2312"/>
          <w:sz w:val="32"/>
          <w:szCs w:val="32"/>
          <w:u w:val="single"/>
          <w:lang w:val="en-US" w:eastAsia="zh-CN"/>
        </w:rPr>
        <w:t>650万</w:t>
      </w:r>
      <w:r>
        <w:rPr>
          <w:rFonts w:hint="eastAsia" w:ascii="仿宋_GB2312" w:hAnsi="仿宋_GB2312" w:eastAsia="仿宋_GB2312" w:cs="仿宋_GB2312"/>
          <w:sz w:val="32"/>
          <w:szCs w:val="32"/>
          <w:u w:val="single"/>
        </w:rPr>
        <w:t xml:space="preserve">元  </w:t>
      </w:r>
      <w:r>
        <w:rPr>
          <w:rFonts w:hint="eastAsia" w:ascii="仿宋_GB2312" w:eastAsia="仿宋_GB2312" w:cs="仿宋_GB2312"/>
          <w:sz w:val="32"/>
          <w:szCs w:val="32"/>
          <w:u w:val="single"/>
        </w:rPr>
        <w:t xml:space="preserve">       </w:t>
      </w:r>
      <w:r>
        <w:rPr>
          <w:rFonts w:eastAsia="仿宋_GB2312" w:cs="仿宋_GB2312"/>
          <w:sz w:val="32"/>
          <w:szCs w:val="32"/>
          <w:u w:val="single"/>
        </w:rPr>
        <w:t xml:space="preserve">                  </w:t>
      </w:r>
    </w:p>
    <w:p>
      <w:pPr>
        <w:spacing w:before="312" w:beforeLines="100" w:after="312" w:afterLines="100" w:line="600" w:lineRule="auto"/>
        <w:ind w:firstLine="540" w:firstLineChars="168"/>
        <w:rPr>
          <w:rFonts w:hAnsi="仿宋_GB2312" w:eastAsia="仿宋_GB2312" w:cs="仿宋_GB2312"/>
          <w:sz w:val="32"/>
          <w:szCs w:val="32"/>
          <w:u w:val="single"/>
        </w:rPr>
      </w:pPr>
      <w:r>
        <w:rPr>
          <w:rFonts w:hint="eastAsia" w:hAnsi="仿宋_GB2312" w:eastAsia="仿宋_GB2312" w:cs="仿宋_GB2312"/>
          <w:b/>
          <w:sz w:val="32"/>
          <w:szCs w:val="32"/>
        </w:rPr>
        <w:t>项目主管部门</w:t>
      </w:r>
      <w:r>
        <w:rPr>
          <w:rFonts w:hint="eastAsia" w:hAnsi="仿宋_GB2312" w:eastAsia="仿宋_GB2312" w:cs="仿宋_GB2312"/>
          <w:sz w:val="32"/>
          <w:szCs w:val="32"/>
        </w:rPr>
        <w:t>：</w:t>
      </w:r>
      <w:r>
        <w:rPr>
          <w:rFonts w:hint="eastAsia" w:hAnsi="仿宋_GB2312" w:eastAsia="仿宋_GB2312" w:cs="仿宋_GB2312"/>
          <w:sz w:val="32"/>
          <w:szCs w:val="32"/>
          <w:u w:val="single"/>
          <w:lang w:val="en-US" w:eastAsia="zh-CN"/>
        </w:rPr>
        <w:t xml:space="preserve">         永顺县自然资源局</w:t>
      </w:r>
      <w:r>
        <w:rPr>
          <w:rFonts w:hAnsi="仿宋_GB2312" w:eastAsia="仿宋_GB2312" w:cs="仿宋_GB2312"/>
          <w:sz w:val="32"/>
          <w:szCs w:val="32"/>
          <w:u w:val="single"/>
        </w:rPr>
        <w:t xml:space="preserve">       </w:t>
      </w:r>
      <w:r>
        <w:rPr>
          <w:rFonts w:hint="eastAsia" w:hAnsi="仿宋_GB2312" w:eastAsia="仿宋_GB2312" w:cs="仿宋_GB2312"/>
          <w:sz w:val="32"/>
          <w:szCs w:val="32"/>
          <w:u w:val="single"/>
          <w:lang w:val="en-US" w:eastAsia="zh-CN"/>
        </w:rPr>
        <w:t xml:space="preserve">  </w:t>
      </w:r>
      <w:r>
        <w:rPr>
          <w:rFonts w:hAnsi="仿宋_GB2312" w:eastAsia="仿宋_GB2312" w:cs="仿宋_GB2312"/>
          <w:sz w:val="32"/>
          <w:szCs w:val="32"/>
          <w:u w:val="single"/>
        </w:rPr>
        <w:t xml:space="preserve">     </w:t>
      </w:r>
    </w:p>
    <w:p>
      <w:pPr>
        <w:tabs>
          <w:tab w:val="left" w:pos="14570"/>
        </w:tabs>
        <w:spacing w:before="312" w:beforeLines="100" w:after="312" w:afterLines="100" w:line="600" w:lineRule="auto"/>
        <w:ind w:right="-170" w:rightChars="-81" w:firstLine="540" w:firstLineChars="168"/>
        <w:rPr>
          <w:rFonts w:ascii="仿宋_GB2312" w:eastAsia="仿宋_GB2312"/>
          <w:sz w:val="32"/>
          <w:szCs w:val="32"/>
        </w:rPr>
      </w:pPr>
      <w:r>
        <w:rPr>
          <w:rFonts w:hint="eastAsia" w:hAnsi="仿宋_GB2312" w:eastAsia="仿宋_GB2312" w:cs="仿宋_GB2312"/>
          <w:b/>
          <w:sz w:val="32"/>
          <w:szCs w:val="32"/>
        </w:rPr>
        <w:t>组织方式：</w:t>
      </w:r>
      <w:r>
        <w:rPr>
          <w:rFonts w:hint="eastAsia" w:ascii="仿宋_GB2312" w:eastAsia="仿宋_GB2312"/>
          <w:sz w:val="32"/>
          <w:szCs w:val="32"/>
        </w:rPr>
        <w:t>主管部门</w:t>
      </w:r>
      <w:r>
        <w:rPr>
          <w:rFonts w:hint="eastAsia" w:ascii="仿宋_GB2312"/>
          <w:sz w:val="32"/>
          <w:szCs w:val="32"/>
        </w:rPr>
        <w:t>□</w:t>
      </w:r>
      <w:r>
        <w:rPr>
          <w:rFonts w:ascii="仿宋_GB2312" w:eastAsia="仿宋_GB2312"/>
          <w:sz w:val="32"/>
          <w:szCs w:val="32"/>
        </w:rPr>
        <w:t xml:space="preserve">  </w:t>
      </w:r>
      <w:r>
        <w:rPr>
          <w:rFonts w:hint="eastAsia" w:ascii="仿宋_GB2312" w:eastAsia="仿宋_GB2312"/>
          <w:sz w:val="32"/>
          <w:szCs w:val="32"/>
        </w:rPr>
        <w:t>财政部门</w:t>
      </w:r>
      <w:r>
        <w:rPr>
          <w:rFonts w:ascii="仿宋_GB2312" w:eastAsia="仿宋_GB2312"/>
          <w:sz w:val="32"/>
          <w:szCs w:val="32"/>
        </w:rPr>
        <w:t> </w:t>
      </w:r>
      <w:r>
        <w:rPr>
          <w:rFonts w:hint="eastAsia" w:ascii="MS Gothic" w:hAnsi="MS Gothic" w:eastAsia="MS Gothic" w:cs="MS Gothic"/>
          <w:sz w:val="32"/>
          <w:szCs w:val="32"/>
        </w:rPr>
        <w:t>☑</w:t>
      </w:r>
      <w:r>
        <w:rPr>
          <w:rFonts w:ascii="仿宋_GB2312" w:eastAsia="仿宋_GB2312"/>
          <w:sz w:val="32"/>
          <w:szCs w:val="32"/>
        </w:rPr>
        <w:t xml:space="preserve">  </w:t>
      </w:r>
    </w:p>
    <w:p>
      <w:pPr>
        <w:tabs>
          <w:tab w:val="left" w:pos="14570"/>
        </w:tabs>
        <w:spacing w:line="600" w:lineRule="auto"/>
        <w:ind w:right="-170" w:rightChars="-81" w:firstLine="540" w:firstLineChars="168"/>
        <w:rPr>
          <w:rFonts w:hAnsi="仿宋_GB2312" w:eastAsia="仿宋_GB2312" w:cs="仿宋_GB2312"/>
          <w:sz w:val="32"/>
          <w:szCs w:val="32"/>
          <w:u w:val="single"/>
        </w:rPr>
      </w:pPr>
      <w:r>
        <w:rPr>
          <w:rFonts w:hint="eastAsia" w:hAnsi="仿宋_GB2312" w:eastAsia="仿宋_GB2312" w:cs="仿宋_GB2312"/>
          <w:b/>
          <w:sz w:val="32"/>
          <w:szCs w:val="32"/>
        </w:rPr>
        <w:t>评价机构：</w:t>
      </w:r>
      <w:r>
        <w:rPr>
          <w:rFonts w:hint="eastAsia" w:ascii="仿宋_GB2312" w:eastAsia="仿宋_GB2312"/>
          <w:sz w:val="32"/>
          <w:szCs w:val="32"/>
        </w:rPr>
        <w:t>中介机构</w:t>
      </w:r>
      <w:r>
        <w:rPr>
          <w:rFonts w:hint="eastAsia" w:ascii="MS Gothic" w:hAnsi="MS Gothic" w:eastAsia="MS Gothic" w:cs="MS Gothic"/>
          <w:sz w:val="32"/>
          <w:szCs w:val="32"/>
        </w:rPr>
        <w:t>☑</w:t>
      </w:r>
      <w:r>
        <w:rPr>
          <w:rFonts w:ascii="仿宋_GB2312" w:eastAsia="仿宋_GB2312"/>
          <w:sz w:val="32"/>
          <w:szCs w:val="32"/>
        </w:rPr>
        <w:t xml:space="preserve">  </w:t>
      </w:r>
      <w:r>
        <w:rPr>
          <w:rFonts w:hint="eastAsia" w:ascii="仿宋_GB2312" w:eastAsia="仿宋_GB2312"/>
          <w:sz w:val="32"/>
          <w:szCs w:val="32"/>
        </w:rPr>
        <w:t>专家组</w:t>
      </w:r>
      <w:r>
        <w:rPr>
          <w:rFonts w:hint="eastAsia" w:ascii="仿宋_GB2312"/>
          <w:sz w:val="32"/>
          <w:szCs w:val="32"/>
        </w:rPr>
        <w:t>□</w:t>
      </w:r>
      <w:r>
        <w:rPr>
          <w:rFonts w:ascii="仿宋_GB2312" w:eastAsia="仿宋_GB2312"/>
          <w:sz w:val="32"/>
          <w:szCs w:val="32"/>
        </w:rPr>
        <w:t xml:space="preserve">  </w:t>
      </w:r>
      <w:r>
        <w:rPr>
          <w:rFonts w:hint="eastAsia" w:ascii="仿宋_GB2312" w:eastAsia="仿宋_GB2312"/>
          <w:sz w:val="32"/>
          <w:szCs w:val="32"/>
        </w:rPr>
        <w:t>评价组</w:t>
      </w:r>
      <w:r>
        <w:rPr>
          <w:rFonts w:hint="eastAsia" w:ascii="仿宋_GB2312"/>
          <w:sz w:val="32"/>
          <w:szCs w:val="32"/>
        </w:rPr>
        <w:t>□</w:t>
      </w:r>
      <w:r>
        <w:rPr>
          <w:rFonts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仿宋_GB2312" w:eastAsia="仿宋_GB2312" w:cs="仿宋_GB2312"/>
          <w:sz w:val="30"/>
          <w:szCs w:val="30"/>
          <w:u w:val="none"/>
          <w:lang w:eastAsia="zh-CN"/>
        </w:rPr>
      </w:pPr>
      <w:r>
        <w:rPr>
          <w:rFonts w:hint="eastAsia" w:ascii="Times New Roman" w:hAnsi="仿宋_GB2312" w:eastAsia="仿宋_GB2312" w:cs="仿宋_GB2312"/>
          <w:sz w:val="32"/>
          <w:szCs w:val="32"/>
          <w:lang w:eastAsia="zh-CN"/>
        </w:rPr>
        <w:t>湘西自治州银海联合会计师事务所（普通合伙）</w:t>
      </w:r>
    </w:p>
    <w:p>
      <w:pPr>
        <w:spacing w:line="240" w:lineRule="auto"/>
        <w:ind w:firstLine="419" w:firstLineChars="131"/>
        <w:jc w:val="center"/>
        <w:rPr>
          <w:rFonts w:hint="eastAsia" w:hAnsi="仿宋_GB2312" w:eastAsia="仿宋_GB2312" w:cs="仿宋_GB2312"/>
          <w:sz w:val="32"/>
          <w:szCs w:val="32"/>
        </w:rPr>
      </w:pPr>
      <w:r>
        <w:rPr>
          <w:rFonts w:hint="eastAsia" w:hAnsi="仿宋_GB2312" w:eastAsia="仿宋_GB2312" w:cs="仿宋_GB2312"/>
          <w:sz w:val="32"/>
          <w:szCs w:val="32"/>
        </w:rPr>
        <w:t>报告日期：</w:t>
      </w:r>
      <w:r>
        <w:rPr>
          <w:rFonts w:hint="eastAsia" w:hAnsi="仿宋_GB2312" w:eastAsia="仿宋_GB2312" w:cs="仿宋_GB2312"/>
          <w:sz w:val="32"/>
          <w:szCs w:val="32"/>
          <w:lang w:val="en-US" w:eastAsia="zh-CN"/>
        </w:rPr>
        <w:t>2023</w:t>
      </w:r>
      <w:r>
        <w:rPr>
          <w:rFonts w:hint="eastAsia" w:hAnsi="仿宋_GB2312" w:eastAsia="仿宋_GB2312" w:cs="仿宋_GB2312"/>
          <w:sz w:val="32"/>
          <w:szCs w:val="32"/>
        </w:rPr>
        <w:t>年</w:t>
      </w:r>
      <w:r>
        <w:rPr>
          <w:rFonts w:hint="eastAsia" w:hAnsi="仿宋_GB2312" w:eastAsia="仿宋_GB2312" w:cs="仿宋_GB2312"/>
          <w:sz w:val="32"/>
          <w:szCs w:val="32"/>
          <w:lang w:val="en-US" w:eastAsia="zh-CN"/>
        </w:rPr>
        <w:t>10</w:t>
      </w:r>
      <w:r>
        <w:rPr>
          <w:rFonts w:hint="eastAsia" w:hAnsi="仿宋_GB2312" w:eastAsia="仿宋_GB2312" w:cs="仿宋_GB2312"/>
          <w:sz w:val="32"/>
          <w:szCs w:val="32"/>
        </w:rPr>
        <w:t>月</w:t>
      </w:r>
      <w:r>
        <w:rPr>
          <w:rFonts w:hint="eastAsia" w:hAnsi="仿宋_GB2312" w:eastAsia="仿宋_GB2312" w:cs="仿宋_GB2312"/>
          <w:sz w:val="32"/>
          <w:szCs w:val="32"/>
          <w:lang w:val="en-US" w:eastAsia="zh-CN"/>
        </w:rPr>
        <w:t>20</w:t>
      </w:r>
      <w:r>
        <w:rPr>
          <w:rFonts w:hint="eastAsia" w:hAnsi="仿宋_GB2312" w:eastAsia="仿宋_GB2312" w:cs="仿宋_GB2312"/>
          <w:sz w:val="32"/>
          <w:szCs w:val="32"/>
        </w:rPr>
        <w:t>日</w:t>
      </w:r>
    </w:p>
    <w:p>
      <w:pPr>
        <w:pStyle w:val="3"/>
        <w:keepNext/>
        <w:keepLines/>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b w:val="0"/>
          <w:sz w:val="36"/>
          <w:szCs w:val="36"/>
          <w:lang w:eastAsia="zh-CN"/>
        </w:rPr>
      </w:pPr>
      <w:bookmarkStart w:id="0" w:name="_Toc12037"/>
      <w:r>
        <w:rPr>
          <w:rFonts w:hint="eastAsia" w:ascii="方正小标宋简体" w:eastAsia="方正小标宋简体"/>
          <w:b w:val="0"/>
          <w:sz w:val="36"/>
          <w:szCs w:val="36"/>
        </w:rPr>
        <w:t>20</w:t>
      </w:r>
      <w:r>
        <w:rPr>
          <w:rFonts w:hint="eastAsia" w:ascii="方正小标宋简体" w:eastAsia="方正小标宋简体"/>
          <w:b w:val="0"/>
          <w:sz w:val="36"/>
          <w:szCs w:val="36"/>
          <w:lang w:val="en-US" w:eastAsia="zh-CN"/>
        </w:rPr>
        <w:t>22</w:t>
      </w:r>
      <w:r>
        <w:rPr>
          <w:rFonts w:hint="eastAsia" w:ascii="方正小标宋简体" w:eastAsia="方正小标宋简体"/>
          <w:b w:val="0"/>
          <w:sz w:val="36"/>
          <w:szCs w:val="36"/>
        </w:rPr>
        <w:t>年度</w:t>
      </w:r>
      <w:r>
        <w:rPr>
          <w:rFonts w:hint="eastAsia" w:ascii="方正小标宋简体" w:eastAsia="方正小标宋简体"/>
          <w:b w:val="0"/>
          <w:sz w:val="36"/>
          <w:szCs w:val="36"/>
          <w:lang w:eastAsia="zh-CN"/>
        </w:rPr>
        <w:t>竞买永顺天泽生物能源股份有限公司</w:t>
      </w:r>
    </w:p>
    <w:p>
      <w:pPr>
        <w:pStyle w:val="3"/>
        <w:keepNext/>
        <w:keepLines/>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b w:val="0"/>
          <w:sz w:val="36"/>
          <w:szCs w:val="36"/>
        </w:rPr>
      </w:pPr>
      <w:r>
        <w:rPr>
          <w:rFonts w:hint="eastAsia" w:ascii="方正小标宋简体" w:eastAsia="方正小标宋简体"/>
          <w:b w:val="0"/>
          <w:sz w:val="36"/>
          <w:szCs w:val="36"/>
          <w:lang w:eastAsia="zh-CN"/>
        </w:rPr>
        <w:t>土地使用权</w:t>
      </w:r>
      <w:r>
        <w:rPr>
          <w:rFonts w:hint="eastAsia" w:ascii="方正小标宋简体" w:eastAsia="方正小标宋简体"/>
          <w:b w:val="0"/>
          <w:sz w:val="36"/>
          <w:szCs w:val="36"/>
        </w:rPr>
        <w:t>专项资金绩效评价表</w:t>
      </w:r>
      <w:bookmarkEnd w:id="0"/>
    </w:p>
    <w:p>
      <w:pPr>
        <w:ind w:firstLine="140" w:firstLineChars="50"/>
        <w:jc w:val="right"/>
        <w:rPr>
          <w:rFonts w:eastAsia="仿宋_GB2312" w:cs="仿宋_GB2312"/>
          <w:sz w:val="28"/>
          <w:szCs w:val="28"/>
        </w:rPr>
      </w:pPr>
      <w:r>
        <w:rPr>
          <w:rFonts w:eastAsia="仿宋_GB2312" w:cs="仿宋_GB2312"/>
          <w:sz w:val="28"/>
          <w:szCs w:val="28"/>
        </w:rPr>
        <w:t xml:space="preserve">                                </w:t>
      </w:r>
      <w:r>
        <w:rPr>
          <w:rFonts w:hint="eastAsia" w:hAnsi="仿宋_GB2312" w:eastAsia="仿宋_GB2312" w:cs="仿宋_GB2312"/>
          <w:sz w:val="28"/>
          <w:szCs w:val="28"/>
        </w:rPr>
        <w:t>填报日期：</w:t>
      </w:r>
      <w:r>
        <w:rPr>
          <w:rFonts w:hint="eastAsia" w:hAnsi="仿宋_GB2312" w:eastAsia="仿宋_GB2312" w:cs="仿宋_GB2312"/>
          <w:sz w:val="28"/>
          <w:szCs w:val="28"/>
          <w:lang w:val="en-US" w:eastAsia="zh-CN"/>
        </w:rPr>
        <w:t>2023</w:t>
      </w:r>
      <w:r>
        <w:rPr>
          <w:rFonts w:hint="eastAsia" w:hAnsi="仿宋_GB2312" w:eastAsia="仿宋_GB2312" w:cs="仿宋_GB2312"/>
          <w:sz w:val="28"/>
          <w:szCs w:val="28"/>
        </w:rPr>
        <w:t>年</w:t>
      </w:r>
      <w:r>
        <w:rPr>
          <w:rFonts w:hint="eastAsia" w:hAnsi="仿宋_GB2312" w:eastAsia="仿宋_GB2312" w:cs="仿宋_GB2312"/>
          <w:sz w:val="28"/>
          <w:szCs w:val="28"/>
          <w:lang w:val="en-US" w:eastAsia="zh-CN"/>
        </w:rPr>
        <w:t>10</w:t>
      </w:r>
      <w:r>
        <w:rPr>
          <w:rFonts w:hint="eastAsia" w:hAnsi="仿宋_GB2312" w:eastAsia="仿宋_GB2312" w:cs="仿宋_GB2312"/>
          <w:sz w:val="28"/>
          <w:szCs w:val="28"/>
        </w:rPr>
        <w:t>月</w:t>
      </w:r>
      <w:r>
        <w:rPr>
          <w:rFonts w:hint="eastAsia" w:hAnsi="仿宋_GB2312" w:eastAsia="仿宋_GB2312" w:cs="仿宋_GB2312"/>
          <w:sz w:val="28"/>
          <w:szCs w:val="28"/>
          <w:lang w:val="en-US" w:eastAsia="zh-CN"/>
        </w:rPr>
        <w:t>20</w:t>
      </w:r>
      <w:r>
        <w:rPr>
          <w:rFonts w:hint="eastAsia" w:hAnsi="仿宋_GB2312" w:eastAsia="仿宋_GB2312" w:cs="仿宋_GB2312"/>
          <w:sz w:val="28"/>
          <w:szCs w:val="28"/>
        </w:rPr>
        <w:t>日</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
        <w:gridCol w:w="902"/>
        <w:gridCol w:w="398"/>
        <w:gridCol w:w="80"/>
        <w:gridCol w:w="1476"/>
        <w:gridCol w:w="744"/>
        <w:gridCol w:w="22"/>
        <w:gridCol w:w="1701"/>
        <w:gridCol w:w="683"/>
        <w:gridCol w:w="112"/>
        <w:gridCol w:w="2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209" w:type="pct"/>
            <w:gridSpan w:val="3"/>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rPr>
              <w:t>项目</w:t>
            </w:r>
            <w:r>
              <w:rPr>
                <w:rFonts w:hint="eastAsia" w:ascii="Times New Roman" w:hAnsi="Times New Roman" w:eastAsia="楷体_GB2312"/>
                <w:sz w:val="24"/>
                <w:szCs w:val="24"/>
                <w:lang w:eastAsia="zh-CN"/>
              </w:rPr>
              <w:t>名称</w:t>
            </w:r>
          </w:p>
        </w:tc>
        <w:tc>
          <w:tcPr>
            <w:tcW w:w="3790" w:type="pct"/>
            <w:gridSpan w:val="8"/>
            <w:noWrap w:val="0"/>
            <w:vAlign w:val="center"/>
          </w:tcPr>
          <w:p>
            <w:pPr>
              <w:spacing w:line="320" w:lineRule="exact"/>
              <w:jc w:val="center"/>
              <w:rPr>
                <w:rFonts w:hint="default" w:ascii="Times New Roman" w:hAnsi="Times New Roman" w:eastAsia="楷体_GB2312"/>
                <w:sz w:val="24"/>
                <w:szCs w:val="24"/>
                <w:lang w:val="en-US" w:eastAsia="zh-CN"/>
              </w:rPr>
            </w:pPr>
            <w:r>
              <w:rPr>
                <w:rFonts w:hint="eastAsia" w:ascii="Times New Roman" w:hAnsi="Times New Roman" w:eastAsia="楷体_GB2312"/>
                <w:sz w:val="24"/>
                <w:lang w:eastAsia="zh-CN"/>
              </w:rPr>
              <w:t>竞买永顺天泽生物能源股份有限公司土地使用权专项资金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209" w:type="pct"/>
            <w:gridSpan w:val="3"/>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项目主管单位</w:t>
            </w:r>
          </w:p>
        </w:tc>
        <w:tc>
          <w:tcPr>
            <w:tcW w:w="1282" w:type="pct"/>
            <w:gridSpan w:val="4"/>
            <w:noWrap w:val="0"/>
            <w:vAlign w:val="center"/>
          </w:tcPr>
          <w:p>
            <w:pPr>
              <w:spacing w:line="320" w:lineRule="exact"/>
              <w:jc w:val="center"/>
              <w:rPr>
                <w:rFonts w:hint="eastAsia" w:ascii="Times New Roman" w:hAnsi="Times New Roman" w:eastAsia="楷体_GB2312"/>
                <w:sz w:val="24"/>
                <w:lang w:eastAsia="zh-CN"/>
              </w:rPr>
            </w:pPr>
            <w:r>
              <w:rPr>
                <w:rFonts w:hint="eastAsia" w:eastAsia="楷体_GB2312"/>
                <w:sz w:val="24"/>
                <w:lang w:eastAsia="zh-CN"/>
              </w:rPr>
              <w:t>永顺县自然资源局</w:t>
            </w:r>
          </w:p>
        </w:tc>
        <w:tc>
          <w:tcPr>
            <w:tcW w:w="939" w:type="pct"/>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项目实施单位</w:t>
            </w:r>
          </w:p>
        </w:tc>
        <w:tc>
          <w:tcPr>
            <w:tcW w:w="1568" w:type="pct"/>
            <w:gridSpan w:val="3"/>
            <w:noWrap w:val="0"/>
            <w:vAlign w:val="center"/>
          </w:tcPr>
          <w:p>
            <w:pPr>
              <w:spacing w:line="320" w:lineRule="exact"/>
              <w:jc w:val="center"/>
              <w:rPr>
                <w:rFonts w:hint="eastAsia" w:ascii="Times New Roman" w:hAnsi="Times New Roman" w:eastAsia="楷体_GB2312" w:cs="Times New Roman"/>
                <w:sz w:val="24"/>
                <w:szCs w:val="24"/>
                <w:lang w:val="en-US" w:eastAsia="zh-CN"/>
              </w:rPr>
            </w:pPr>
            <w:r>
              <w:rPr>
                <w:rFonts w:hint="eastAsia" w:eastAsia="楷体_GB2312"/>
                <w:sz w:val="24"/>
                <w:lang w:eastAsia="zh-CN"/>
              </w:rPr>
              <w:t>永顺县自然资源局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209" w:type="pct"/>
            <w:gridSpan w:val="3"/>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项目起止时间</w:t>
            </w:r>
          </w:p>
        </w:tc>
        <w:tc>
          <w:tcPr>
            <w:tcW w:w="3790" w:type="pct"/>
            <w:gridSpan w:val="8"/>
            <w:noWrap w:val="0"/>
            <w:vAlign w:val="center"/>
          </w:tcPr>
          <w:p>
            <w:pPr>
              <w:spacing w:line="320" w:lineRule="exact"/>
              <w:jc w:val="center"/>
              <w:rPr>
                <w:rFonts w:hint="default" w:ascii="Times New Roman" w:hAnsi="Times New Roman" w:eastAsia="楷体_GB2312"/>
                <w:sz w:val="24"/>
                <w:szCs w:val="24"/>
                <w:lang w:val="en-US" w:eastAsia="zh-CN"/>
              </w:rPr>
            </w:pPr>
            <w:r>
              <w:rPr>
                <w:rFonts w:hint="eastAsia" w:ascii="Times New Roman" w:hAnsi="Times New Roman" w:eastAsia="楷体_GB2312"/>
                <w:sz w:val="24"/>
                <w:szCs w:val="24"/>
                <w:lang w:val="en-US" w:eastAsia="zh-CN"/>
              </w:rPr>
              <w:t>202</w:t>
            </w:r>
            <w:r>
              <w:rPr>
                <w:rFonts w:hint="eastAsia" w:eastAsia="楷体_GB2312"/>
                <w:sz w:val="24"/>
                <w:szCs w:val="24"/>
                <w:lang w:val="en-US" w:eastAsia="zh-CN"/>
              </w:rPr>
              <w:t>2</w:t>
            </w:r>
            <w:r>
              <w:rPr>
                <w:rFonts w:hint="eastAsia" w:ascii="Times New Roman" w:hAnsi="Times New Roman" w:eastAsia="楷体_GB2312"/>
                <w:sz w:val="24"/>
                <w:szCs w:val="24"/>
                <w:lang w:val="en-US" w:eastAsia="zh-CN"/>
              </w:rPr>
              <w:t>年1月</w:t>
            </w:r>
            <w:r>
              <w:rPr>
                <w:rFonts w:hint="eastAsia" w:ascii="Times New Roman" w:hAnsi="Times New Roman" w:eastAsia="楷体_GB2312"/>
                <w:sz w:val="24"/>
                <w:szCs w:val="24"/>
              </w:rPr>
              <w:t>～</w:t>
            </w:r>
            <w:r>
              <w:rPr>
                <w:rFonts w:hint="eastAsia" w:ascii="Times New Roman" w:hAnsi="Times New Roman" w:eastAsia="楷体_GB2312"/>
                <w:sz w:val="24"/>
                <w:szCs w:val="24"/>
                <w:lang w:val="en-US" w:eastAsia="zh-CN"/>
              </w:rPr>
              <w:t>2022年1</w:t>
            </w:r>
            <w:r>
              <w:rPr>
                <w:rFonts w:hint="eastAsia" w:eastAsia="楷体_GB2312"/>
                <w:sz w:val="24"/>
                <w:szCs w:val="24"/>
                <w:lang w:val="en-US" w:eastAsia="zh-CN"/>
              </w:rPr>
              <w:t>2</w:t>
            </w:r>
            <w:r>
              <w:rPr>
                <w:rFonts w:hint="eastAsia" w:ascii="Times New Roman" w:hAnsi="Times New Roman" w:eastAsia="楷体_GB2312"/>
                <w:sz w:val="24"/>
                <w:szCs w:val="24"/>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9" w:type="pct"/>
            <w:gridSpan w:val="3"/>
            <w:noWrap w:val="0"/>
            <w:vAlign w:val="center"/>
          </w:tcPr>
          <w:p>
            <w:pPr>
              <w:spacing w:line="320" w:lineRule="exact"/>
              <w:rPr>
                <w:rFonts w:ascii="Times New Roman" w:hAnsi="Times New Roman" w:eastAsia="楷体_GB2312"/>
                <w:szCs w:val="24"/>
              </w:rPr>
            </w:pPr>
            <w:r>
              <w:rPr>
                <w:rFonts w:hint="eastAsia" w:ascii="Times New Roman" w:hAnsi="Times New Roman" w:eastAsia="楷体_GB2312"/>
                <w:sz w:val="24"/>
                <w:szCs w:val="24"/>
              </w:rPr>
              <w:t>计划投资额</w:t>
            </w:r>
            <w:r>
              <w:rPr>
                <w:rFonts w:hint="eastAsia" w:ascii="Times New Roman" w:hAnsi="Times New Roman" w:eastAsia="楷体_GB2312"/>
                <w:szCs w:val="24"/>
              </w:rPr>
              <w:t>（万元）</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650</w:t>
            </w:r>
          </w:p>
        </w:tc>
        <w:tc>
          <w:tcPr>
            <w:tcW w:w="1390" w:type="pct"/>
            <w:gridSpan w:val="4"/>
            <w:noWrap w:val="0"/>
            <w:vAlign w:val="center"/>
          </w:tcPr>
          <w:p>
            <w:pPr>
              <w:spacing w:line="320" w:lineRule="exact"/>
              <w:rPr>
                <w:rFonts w:ascii="Times New Roman" w:hAnsi="Times New Roman" w:eastAsia="楷体_GB2312"/>
                <w:sz w:val="24"/>
                <w:szCs w:val="24"/>
              </w:rPr>
            </w:pPr>
            <w:r>
              <w:rPr>
                <w:rFonts w:hint="eastAsia" w:ascii="Times New Roman" w:hAnsi="Times New Roman" w:eastAsia="楷体_GB2312"/>
                <w:sz w:val="24"/>
                <w:szCs w:val="24"/>
              </w:rPr>
              <w:t>实际到位资金</w:t>
            </w:r>
            <w:r>
              <w:rPr>
                <w:rFonts w:hint="eastAsia" w:ascii="Times New Roman" w:hAnsi="Times New Roman" w:eastAsia="楷体_GB2312"/>
                <w:szCs w:val="24"/>
              </w:rPr>
              <w:t>（万元）</w:t>
            </w:r>
          </w:p>
        </w:tc>
        <w:tc>
          <w:tcPr>
            <w:tcW w:w="1129" w:type="pct"/>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209" w:type="pct"/>
            <w:gridSpan w:val="3"/>
            <w:noWrap w:val="0"/>
            <w:vAlign w:val="center"/>
          </w:tcPr>
          <w:p>
            <w:pPr>
              <w:spacing w:line="320" w:lineRule="exact"/>
              <w:rPr>
                <w:rFonts w:ascii="Times New Roman" w:hAnsi="Times New Roman" w:eastAsia="楷体_GB2312"/>
                <w:sz w:val="24"/>
                <w:szCs w:val="24"/>
              </w:rPr>
            </w:pPr>
            <w:r>
              <w:rPr>
                <w:rFonts w:hint="eastAsia" w:ascii="Times New Roman" w:hAnsi="Times New Roman" w:eastAsia="楷体_GB2312"/>
                <w:sz w:val="24"/>
                <w:szCs w:val="24"/>
              </w:rPr>
              <w:t>其中：中央财政</w:t>
            </w:r>
          </w:p>
        </w:tc>
        <w:tc>
          <w:tcPr>
            <w:tcW w:w="1270" w:type="pct"/>
            <w:gridSpan w:val="3"/>
            <w:noWrap w:val="0"/>
            <w:vAlign w:val="center"/>
          </w:tcPr>
          <w:p>
            <w:pPr>
              <w:spacing w:line="320" w:lineRule="exact"/>
              <w:rPr>
                <w:rFonts w:ascii="Times New Roman" w:hAnsi="Times New Roman" w:eastAsia="楷体_GB2312"/>
                <w:szCs w:val="24"/>
              </w:rPr>
            </w:pPr>
          </w:p>
        </w:tc>
        <w:tc>
          <w:tcPr>
            <w:tcW w:w="1390" w:type="pct"/>
            <w:gridSpan w:val="4"/>
            <w:noWrap w:val="0"/>
            <w:vAlign w:val="center"/>
          </w:tcPr>
          <w:p>
            <w:pPr>
              <w:spacing w:line="320" w:lineRule="exact"/>
              <w:rPr>
                <w:rFonts w:ascii="Times New Roman" w:hAnsi="Times New Roman" w:eastAsia="楷体_GB2312"/>
                <w:sz w:val="24"/>
                <w:szCs w:val="24"/>
              </w:rPr>
            </w:pPr>
            <w:r>
              <w:rPr>
                <w:rFonts w:hint="eastAsia" w:ascii="Times New Roman" w:hAnsi="Times New Roman" w:eastAsia="楷体_GB2312"/>
                <w:sz w:val="24"/>
                <w:szCs w:val="24"/>
              </w:rPr>
              <w:t>其中：中央财政</w:t>
            </w:r>
          </w:p>
        </w:tc>
        <w:tc>
          <w:tcPr>
            <w:tcW w:w="1129" w:type="pct"/>
            <w:noWrap w:val="0"/>
            <w:vAlign w:val="center"/>
          </w:tcPr>
          <w:p>
            <w:pPr>
              <w:spacing w:line="320" w:lineRule="exact"/>
              <w:rPr>
                <w:rFonts w:ascii="Times New Roman" w:hAnsi="Times New Roman" w:eastAsia="楷体_GB231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09"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省财政</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省财政</w:t>
            </w:r>
          </w:p>
        </w:tc>
        <w:tc>
          <w:tcPr>
            <w:tcW w:w="1129" w:type="pct"/>
            <w:noWrap w:val="0"/>
            <w:vAlign w:val="center"/>
          </w:tcPr>
          <w:p>
            <w:pPr>
              <w:spacing w:line="320" w:lineRule="exact"/>
              <w:rPr>
                <w:rFonts w:hint="default" w:ascii="Times New Roman" w:hAnsi="Times New Roman" w:eastAsia="楷体_GB2312"/>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09"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州财政</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州财政</w:t>
            </w:r>
          </w:p>
        </w:tc>
        <w:tc>
          <w:tcPr>
            <w:tcW w:w="1129" w:type="pct"/>
            <w:noWrap w:val="0"/>
            <w:vAlign w:val="center"/>
          </w:tcPr>
          <w:p>
            <w:pPr>
              <w:spacing w:line="320" w:lineRule="exact"/>
              <w:rPr>
                <w:rFonts w:hint="default" w:ascii="Times New Roman" w:hAnsi="Times New Roman" w:eastAsia="楷体_GB2312"/>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09"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县财政</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650</w:t>
            </w: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县财政</w:t>
            </w:r>
          </w:p>
        </w:tc>
        <w:tc>
          <w:tcPr>
            <w:tcW w:w="1129" w:type="pct"/>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09"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单位自筹</w:t>
            </w:r>
          </w:p>
        </w:tc>
        <w:tc>
          <w:tcPr>
            <w:tcW w:w="1270" w:type="pct"/>
            <w:gridSpan w:val="3"/>
            <w:noWrap w:val="0"/>
            <w:vAlign w:val="center"/>
          </w:tcPr>
          <w:p>
            <w:pPr>
              <w:spacing w:line="320" w:lineRule="exact"/>
              <w:rPr>
                <w:rFonts w:ascii="Times New Roman" w:hAnsi="Times New Roman" w:eastAsia="楷体_GB2312"/>
                <w:szCs w:val="24"/>
              </w:rPr>
            </w:pP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单位自筹</w:t>
            </w:r>
          </w:p>
        </w:tc>
        <w:tc>
          <w:tcPr>
            <w:tcW w:w="1129" w:type="pct"/>
            <w:noWrap w:val="0"/>
            <w:vAlign w:val="center"/>
          </w:tcPr>
          <w:p>
            <w:pPr>
              <w:spacing w:line="320" w:lineRule="exact"/>
              <w:rPr>
                <w:rFonts w:ascii="Times New Roman" w:hAnsi="Times New Roman" w:eastAsia="楷体_GB231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09"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其他</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其他</w:t>
            </w:r>
          </w:p>
        </w:tc>
        <w:tc>
          <w:tcPr>
            <w:tcW w:w="1129" w:type="pct"/>
            <w:noWrap w:val="0"/>
            <w:vAlign w:val="center"/>
          </w:tcPr>
          <w:p>
            <w:pPr>
              <w:spacing w:line="320" w:lineRule="exact"/>
              <w:rPr>
                <w:rFonts w:hint="default" w:ascii="Times New Roman" w:hAnsi="Times New Roman" w:eastAsia="楷体_GB2312"/>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0" w:hRule="atLeast"/>
          <w:jc w:val="center"/>
        </w:trPr>
        <w:tc>
          <w:tcPr>
            <w:tcW w:w="491" w:type="pct"/>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项目</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基本</w:t>
            </w:r>
          </w:p>
          <w:p>
            <w:pPr>
              <w:spacing w:line="320" w:lineRule="exact"/>
              <w:jc w:val="center"/>
              <w:rPr>
                <w:rFonts w:ascii="Times New Roman" w:hAnsi="Times New Roman" w:eastAsia="楷体_GB2312"/>
                <w:szCs w:val="24"/>
              </w:rPr>
            </w:pPr>
            <w:r>
              <w:rPr>
                <w:rFonts w:hint="eastAsia" w:ascii="Times New Roman" w:hAnsi="Times New Roman" w:eastAsia="楷体_GB2312"/>
                <w:sz w:val="24"/>
                <w:szCs w:val="24"/>
              </w:rPr>
              <w:t>概况</w:t>
            </w:r>
          </w:p>
        </w:tc>
        <w:tc>
          <w:tcPr>
            <w:tcW w:w="4508" w:type="pct"/>
            <w:gridSpan w:val="10"/>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楷体_GB2312" w:cs="Times New Roman"/>
                <w:sz w:val="24"/>
                <w:szCs w:val="24"/>
                <w:lang w:eastAsia="zh-CN"/>
              </w:rPr>
            </w:pPr>
            <w:r>
              <w:rPr>
                <w:rFonts w:hint="eastAsia" w:ascii="Times New Roman" w:hAnsi="Times New Roman" w:eastAsia="楷体_GB2312" w:cs="Times New Roman"/>
                <w:sz w:val="24"/>
                <w:szCs w:val="24"/>
                <w:lang w:eastAsia="zh-CN"/>
              </w:rPr>
              <w:t>2022年11月5日，广州市中级人民法院发布《广州市中级人民法院关于湖南省永顺县芙蓉镇商合街1栋101室-301等29套房产及土地使用权（第一次拍卖）的公告》，涉及永顺县芙蓉镇1宗38148.69平方米的工业用地及地上附作物，该宗地权利人永顺天泽生物能源股份有限公司是2007年取得土地使用权的，该公司因涉嫌违法犯罪，该宗土地被法院依法扣押，广州市中级人民法院依法判决并将该宗土地将行司法拍卖。因该宗土地涉及芙蓉古镇保护规划、社会维稳等各方面问题，为妥善处理该宗土地涉及的各种矛盾和纠纷，经县人民政府研究决定，指定县自然资源局收回该宗国有土地使用权。</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szCs w:val="24"/>
                <w:lang w:eastAsia="zh-CN"/>
              </w:rPr>
            </w:pPr>
            <w:r>
              <w:rPr>
                <w:rFonts w:hint="eastAsia" w:ascii="Times New Roman" w:hAnsi="Times New Roman" w:eastAsia="楷体_GB2312" w:cs="Times New Roman"/>
                <w:sz w:val="24"/>
                <w:szCs w:val="24"/>
                <w:lang w:eastAsia="zh-CN"/>
              </w:rPr>
              <w:t>2022年县财政安排资金650万元，此专项资金主要用于竞买永顺天泽生物能源股份有限公司土地使用权项目价款。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491" w:type="pc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项目</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绩效</w:t>
            </w:r>
          </w:p>
          <w:p>
            <w:pPr>
              <w:spacing w:line="320" w:lineRule="exact"/>
              <w:jc w:val="center"/>
              <w:rPr>
                <w:rFonts w:hint="eastAsia" w:ascii="Times New Roman" w:hAnsi="Times New Roman" w:eastAsia="楷体_GB2312"/>
                <w:sz w:val="24"/>
                <w:szCs w:val="24"/>
                <w:highlight w:val="none"/>
                <w:lang w:eastAsia="zh-CN"/>
              </w:rPr>
            </w:pPr>
            <w:r>
              <w:rPr>
                <w:rFonts w:hint="eastAsia" w:ascii="Times New Roman" w:hAnsi="Times New Roman" w:eastAsia="楷体_GB2312"/>
                <w:sz w:val="24"/>
                <w:szCs w:val="24"/>
                <w:lang w:eastAsia="zh-CN"/>
              </w:rPr>
              <w:t>目</w:t>
            </w:r>
            <w:r>
              <w:rPr>
                <w:rFonts w:hint="eastAsia" w:ascii="Times New Roman" w:hAnsi="Times New Roman" w:eastAsia="楷体_GB2312"/>
                <w:sz w:val="24"/>
                <w:szCs w:val="24"/>
              </w:rPr>
              <w:t>标</w:t>
            </w:r>
          </w:p>
        </w:tc>
        <w:tc>
          <w:tcPr>
            <w:tcW w:w="4508" w:type="pct"/>
            <w:gridSpan w:val="10"/>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ascii="Times New Roman" w:hAnsi="Times New Roman" w:eastAsia="楷体_GB2312"/>
                <w:szCs w:val="24"/>
                <w:highlight w:val="none"/>
              </w:rPr>
            </w:pPr>
            <w:r>
              <w:rPr>
                <w:rFonts w:hint="eastAsia" w:ascii="Times New Roman" w:hAnsi="Times New Roman" w:eastAsia="楷体_GB2312" w:cs="Times New Roman"/>
                <w:sz w:val="24"/>
                <w:szCs w:val="24"/>
                <w:lang w:eastAsia="zh-CN"/>
              </w:rPr>
              <w:t>通过县自然资源局下属机构县土地收购储备中心在京东网络司法拍卖平台竞买永顺天泽生物能源股份有限公司土地使用权，收回湖南省永顺县芙蓉镇商合街</w:t>
            </w:r>
            <w:r>
              <w:rPr>
                <w:rFonts w:hint="eastAsia" w:ascii="Times New Roman" w:hAnsi="Times New Roman" w:eastAsia="楷体_GB2312" w:cs="Times New Roman"/>
                <w:sz w:val="24"/>
                <w:szCs w:val="24"/>
                <w:lang w:val="en-US" w:eastAsia="zh-CN"/>
              </w:rPr>
              <w:t>1栋101室-301等29套房产及土地使用</w:t>
            </w:r>
            <w:r>
              <w:rPr>
                <w:rFonts w:hint="eastAsia" w:ascii="Times New Roman" w:hAnsi="Times New Roman" w:eastAsia="楷体_GB2312" w:cs="Times New Roman"/>
                <w:sz w:val="24"/>
                <w:szCs w:val="24"/>
                <w:lang w:eastAsia="zh-CN"/>
              </w:rPr>
              <w:t>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491" w:type="pct"/>
            <w:noWrap w:val="0"/>
            <w:vAlign w:val="center"/>
          </w:tcPr>
          <w:p>
            <w:pPr>
              <w:spacing w:line="320" w:lineRule="exact"/>
              <w:jc w:val="center"/>
              <w:rPr>
                <w:rFonts w:hint="eastAsia" w:ascii="Times New Roman" w:hAnsi="Times New Roman" w:eastAsia="楷体_GB2312"/>
                <w:sz w:val="24"/>
                <w:szCs w:val="24"/>
                <w:lang w:eastAsia="zh-CN"/>
              </w:rPr>
            </w:pPr>
          </w:p>
        </w:tc>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楷体_GB2312"/>
                <w:szCs w:val="24"/>
              </w:rPr>
            </w:pPr>
            <w:r>
              <w:rPr>
                <w:rFonts w:hint="eastAsia" w:ascii="Times New Roman" w:hAnsi="Times New Roman" w:eastAsia="楷体_GB2312"/>
                <w:szCs w:val="24"/>
              </w:rPr>
              <w:t>资金</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楷体_GB2312" w:cs="Times New Roman"/>
                <w:sz w:val="24"/>
                <w:szCs w:val="24"/>
                <w:lang w:eastAsia="zh-CN"/>
              </w:rPr>
            </w:pPr>
            <w:r>
              <w:rPr>
                <w:rFonts w:hint="eastAsia" w:eastAsia="楷体_GB2312"/>
                <w:szCs w:val="24"/>
                <w:lang w:eastAsia="zh-CN"/>
              </w:rPr>
              <w:t>到位</w:t>
            </w:r>
          </w:p>
        </w:tc>
        <w:tc>
          <w:tcPr>
            <w:tcW w:w="4009"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1.专项资金到位情况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截止2022年12月31日，项目资金实际到位金额为650万元，项目资金到位率为100%。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491" w:type="pct"/>
            <w:vMerge w:val="restar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目</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执</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行</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情</w:t>
            </w:r>
          </w:p>
          <w:p>
            <w:pPr>
              <w:widowControl/>
              <w:ind w:firstLine="240" w:firstLineChars="100"/>
              <w:jc w:val="left"/>
              <w:rPr>
                <w:rFonts w:ascii="Times New Roman" w:hAnsi="Times New Roman" w:eastAsia="楷体_GB2312"/>
                <w:szCs w:val="24"/>
              </w:rPr>
            </w:pPr>
            <w:r>
              <w:rPr>
                <w:rFonts w:hint="eastAsia" w:ascii="Times New Roman" w:hAnsi="Times New Roman" w:eastAsia="楷体_GB2312"/>
                <w:sz w:val="24"/>
                <w:szCs w:val="24"/>
              </w:rPr>
              <w:t>况</w:t>
            </w:r>
          </w:p>
        </w:tc>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楷体_GB2312"/>
                <w:szCs w:val="24"/>
                <w:lang w:eastAsia="zh-CN"/>
              </w:rPr>
            </w:pPr>
            <w:r>
              <w:rPr>
                <w:rFonts w:hint="eastAsia" w:eastAsia="楷体_GB2312"/>
                <w:szCs w:val="24"/>
                <w:lang w:eastAsia="zh-CN"/>
              </w:rPr>
              <w:t>及使</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楷体_GB2312"/>
                <w:szCs w:val="24"/>
              </w:rPr>
            </w:pPr>
            <w:r>
              <w:rPr>
                <w:rFonts w:hint="eastAsia" w:eastAsia="楷体_GB2312"/>
                <w:szCs w:val="24"/>
                <w:lang w:eastAsia="zh-CN"/>
              </w:rPr>
              <w:t>用</w:t>
            </w:r>
            <w:r>
              <w:rPr>
                <w:rFonts w:hint="eastAsia" w:ascii="Times New Roman" w:hAnsi="Times New Roman" w:eastAsia="楷体_GB2312"/>
                <w:szCs w:val="24"/>
              </w:rPr>
              <w:t>情况</w:t>
            </w:r>
          </w:p>
        </w:tc>
        <w:tc>
          <w:tcPr>
            <w:tcW w:w="4009"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2.专项资金使用情况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eastAsia="楷体_GB2312"/>
                <w:szCs w:val="24"/>
              </w:rPr>
            </w:pPr>
            <w:r>
              <w:rPr>
                <w:rFonts w:hint="eastAsia" w:ascii="Times New Roman" w:hAnsi="Times New Roman" w:eastAsia="楷体_GB2312" w:cs="Times New Roman"/>
                <w:kern w:val="2"/>
                <w:sz w:val="24"/>
                <w:szCs w:val="24"/>
                <w:lang w:val="en-US" w:eastAsia="zh-CN" w:bidi="ar-SA"/>
              </w:rPr>
              <w:t>截止2022年12月31日，专项资金使用金额为650万元，资金使用率为100%，无结余资金，资金结余率为0。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6" w:hRule="atLeast"/>
          <w:jc w:val="center"/>
        </w:trPr>
        <w:tc>
          <w:tcPr>
            <w:tcW w:w="491" w:type="pct"/>
            <w:vMerge w:val="continue"/>
            <w:noWrap w:val="0"/>
            <w:vAlign w:val="center"/>
          </w:tcPr>
          <w:p>
            <w:pPr>
              <w:widowControl/>
              <w:jc w:val="left"/>
              <w:rPr>
                <w:rFonts w:ascii="Times New Roman" w:hAnsi="Times New Roman" w:eastAsia="楷体_GB2312"/>
                <w:szCs w:val="24"/>
              </w:rPr>
            </w:pPr>
          </w:p>
        </w:tc>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资金</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财务</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管理</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楷体_GB2312"/>
                <w:szCs w:val="24"/>
              </w:rPr>
            </w:pPr>
            <w:r>
              <w:rPr>
                <w:rFonts w:hint="eastAsia" w:ascii="Times New Roman" w:hAnsi="Times New Roman" w:eastAsia="楷体_GB2312"/>
                <w:szCs w:val="24"/>
              </w:rPr>
              <w:t>情况</w:t>
            </w:r>
          </w:p>
        </w:tc>
        <w:tc>
          <w:tcPr>
            <w:tcW w:w="4009"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eastAsia="楷体_GB2312"/>
                <w:szCs w:val="24"/>
              </w:rPr>
            </w:pPr>
            <w:r>
              <w:rPr>
                <w:rFonts w:hint="eastAsia" w:ascii="Times New Roman" w:hAnsi="Times New Roman" w:eastAsia="楷体_GB2312" w:cs="Times New Roman"/>
                <w:kern w:val="2"/>
                <w:sz w:val="24"/>
                <w:szCs w:val="24"/>
                <w:lang w:val="en-US" w:eastAsia="zh-CN" w:bidi="ar-SA"/>
              </w:rPr>
              <w:t>为合理、有效、规范使用2022年度竞买永顺天泽生物能源股份有限公司土地使用权专项资金650万元，完善专项资金管理流程，确保财政拨出项目资金的安全和有效使用，县自然资源局对县财政拨付的专项资金做到专款专用、独立核算和辅助台账，在费用报销上按专项资金管理办法进行报账业务流程处理，费用票据-经手人-项目负责人-单位法人签字，经财务审核后方能支付专项资金。该项目会计核算规范，会计信息资料完整和真实</w:t>
            </w:r>
            <w:r>
              <w:rPr>
                <w:rFonts w:hint="eastAsia" w:eastAsia="楷体_GB2312" w:cs="Times New Roman"/>
                <w:kern w:val="2"/>
                <w:sz w:val="24"/>
                <w:szCs w:val="24"/>
                <w:lang w:val="en-US" w:eastAsia="zh-CN" w:bidi="ar-SA"/>
              </w:rPr>
              <w:t>，</w:t>
            </w:r>
            <w:r>
              <w:rPr>
                <w:rFonts w:hint="eastAsia" w:ascii="Times New Roman" w:hAnsi="Times New Roman" w:eastAsia="楷体_GB2312" w:cs="Times New Roman"/>
                <w:kern w:val="2"/>
                <w:sz w:val="24"/>
                <w:szCs w:val="24"/>
                <w:lang w:val="en-US" w:eastAsia="zh-CN" w:bidi="ar-SA"/>
              </w:rPr>
              <w:t xml:space="preserve">实行了专项资金收支两条线管理，在绩效评价审查中没有发现项目的资金截留、挪用、重大违纪违规支出的情况。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8" w:hRule="atLeast"/>
          <w:jc w:val="center"/>
        </w:trPr>
        <w:tc>
          <w:tcPr>
            <w:tcW w:w="491" w:type="pct"/>
            <w:vMerge w:val="continue"/>
            <w:noWrap w:val="0"/>
            <w:vAlign w:val="center"/>
          </w:tcPr>
          <w:p>
            <w:pPr>
              <w:widowControl/>
              <w:jc w:val="left"/>
              <w:rPr>
                <w:rFonts w:ascii="Times New Roman" w:hAnsi="Times New Roman" w:eastAsia="楷体_GB2312"/>
                <w:szCs w:val="24"/>
              </w:rPr>
            </w:pPr>
          </w:p>
        </w:tc>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楷体_GB2312"/>
                <w:szCs w:val="24"/>
                <w:lang w:eastAsia="zh-CN"/>
              </w:rPr>
            </w:pPr>
            <w:r>
              <w:rPr>
                <w:rFonts w:hint="eastAsia" w:eastAsia="楷体_GB2312"/>
                <w:szCs w:val="24"/>
                <w:lang w:eastAsia="zh-CN"/>
              </w:rPr>
              <w:t>项目</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楷体_GB2312"/>
                <w:szCs w:val="24"/>
                <w:lang w:eastAsia="zh-CN"/>
              </w:rPr>
            </w:pPr>
            <w:r>
              <w:rPr>
                <w:rFonts w:hint="eastAsia" w:eastAsia="楷体_GB2312"/>
                <w:szCs w:val="24"/>
                <w:lang w:eastAsia="zh-CN"/>
              </w:rPr>
              <w:t>组织</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楷体_GB2312"/>
                <w:szCs w:val="24"/>
                <w:lang w:eastAsia="zh-CN"/>
              </w:rPr>
            </w:pPr>
            <w:r>
              <w:rPr>
                <w:rFonts w:hint="eastAsia" w:eastAsia="楷体_GB2312"/>
                <w:szCs w:val="24"/>
                <w:lang w:eastAsia="zh-CN"/>
              </w:rPr>
              <w:t>实施</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楷体_GB2312"/>
                <w:szCs w:val="24"/>
              </w:rPr>
            </w:pPr>
            <w:r>
              <w:rPr>
                <w:rFonts w:hint="eastAsia" w:eastAsia="楷体_GB2312"/>
                <w:szCs w:val="24"/>
                <w:lang w:eastAsia="zh-CN"/>
              </w:rPr>
              <w:t>情况</w:t>
            </w:r>
          </w:p>
        </w:tc>
        <w:tc>
          <w:tcPr>
            <w:tcW w:w="4009"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1.项目管理情况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kern w:val="2"/>
                <w:sz w:val="24"/>
                <w:szCs w:val="24"/>
                <w:highlight w:val="none"/>
                <w:lang w:val="en-US" w:eastAsia="zh-CN" w:bidi="ar-SA"/>
              </w:rPr>
              <w:t>经县人民政府研究决定，指定县自然资源局收回该宗国有土地使用权。为积极推进和完成2022年度竞买永顺天泽生物能源股份有限公司土地使用权专项资金项目，县自然资源局领导十分重视，于2022年9月29日函告广州市中级人民法院，10月27日广州市中级人民法院复函“你局收回该土地使用权及其上盖房产无法律依据”，该宗土地继续进行司法拍卖。经县人民政府研究决定由县自然资源局参加该次司法拍卖。广州市中级人民法院于2022年11月2日发布《竞买公告》：广东省广州市中级人法院将于2022年12月5日10时起至2022年12月6日10时止（延时的除外）在京东网络司法拍卖平台（网址：http://sifa.jd.com/2551；户名：广东省广州市中级人民法院）进行公开拍卖活动。县自然资源局在收到竞买公告后，及时进行竞买登记成为竞买人，并按公告要求在拍卖竞价程序结束前交纳了竞拍保证金，经交付保证金和领取竞价号牌后，按公告规定于2022年12月6日参加拍卖会参与竞买，经过竞价最终以1680.679万元拍得该宗国有土地使用权。</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kern w:val="2"/>
                <w:sz w:val="24"/>
                <w:szCs w:val="24"/>
                <w:highlight w:val="none"/>
                <w:lang w:val="en-US" w:eastAsia="zh-CN" w:bidi="ar-SA"/>
              </w:rPr>
              <w:t>2.项目完成情况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(1)目标任务完成情况：2022年度竞买永顺天泽生物能源股份有限公司土地使用权专项资金项目已按县政府要求全面完成目标任务。</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(2)目标质量完成情况：根据项目实施目标，从核查情况来看，</w:t>
            </w:r>
            <w:r>
              <w:rPr>
                <w:rFonts w:hint="eastAsia" w:ascii="Times New Roman" w:hAnsi="Times New Roman" w:eastAsia="楷体_GB2312" w:cs="Times New Roman"/>
                <w:kern w:val="2"/>
                <w:sz w:val="24"/>
                <w:szCs w:val="24"/>
                <w:highlight w:val="none"/>
                <w:lang w:val="en-US" w:eastAsia="zh-CN" w:bidi="ar-SA"/>
              </w:rPr>
              <w:t>基本</w:t>
            </w:r>
            <w:r>
              <w:rPr>
                <w:rFonts w:hint="eastAsia" w:ascii="Times New Roman" w:hAnsi="Times New Roman" w:eastAsia="楷体_GB2312" w:cs="Times New Roman"/>
                <w:kern w:val="2"/>
                <w:sz w:val="24"/>
                <w:szCs w:val="24"/>
                <w:lang w:val="en-US" w:eastAsia="zh-CN" w:bidi="ar-SA"/>
              </w:rPr>
              <w:t>达到了立项相关指标和目标质量要求。项目管理严格按照《竞买公告》要求和流程标准范围执行，确保永顺天泽生物能源股份有限公司土地使用权竞买成功，收回该宗国有土地使用权后进行有计划的出让，优化资源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91" w:type="pct"/>
            <w:vMerge w:val="restar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目</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执</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行</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情</w:t>
            </w:r>
          </w:p>
          <w:p>
            <w:pPr>
              <w:widowControl/>
              <w:ind w:firstLine="240" w:firstLineChars="100"/>
              <w:jc w:val="left"/>
              <w:rPr>
                <w:rFonts w:ascii="Times New Roman" w:hAnsi="Times New Roman" w:eastAsia="楷体_GB2312"/>
                <w:szCs w:val="24"/>
              </w:rPr>
            </w:pPr>
            <w:r>
              <w:rPr>
                <w:rFonts w:hint="eastAsia" w:ascii="Times New Roman" w:hAnsi="Times New Roman" w:eastAsia="楷体_GB2312"/>
                <w:sz w:val="24"/>
                <w:szCs w:val="24"/>
              </w:rPr>
              <w:t>况</w:t>
            </w:r>
          </w:p>
        </w:tc>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楷体_GB2312"/>
                <w:szCs w:val="24"/>
                <w:lang w:eastAsia="zh-CN"/>
              </w:rPr>
            </w:pPr>
          </w:p>
        </w:tc>
        <w:tc>
          <w:tcPr>
            <w:tcW w:w="4009"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eastAsia="楷体_GB2312"/>
                <w:szCs w:val="24"/>
              </w:rPr>
            </w:pPr>
            <w:r>
              <w:rPr>
                <w:rFonts w:hint="eastAsia" w:ascii="Times New Roman" w:hAnsi="Times New Roman" w:eastAsia="楷体_GB2312" w:cs="Times New Roman"/>
                <w:kern w:val="2"/>
                <w:sz w:val="24"/>
                <w:szCs w:val="24"/>
                <w:lang w:val="en-US" w:eastAsia="zh-CN" w:bidi="ar-SA"/>
              </w:rPr>
              <w:t>(3)目标进度完成情况：截止到2022年12月31日，已完成2022年度竞买永顺天泽生物能源股份有限公司土地使用权项目，项目完成率为100%。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6" w:hRule="atLeast"/>
          <w:jc w:val="center"/>
        </w:trPr>
        <w:tc>
          <w:tcPr>
            <w:tcW w:w="491" w:type="pct"/>
            <w:vMerge w:val="continue"/>
            <w:noWrap w:val="0"/>
            <w:vAlign w:val="center"/>
          </w:tcPr>
          <w:p>
            <w:pPr>
              <w:widowControl/>
              <w:jc w:val="left"/>
              <w:rPr>
                <w:rFonts w:ascii="Times New Roman" w:hAnsi="Times New Roman" w:eastAsia="楷体_GB2312"/>
                <w:szCs w:val="24"/>
              </w:rPr>
            </w:pPr>
          </w:p>
        </w:tc>
        <w:tc>
          <w:tcPr>
            <w:tcW w:w="498" w:type="pct"/>
            <w:noWrap w:val="0"/>
            <w:vAlign w:val="center"/>
          </w:tcPr>
          <w:p>
            <w:pPr>
              <w:spacing w:line="320" w:lineRule="exact"/>
              <w:jc w:val="center"/>
              <w:rPr>
                <w:rFonts w:hint="eastAsia" w:eastAsia="楷体_GB2312"/>
                <w:szCs w:val="24"/>
                <w:lang w:eastAsia="zh-CN"/>
              </w:rPr>
            </w:pPr>
            <w:r>
              <w:rPr>
                <w:rFonts w:hint="eastAsia" w:eastAsia="楷体_GB2312"/>
                <w:szCs w:val="24"/>
                <w:lang w:eastAsia="zh-CN"/>
              </w:rPr>
              <w:t>社会</w:t>
            </w:r>
          </w:p>
          <w:p>
            <w:pPr>
              <w:spacing w:line="320" w:lineRule="exact"/>
              <w:jc w:val="center"/>
              <w:rPr>
                <w:rFonts w:hint="eastAsia" w:eastAsia="楷体_GB2312"/>
                <w:szCs w:val="24"/>
                <w:lang w:eastAsia="zh-CN"/>
              </w:rPr>
            </w:pPr>
            <w:r>
              <w:rPr>
                <w:rFonts w:hint="eastAsia" w:eastAsia="楷体_GB2312"/>
                <w:szCs w:val="24"/>
                <w:lang w:eastAsia="zh-CN"/>
              </w:rPr>
              <w:t>效益</w:t>
            </w:r>
          </w:p>
          <w:p>
            <w:pPr>
              <w:spacing w:line="320" w:lineRule="exact"/>
              <w:jc w:val="center"/>
              <w:rPr>
                <w:rFonts w:hint="eastAsia" w:ascii="Times New Roman" w:hAnsi="Times New Roman" w:eastAsia="楷体_GB2312"/>
                <w:szCs w:val="24"/>
                <w:lang w:eastAsia="zh-CN"/>
              </w:rPr>
            </w:pPr>
            <w:r>
              <w:rPr>
                <w:rFonts w:hint="eastAsia" w:eastAsia="楷体_GB2312"/>
                <w:szCs w:val="24"/>
                <w:lang w:eastAsia="zh-CN"/>
              </w:rPr>
              <w:t>分析</w:t>
            </w:r>
          </w:p>
        </w:tc>
        <w:tc>
          <w:tcPr>
            <w:tcW w:w="4009"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sz w:val="24"/>
                <w:szCs w:val="24"/>
                <w:lang w:val="en-US" w:eastAsia="zh-CN"/>
              </w:rPr>
            </w:pPr>
            <w:r>
              <w:rPr>
                <w:rFonts w:hint="eastAsia" w:ascii="Times New Roman" w:hAnsi="Times New Roman" w:eastAsia="楷体_GB2312" w:cs="Times New Roman"/>
                <w:kern w:val="2"/>
                <w:sz w:val="24"/>
                <w:szCs w:val="24"/>
                <w:lang w:val="en-US" w:eastAsia="zh-CN" w:bidi="ar-SA"/>
              </w:rPr>
              <w:t>竞买永顺天泽生物能源股份有限公司土地使用权项目的实施，有助于处理该宗土地涉及的各种矛盾和纠纷，维护社会公平正义和和谐稳定，同时收回该宗国有土地使用权后可进行有计划的出让，优化资源配置，提高土地利用效率，使土地资源流向高效率、高收益的产业和项目，有力推进永顺县芙蓉古镇建设和高质量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9" w:hRule="atLeast"/>
          <w:jc w:val="center"/>
        </w:trPr>
        <w:tc>
          <w:tcPr>
            <w:tcW w:w="491" w:type="pct"/>
            <w:vMerge w:val="restart"/>
            <w:noWrap w:val="0"/>
            <w:vAlign w:val="center"/>
          </w:tcPr>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目</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执</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行</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情</w:t>
            </w:r>
          </w:p>
          <w:p>
            <w:pPr>
              <w:widowControl/>
              <w:ind w:firstLine="240" w:firstLineChars="100"/>
              <w:jc w:val="left"/>
              <w:rPr>
                <w:rFonts w:ascii="Times New Roman" w:hAnsi="Times New Roman" w:eastAsia="楷体_GB2312"/>
                <w:szCs w:val="24"/>
              </w:rPr>
            </w:pPr>
            <w:r>
              <w:rPr>
                <w:rFonts w:hint="eastAsia" w:ascii="Times New Roman" w:hAnsi="Times New Roman" w:eastAsia="楷体_GB2312"/>
                <w:sz w:val="24"/>
                <w:szCs w:val="24"/>
              </w:rPr>
              <w:t>况</w:t>
            </w:r>
          </w:p>
        </w:tc>
        <w:tc>
          <w:tcPr>
            <w:tcW w:w="498" w:type="pct"/>
            <w:noWrap w:val="0"/>
            <w:vAlign w:val="center"/>
          </w:tcPr>
          <w:p>
            <w:pPr>
              <w:spacing w:line="320" w:lineRule="exact"/>
              <w:jc w:val="center"/>
              <w:rPr>
                <w:rFonts w:hint="eastAsia" w:eastAsia="楷体_GB2312"/>
                <w:szCs w:val="24"/>
                <w:lang w:val="en-US" w:eastAsia="zh-CN"/>
              </w:rPr>
            </w:pPr>
            <w:r>
              <w:rPr>
                <w:rFonts w:hint="eastAsia" w:eastAsia="楷体_GB2312"/>
                <w:szCs w:val="24"/>
                <w:lang w:val="en-US" w:eastAsia="zh-CN"/>
              </w:rPr>
              <w:t>可持</w:t>
            </w:r>
          </w:p>
          <w:p>
            <w:pPr>
              <w:spacing w:line="320" w:lineRule="exact"/>
              <w:jc w:val="center"/>
              <w:rPr>
                <w:rFonts w:ascii="Times New Roman" w:hAnsi="Times New Roman" w:eastAsia="楷体_GB2312"/>
                <w:szCs w:val="24"/>
              </w:rPr>
            </w:pPr>
            <w:r>
              <w:rPr>
                <w:rFonts w:hint="eastAsia" w:eastAsia="楷体_GB2312"/>
                <w:szCs w:val="24"/>
                <w:lang w:val="en-US" w:eastAsia="zh-CN"/>
              </w:rPr>
              <w:t>续影响分析</w:t>
            </w:r>
          </w:p>
        </w:tc>
        <w:tc>
          <w:tcPr>
            <w:tcW w:w="4009"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rPr>
            </w:pPr>
            <w:r>
              <w:rPr>
                <w:rFonts w:hint="eastAsia" w:ascii="Times New Roman" w:hAnsi="Times New Roman" w:eastAsia="楷体_GB2312" w:cs="Times New Roman"/>
                <w:kern w:val="2"/>
                <w:sz w:val="24"/>
                <w:szCs w:val="24"/>
                <w:lang w:val="en-US" w:eastAsia="zh-CN" w:bidi="ar-SA"/>
              </w:rPr>
              <w:t>土地资源的合理利用、高效利用是支撑发展的重要因素。永顺天泽生物能源股份有限公司土地使用权因企业涉嫌违法犯罪原因，致使该宗国有土地被司法拍卖，资源闲置浪费、利用率不高。与新时期永顺县建设发展的需要不相适应，迫切需要依法采取有效措施加以突破，扎实做好国有土地使用权依法收回工作，有效盘活存量建设用地，切实提高土地利用效率。该项目实施是践行以人民为中心发展思想的内在要求，是加快建设现代化文明城市的客观需要，是积极回应社会各界广泛关注和人民群众热切期盼的具体举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1" w:hRule="atLeast"/>
          <w:jc w:val="center"/>
        </w:trPr>
        <w:tc>
          <w:tcPr>
            <w:tcW w:w="491" w:type="pct"/>
            <w:vMerge w:val="continue"/>
            <w:noWrap w:val="0"/>
            <w:vAlign w:val="center"/>
          </w:tcPr>
          <w:p>
            <w:pPr>
              <w:widowControl/>
              <w:jc w:val="left"/>
              <w:rPr>
                <w:rFonts w:ascii="Times New Roman" w:hAnsi="Times New Roman" w:eastAsia="楷体_GB2312"/>
                <w:szCs w:val="24"/>
              </w:rPr>
            </w:pPr>
          </w:p>
        </w:tc>
        <w:tc>
          <w:tcPr>
            <w:tcW w:w="498" w:type="pct"/>
            <w:noWrap w:val="0"/>
            <w:vAlign w:val="center"/>
          </w:tcPr>
          <w:p>
            <w:pPr>
              <w:spacing w:line="320" w:lineRule="exact"/>
              <w:jc w:val="center"/>
              <w:rPr>
                <w:rFonts w:hint="eastAsia" w:eastAsia="楷体_GB2312"/>
                <w:szCs w:val="24"/>
                <w:lang w:eastAsia="zh-CN"/>
              </w:rPr>
            </w:pPr>
            <w:r>
              <w:rPr>
                <w:rFonts w:hint="eastAsia" w:eastAsia="楷体_GB2312"/>
                <w:szCs w:val="24"/>
                <w:lang w:eastAsia="zh-CN"/>
              </w:rPr>
              <w:t>项目</w:t>
            </w:r>
          </w:p>
          <w:p>
            <w:pPr>
              <w:spacing w:line="320" w:lineRule="exact"/>
              <w:jc w:val="center"/>
              <w:rPr>
                <w:rFonts w:hint="eastAsia" w:ascii="Times New Roman" w:hAnsi="Times New Roman" w:eastAsia="楷体_GB2312"/>
                <w:szCs w:val="24"/>
              </w:rPr>
            </w:pPr>
            <w:r>
              <w:rPr>
                <w:rFonts w:hint="eastAsia" w:ascii="Times New Roman" w:hAnsi="Times New Roman" w:eastAsia="楷体_GB2312"/>
                <w:szCs w:val="24"/>
              </w:rPr>
              <w:t>存在</w:t>
            </w:r>
          </w:p>
          <w:p>
            <w:pPr>
              <w:spacing w:line="320" w:lineRule="exact"/>
              <w:jc w:val="center"/>
              <w:rPr>
                <w:rFonts w:ascii="Times New Roman" w:hAnsi="Times New Roman" w:eastAsia="楷体_GB2312"/>
                <w:szCs w:val="24"/>
              </w:rPr>
            </w:pPr>
            <w:r>
              <w:rPr>
                <w:rFonts w:hint="eastAsia" w:ascii="Times New Roman" w:hAnsi="Times New Roman" w:eastAsia="楷体_GB2312"/>
                <w:szCs w:val="24"/>
              </w:rPr>
              <w:t>问题</w:t>
            </w:r>
          </w:p>
          <w:p>
            <w:pPr>
              <w:spacing w:line="320" w:lineRule="exact"/>
              <w:jc w:val="center"/>
              <w:rPr>
                <w:rFonts w:hint="eastAsia" w:ascii="Times New Roman" w:hAnsi="Times New Roman" w:eastAsia="楷体_GB2312"/>
                <w:szCs w:val="24"/>
              </w:rPr>
            </w:pPr>
          </w:p>
        </w:tc>
        <w:tc>
          <w:tcPr>
            <w:tcW w:w="4009"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240" w:firstLineChars="100"/>
              <w:jc w:val="both"/>
              <w:textAlignment w:val="auto"/>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kern w:val="2"/>
                <w:sz w:val="24"/>
                <w:szCs w:val="24"/>
                <w:lang w:val="en-US" w:eastAsia="zh-CN" w:bidi="ar-SA"/>
              </w:rPr>
              <w:t>（一）项目实施单位的项目管理制度不健全，未按要求建立健全该项目相应的业务管理制度。</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240" w:firstLineChars="100"/>
              <w:jc w:val="both"/>
              <w:textAlignment w:val="auto"/>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kern w:val="2"/>
                <w:sz w:val="24"/>
                <w:szCs w:val="24"/>
                <w:lang w:val="en-US" w:eastAsia="zh-CN" w:bidi="ar-SA"/>
              </w:rPr>
              <w:t>（二）项目实施未制定详细可行的实施方案。</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240" w:firstLineChars="100"/>
              <w:jc w:val="both"/>
              <w:textAlignment w:val="auto"/>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kern w:val="2"/>
                <w:sz w:val="24"/>
                <w:szCs w:val="24"/>
                <w:lang w:val="en-US" w:eastAsia="zh-CN" w:bidi="ar-SA"/>
              </w:rPr>
              <w:t>（三）项目单位针对该项目资金的自评报告不够谨慎细致，存在名称错误和报告评价项目漏项。譬如：①自评报告中将“永顺天泽生物能源股份有限公司”错写为“永顺天泽生物林源股份有限公司”；②自评报告未将该项目实施效果等指标作出具体说明，不符合单位预算绩效管理规定。</w:t>
            </w:r>
          </w:p>
          <w:p>
            <w:pPr>
              <w:pStyle w:val="2"/>
              <w:ind w:left="0" w:leftChars="0" w:firstLine="0" w:firstLineChars="0"/>
              <w:rPr>
                <w:rFonts w:hint="default"/>
                <w:lang w:val="en-US" w:eastAsia="zh-CN"/>
              </w:rPr>
            </w:pPr>
            <w:r>
              <w:rPr>
                <w:rFonts w:hint="eastAsia" w:eastAsia="楷体_GB2312" w:cs="Times New Roman"/>
                <w:kern w:val="2"/>
                <w:sz w:val="24"/>
                <w:szCs w:val="24"/>
                <w:lang w:val="en-US" w:eastAsia="zh-CN" w:bidi="ar-SA"/>
              </w:rPr>
              <w:t xml:space="preserve">  （四）</w:t>
            </w:r>
            <w:r>
              <w:rPr>
                <w:rFonts w:hint="default" w:ascii="Times New Roman" w:hAnsi="Times New Roman" w:eastAsia="楷体_GB2312" w:cs="Times New Roman"/>
                <w:kern w:val="2"/>
                <w:sz w:val="24"/>
                <w:szCs w:val="24"/>
                <w:lang w:val="en-US" w:eastAsia="zh-CN" w:bidi="ar-SA"/>
              </w:rPr>
              <w:t>该宗地产权原所有公司永顺天泽生物能源股份有限公司与永顺茶皂素公司有土地权属纠纷，该纠纷在广州市中级人民法院进行司法拍卖时一直未解决，目前永顺县茶皂素公司因不服广东省高级人民法院（2021）粤执复716号执行裁定，已经向最高人民法院申请监督，最高人民法院已经于2023年5月5日予以立案审查。</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240" w:firstLineChars="100"/>
              <w:jc w:val="both"/>
              <w:textAlignment w:val="auto"/>
              <w:rPr>
                <w:rFonts w:hint="default"/>
                <w:lang w:val="en-US" w:eastAsia="zh-CN"/>
              </w:rPr>
            </w:pPr>
            <w:r>
              <w:rPr>
                <w:rFonts w:hint="default" w:ascii="Times New Roman" w:hAnsi="Times New Roman" w:eastAsia="楷体_GB2312" w:cs="Times New Roman"/>
                <w:kern w:val="2"/>
                <w:sz w:val="24"/>
                <w:szCs w:val="24"/>
                <w:lang w:val="en-US" w:eastAsia="zh-CN" w:bidi="ar-SA"/>
              </w:rPr>
              <w:t>（</w:t>
            </w:r>
            <w:r>
              <w:rPr>
                <w:rFonts w:hint="eastAsia" w:eastAsia="楷体_GB2312" w:cs="Times New Roman"/>
                <w:kern w:val="2"/>
                <w:sz w:val="24"/>
                <w:szCs w:val="24"/>
                <w:lang w:val="en-US" w:eastAsia="zh-CN" w:bidi="ar-SA"/>
              </w:rPr>
              <w:t>五</w:t>
            </w:r>
            <w:r>
              <w:rPr>
                <w:rFonts w:hint="default" w:ascii="Times New Roman" w:hAnsi="Times New Roman" w:eastAsia="楷体_GB2312" w:cs="Times New Roman"/>
                <w:kern w:val="2"/>
                <w:sz w:val="24"/>
                <w:szCs w:val="24"/>
                <w:lang w:val="en-US" w:eastAsia="zh-CN" w:bidi="ar-SA"/>
              </w:rPr>
              <w:t>）</w:t>
            </w:r>
            <w:r>
              <w:rPr>
                <w:rFonts w:hint="eastAsia" w:eastAsia="楷体_GB2312" w:cs="Times New Roman"/>
                <w:kern w:val="2"/>
                <w:sz w:val="24"/>
                <w:szCs w:val="24"/>
                <w:lang w:val="en-US" w:eastAsia="zh-CN" w:bidi="ar-SA"/>
              </w:rPr>
              <w:t>通过竞买收回</w:t>
            </w:r>
            <w:r>
              <w:rPr>
                <w:rFonts w:hint="default" w:ascii="Times New Roman" w:hAnsi="Times New Roman" w:eastAsia="楷体_GB2312" w:cs="Times New Roman"/>
                <w:kern w:val="2"/>
                <w:sz w:val="24"/>
                <w:szCs w:val="24"/>
                <w:lang w:val="en-US" w:eastAsia="zh-CN" w:bidi="ar-SA"/>
              </w:rPr>
              <w:t>永顺天泽生物能源股份有限公司土地</w:t>
            </w:r>
            <w:r>
              <w:rPr>
                <w:rFonts w:hint="eastAsia" w:eastAsia="楷体_GB2312" w:cs="Times New Roman"/>
                <w:kern w:val="2"/>
                <w:sz w:val="24"/>
                <w:szCs w:val="24"/>
                <w:lang w:val="en-US" w:eastAsia="zh-CN" w:bidi="ar-SA"/>
              </w:rPr>
              <w:t>使用权后</w:t>
            </w:r>
            <w:r>
              <w:rPr>
                <w:rFonts w:hint="default" w:ascii="Times New Roman" w:hAnsi="Times New Roman" w:eastAsia="楷体_GB2312" w:cs="Times New Roman"/>
                <w:kern w:val="2"/>
                <w:sz w:val="24"/>
                <w:szCs w:val="24"/>
                <w:lang w:val="en-US" w:eastAsia="zh-CN" w:bidi="ar-SA"/>
              </w:rPr>
              <w:t>，</w:t>
            </w:r>
            <w:r>
              <w:rPr>
                <w:rFonts w:hint="eastAsia" w:eastAsia="楷体_GB2312" w:cs="Times New Roman"/>
                <w:kern w:val="2"/>
                <w:sz w:val="24"/>
                <w:szCs w:val="24"/>
                <w:lang w:val="en-US" w:eastAsia="zh-CN" w:bidi="ar-SA"/>
              </w:rPr>
              <w:t>县自然资源局未在广州市人民法院拿回原永顺天泽生物能源股份有限公司土地使用权证，也未按规定办理新的土地使用证</w:t>
            </w:r>
            <w:r>
              <w:rPr>
                <w:rFonts w:hint="default" w:ascii="Times New Roman" w:hAnsi="Times New Roman" w:eastAsia="楷体_GB2312" w:cs="Times New Roman"/>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7" w:hRule="atLeast"/>
          <w:jc w:val="center"/>
        </w:trPr>
        <w:tc>
          <w:tcPr>
            <w:tcW w:w="491" w:type="pct"/>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绩效</w:t>
            </w:r>
          </w:p>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评价</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结论</w:t>
            </w:r>
          </w:p>
        </w:tc>
        <w:tc>
          <w:tcPr>
            <w:tcW w:w="4508" w:type="pct"/>
            <w:gridSpan w:val="10"/>
            <w:noWrap w:val="0"/>
            <w:vAlign w:val="center"/>
          </w:tcPr>
          <w:p>
            <w:pPr>
              <w:spacing w:line="320" w:lineRule="exact"/>
              <w:ind w:firstLine="1440" w:firstLineChars="600"/>
              <w:jc w:val="both"/>
              <w:rPr>
                <w:rFonts w:hint="eastAsia" w:ascii="Times New Roman" w:hAnsi="Times New Roman" w:eastAsia="楷体_GB2312" w:cs="宋体"/>
                <w:kern w:val="0"/>
                <w:sz w:val="21"/>
                <w:szCs w:val="21"/>
                <w:lang w:val="en-US" w:eastAsia="zh-CN" w:bidi="ar-SA"/>
              </w:rPr>
            </w:pPr>
            <w:r>
              <w:rPr>
                <w:rFonts w:hint="eastAsia" w:ascii="Times New Roman" w:hAnsi="Times New Roman" w:eastAsia="楷体_GB2312"/>
                <w:sz w:val="24"/>
                <w:szCs w:val="24"/>
              </w:rPr>
              <w:t>评分：</w:t>
            </w:r>
            <w:r>
              <w:rPr>
                <w:rFonts w:hint="eastAsia" w:eastAsia="楷体_GB2312"/>
                <w:sz w:val="24"/>
                <w:szCs w:val="24"/>
                <w:lang w:val="en-US" w:eastAsia="zh-CN"/>
              </w:rPr>
              <w:t>91分</w:t>
            </w:r>
            <w:r>
              <w:rPr>
                <w:rFonts w:hint="eastAsia" w:ascii="Times New Roman" w:hAnsi="Times New Roman" w:eastAsia="楷体_GB2312"/>
                <w:sz w:val="24"/>
                <w:szCs w:val="24"/>
              </w:rPr>
              <w:t xml:space="preserve">                         等级：</w:t>
            </w:r>
            <w:r>
              <w:rPr>
                <w:rFonts w:hint="eastAsia" w:eastAsia="楷体_GB2312"/>
                <w:sz w:val="24"/>
                <w:szCs w:val="24"/>
                <w:lang w:eastAsia="zh-CN"/>
              </w:rPr>
              <w:t>优</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400" w:lineRule="exact"/>
              <w:ind w:firstLine="360" w:firstLineChars="150"/>
              <w:jc w:val="both"/>
              <w:textAlignment w:val="auto"/>
              <w:rPr>
                <w:rFonts w:ascii="Times New Roman" w:hAnsi="Times New Roman" w:eastAsia="楷体_GB2312" w:cs="宋体"/>
                <w:kern w:val="0"/>
                <w:sz w:val="24"/>
                <w:szCs w:val="24"/>
                <w:lang w:val="en-US" w:eastAsia="zh-CN" w:bidi="ar-SA"/>
              </w:rPr>
            </w:pPr>
            <w:r>
              <w:rPr>
                <w:rFonts w:hint="eastAsia" w:ascii="Times New Roman" w:hAnsi="Times New Roman" w:eastAsia="楷体_GB2312" w:cs="Times New Roman"/>
                <w:kern w:val="2"/>
                <w:sz w:val="24"/>
                <w:szCs w:val="24"/>
                <w:lang w:val="en-US" w:eastAsia="zh-CN" w:bidi="ar-SA"/>
              </w:rPr>
              <w:t>备注：90（含）—100分为优；80（含）—90分为良； 60（含）—80 分为较差；60分以下为差。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5" w:hRule="atLeast"/>
          <w:jc w:val="center"/>
        </w:trPr>
        <w:tc>
          <w:tcPr>
            <w:tcW w:w="491" w:type="pc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有</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关</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建</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议</w:t>
            </w:r>
          </w:p>
        </w:tc>
        <w:tc>
          <w:tcPr>
            <w:tcW w:w="4508" w:type="pct"/>
            <w:gridSpan w:val="1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firstLine="240" w:firstLineChars="1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（一）项目单位应建立健全该项目业务管理制度，保障项目支出顺利实施。</w:t>
            </w:r>
          </w:p>
          <w:p>
            <w:pPr>
              <w:keepNext w:val="0"/>
              <w:keepLines w:val="0"/>
              <w:pageBreakBefore w:val="0"/>
              <w:widowControl/>
              <w:suppressLineNumbers w:val="0"/>
              <w:kinsoku/>
              <w:wordWrap/>
              <w:overflowPunct/>
              <w:topLinePunct w:val="0"/>
              <w:autoSpaceDE/>
              <w:autoSpaceDN/>
              <w:bidi w:val="0"/>
              <w:adjustRightInd/>
              <w:snapToGrid/>
              <w:spacing w:line="380" w:lineRule="exact"/>
              <w:ind w:firstLine="240" w:firstLineChars="1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（二）项目实施单位应制定详细可行的实施方案，并在项目实施完成后统一整理归档留存。</w:t>
            </w:r>
          </w:p>
          <w:p>
            <w:pPr>
              <w:keepNext w:val="0"/>
              <w:keepLines w:val="0"/>
              <w:pageBreakBefore w:val="0"/>
              <w:widowControl/>
              <w:suppressLineNumbers w:val="0"/>
              <w:kinsoku/>
              <w:wordWrap/>
              <w:overflowPunct/>
              <w:topLinePunct w:val="0"/>
              <w:autoSpaceDE/>
              <w:autoSpaceDN/>
              <w:bidi w:val="0"/>
              <w:adjustRightInd/>
              <w:snapToGrid/>
              <w:spacing w:line="380" w:lineRule="exact"/>
              <w:ind w:firstLine="240" w:firstLineChars="1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（三）预算执行结束后，预算资金使用单位要对预算资金使用情况进行自评，认真做好项目支出绩效自评工作，避免产生重支出、轻绩效的意识，树立牢固的绩效理念，强化绩效目标管理，推动提高项目单位</w:t>
            </w:r>
            <w:r>
              <w:rPr>
                <w:rFonts w:hint="eastAsia" w:eastAsia="楷体_GB2312" w:cs="Times New Roman"/>
                <w:kern w:val="2"/>
                <w:sz w:val="24"/>
                <w:szCs w:val="24"/>
                <w:lang w:val="en-US" w:eastAsia="zh-CN" w:bidi="ar-SA"/>
              </w:rPr>
              <w:t>专项资金</w:t>
            </w:r>
            <w:r>
              <w:rPr>
                <w:rFonts w:hint="eastAsia" w:ascii="Times New Roman" w:hAnsi="Times New Roman" w:eastAsia="楷体_GB2312" w:cs="Times New Roman"/>
                <w:kern w:val="2"/>
                <w:sz w:val="24"/>
                <w:szCs w:val="24"/>
                <w:lang w:val="en-US" w:eastAsia="zh-CN" w:bidi="ar-SA"/>
              </w:rPr>
              <w:t>绩效水平。</w:t>
            </w:r>
          </w:p>
          <w:p>
            <w:pPr>
              <w:keepNext w:val="0"/>
              <w:keepLines w:val="0"/>
              <w:pageBreakBefore w:val="0"/>
              <w:widowControl/>
              <w:suppressLineNumbers w:val="0"/>
              <w:kinsoku/>
              <w:wordWrap/>
              <w:overflowPunct/>
              <w:topLinePunct w:val="0"/>
              <w:autoSpaceDE/>
              <w:autoSpaceDN/>
              <w:bidi w:val="0"/>
              <w:adjustRightInd/>
              <w:snapToGrid/>
              <w:spacing w:line="380" w:lineRule="exact"/>
              <w:ind w:firstLine="240" w:firstLineChars="1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四）应积极跟进该宗地产权原所有公司永顺天泽生物能源股份有限公司与永顺茶皂素公司有土地权属纠纷的立案审查情况，在完成该地块相关权属调查后，适时调整该地块相关规划，按照土地市场需求投放土地交易市场，优化资源配置，提高土地利用效率，使土地资源流向高效率、高收益的产业和项目。</w:t>
            </w:r>
          </w:p>
          <w:p>
            <w:pPr>
              <w:pStyle w:val="2"/>
              <w:ind w:left="0" w:leftChars="0" w:firstLine="240" w:firstLineChars="100"/>
              <w:rPr>
                <w:rFonts w:hint="default"/>
                <w:lang w:val="en-US"/>
              </w:rPr>
            </w:pPr>
            <w:r>
              <w:rPr>
                <w:rFonts w:hint="eastAsia" w:eastAsia="楷体_GB2312" w:cs="Times New Roman"/>
                <w:kern w:val="2"/>
                <w:sz w:val="24"/>
                <w:szCs w:val="24"/>
                <w:lang w:val="en-US" w:eastAsia="zh-CN" w:bidi="ar-SA"/>
              </w:rPr>
              <w:t>（五）竞买</w:t>
            </w:r>
            <w:r>
              <w:rPr>
                <w:rFonts w:hint="eastAsia" w:ascii="Times New Roman" w:hAnsi="Times New Roman" w:eastAsia="楷体_GB2312" w:cs="Times New Roman"/>
                <w:kern w:val="2"/>
                <w:sz w:val="24"/>
                <w:szCs w:val="24"/>
                <w:lang w:val="en-US" w:eastAsia="zh-CN" w:bidi="ar-SA"/>
              </w:rPr>
              <w:t>永顺天泽生物能源股份有限公司</w:t>
            </w:r>
            <w:r>
              <w:rPr>
                <w:rFonts w:hint="eastAsia" w:eastAsia="楷体_GB2312" w:cs="Times New Roman"/>
                <w:kern w:val="2"/>
                <w:sz w:val="24"/>
                <w:szCs w:val="24"/>
                <w:lang w:val="en-US" w:eastAsia="zh-CN" w:bidi="ar-SA"/>
              </w:rPr>
              <w:t>土地使用权成功后，县自然资源局应在广州市中级人民法院拿回原土地使用权证，并按规定办理新的土地使用证。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491" w:type="pct"/>
            <w:vMerge w:val="restar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评</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价</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人</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员</w:t>
            </w:r>
          </w:p>
        </w:tc>
        <w:tc>
          <w:tcPr>
            <w:tcW w:w="762" w:type="pct"/>
            <w:gridSpan w:val="3"/>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姓名</w:t>
            </w:r>
          </w:p>
        </w:tc>
        <w:tc>
          <w:tcPr>
            <w:tcW w:w="815" w:type="pc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职称/职务</w:t>
            </w:r>
          </w:p>
        </w:tc>
        <w:tc>
          <w:tcPr>
            <w:tcW w:w="1739" w:type="pct"/>
            <w:gridSpan w:val="4"/>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单  位</w:t>
            </w:r>
          </w:p>
        </w:tc>
        <w:tc>
          <w:tcPr>
            <w:tcW w:w="1191" w:type="pct"/>
            <w:gridSpan w:val="2"/>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491" w:type="pct"/>
            <w:vMerge w:val="continue"/>
            <w:noWrap w:val="0"/>
            <w:vAlign w:val="center"/>
          </w:tcPr>
          <w:p>
            <w:pPr>
              <w:widowControl/>
              <w:jc w:val="left"/>
              <w:rPr>
                <w:rFonts w:ascii="Times New Roman" w:hAnsi="Times New Roman" w:eastAsia="楷体_GB2312"/>
                <w:sz w:val="24"/>
                <w:szCs w:val="24"/>
              </w:rPr>
            </w:pPr>
          </w:p>
        </w:tc>
        <w:tc>
          <w:tcPr>
            <w:tcW w:w="762" w:type="pct"/>
            <w:gridSpan w:val="3"/>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ascii="Times New Roman" w:hAnsi="Times New Roman" w:eastAsia="楷体_GB2312"/>
                <w:sz w:val="24"/>
                <w:lang w:eastAsia="zh-CN"/>
              </w:rPr>
              <w:t>王东海</w:t>
            </w:r>
          </w:p>
        </w:tc>
        <w:tc>
          <w:tcPr>
            <w:tcW w:w="815" w:type="pct"/>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ascii="Times New Roman" w:hAnsi="Times New Roman" w:eastAsia="楷体_GB2312"/>
                <w:sz w:val="24"/>
                <w:lang w:eastAsia="zh-CN"/>
              </w:rPr>
              <w:t>所长</w:t>
            </w:r>
          </w:p>
        </w:tc>
        <w:tc>
          <w:tcPr>
            <w:tcW w:w="1739" w:type="pct"/>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湘西自治州银海联合会计师事务所</w:t>
            </w:r>
            <w:r>
              <w:rPr>
                <w:rFonts w:hint="eastAsia" w:eastAsia="楷体_GB2312" w:cs="Times New Roman"/>
                <w:kern w:val="2"/>
                <w:sz w:val="24"/>
                <w:szCs w:val="24"/>
                <w:lang w:val="en-US" w:eastAsia="zh-CN" w:bidi="ar-SA"/>
              </w:rPr>
              <w:t>（普通合伙）</w:t>
            </w:r>
          </w:p>
        </w:tc>
        <w:tc>
          <w:tcPr>
            <w:tcW w:w="1191" w:type="pct"/>
            <w:gridSpan w:val="2"/>
            <w:noWrap w:val="0"/>
            <w:vAlign w:val="top"/>
          </w:tcPr>
          <w:p>
            <w:pPr>
              <w:spacing w:line="320" w:lineRule="exact"/>
              <w:rPr>
                <w:rFonts w:ascii="Times New Roman" w:hAnsi="Times New Roman"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491" w:type="pct"/>
            <w:vMerge w:val="continue"/>
            <w:noWrap w:val="0"/>
            <w:vAlign w:val="center"/>
          </w:tcPr>
          <w:p>
            <w:pPr>
              <w:widowControl/>
              <w:jc w:val="left"/>
              <w:rPr>
                <w:rFonts w:ascii="Times New Roman" w:hAnsi="Times New Roman" w:eastAsia="楷体_GB2312"/>
                <w:sz w:val="24"/>
                <w:szCs w:val="24"/>
              </w:rPr>
            </w:pPr>
          </w:p>
        </w:tc>
        <w:tc>
          <w:tcPr>
            <w:tcW w:w="762" w:type="pct"/>
            <w:gridSpan w:val="3"/>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eastAsia="楷体_GB2312" w:cs="Times New Roman"/>
                <w:kern w:val="2"/>
                <w:sz w:val="24"/>
                <w:szCs w:val="21"/>
                <w:lang w:val="en-US" w:eastAsia="zh-CN" w:bidi="ar-SA"/>
              </w:rPr>
              <w:t>陈爱珍</w:t>
            </w:r>
          </w:p>
        </w:tc>
        <w:tc>
          <w:tcPr>
            <w:tcW w:w="815" w:type="pct"/>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ascii="Times New Roman" w:hAnsi="Times New Roman" w:eastAsia="楷体_GB2312"/>
                <w:sz w:val="24"/>
                <w:lang w:eastAsia="zh-CN"/>
              </w:rPr>
              <w:t>副所长</w:t>
            </w:r>
          </w:p>
        </w:tc>
        <w:tc>
          <w:tcPr>
            <w:tcW w:w="3150"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湘西自治州银海联合会计师事务所</w:t>
            </w:r>
            <w:r>
              <w:rPr>
                <w:rFonts w:hint="eastAsia" w:eastAsia="楷体_GB2312" w:cs="Times New Roman"/>
                <w:kern w:val="2"/>
                <w:sz w:val="24"/>
                <w:szCs w:val="24"/>
                <w:lang w:val="en-US" w:eastAsia="zh-CN" w:bidi="ar-SA"/>
              </w:rPr>
              <w:t>（普通合伙）</w:t>
            </w:r>
          </w:p>
        </w:tc>
        <w:tc>
          <w:tcPr>
            <w:tcW w:w="1191" w:type="pct"/>
            <w:gridSpan w:val="2"/>
            <w:noWrap w:val="0"/>
            <w:vAlign w:val="top"/>
          </w:tcPr>
          <w:p>
            <w:pPr>
              <w:spacing w:line="320" w:lineRule="exact"/>
              <w:rPr>
                <w:rFonts w:ascii="Times New Roman" w:hAnsi="Times New Roman"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jc w:val="center"/>
        </w:trPr>
        <w:tc>
          <w:tcPr>
            <w:tcW w:w="491" w:type="pct"/>
            <w:vMerge w:val="continue"/>
            <w:noWrap w:val="0"/>
            <w:vAlign w:val="center"/>
          </w:tcPr>
          <w:p>
            <w:pPr>
              <w:widowControl/>
              <w:jc w:val="left"/>
              <w:rPr>
                <w:rFonts w:ascii="Times New Roman" w:hAnsi="Times New Roman" w:eastAsia="楷体_GB2312"/>
                <w:sz w:val="24"/>
                <w:szCs w:val="24"/>
              </w:rPr>
            </w:pPr>
          </w:p>
        </w:tc>
        <w:tc>
          <w:tcPr>
            <w:tcW w:w="762" w:type="pct"/>
            <w:gridSpan w:val="3"/>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p>
        </w:tc>
        <w:tc>
          <w:tcPr>
            <w:tcW w:w="815" w:type="pct"/>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p>
        </w:tc>
        <w:tc>
          <w:tcPr>
            <w:tcW w:w="1739" w:type="pct"/>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jc w:val="both"/>
              <w:textAlignment w:val="auto"/>
              <w:rPr>
                <w:rFonts w:hint="eastAsia" w:ascii="Times New Roman" w:hAnsi="Times New Roman" w:eastAsia="楷体_GB2312" w:cs="Times New Roman"/>
                <w:kern w:val="2"/>
                <w:sz w:val="24"/>
                <w:szCs w:val="24"/>
                <w:lang w:val="en-US" w:eastAsia="zh-CN" w:bidi="ar-SA"/>
              </w:rPr>
            </w:pPr>
          </w:p>
        </w:tc>
        <w:tc>
          <w:tcPr>
            <w:tcW w:w="1191" w:type="pct"/>
            <w:gridSpan w:val="2"/>
            <w:noWrap w:val="0"/>
            <w:vAlign w:val="top"/>
          </w:tcPr>
          <w:p>
            <w:pPr>
              <w:spacing w:line="320" w:lineRule="exact"/>
              <w:rPr>
                <w:rFonts w:ascii="Times New Roman" w:hAnsi="Times New Roman"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0" w:hRule="atLeast"/>
          <w:jc w:val="center"/>
        </w:trPr>
        <w:tc>
          <w:tcPr>
            <w:tcW w:w="5000" w:type="pct"/>
            <w:gridSpan w:val="11"/>
            <w:noWrap w:val="0"/>
            <w:vAlign w:val="top"/>
          </w:tcPr>
          <w:p>
            <w:pPr>
              <w:spacing w:line="320" w:lineRule="exact"/>
              <w:rPr>
                <w:rFonts w:hint="eastAsia" w:ascii="Times New Roman" w:hAnsi="Times New Roman" w:eastAsia="楷体_GB2312"/>
                <w:sz w:val="24"/>
                <w:szCs w:val="24"/>
              </w:rPr>
            </w:pPr>
          </w:p>
          <w:p>
            <w:pPr>
              <w:spacing w:line="320" w:lineRule="exact"/>
              <w:rPr>
                <w:rFonts w:hint="eastAsia" w:ascii="Times New Roman" w:hAnsi="Times New Roman" w:eastAsia="楷体_GB2312"/>
                <w:sz w:val="24"/>
                <w:szCs w:val="24"/>
              </w:rPr>
            </w:pPr>
          </w:p>
          <w:p>
            <w:pPr>
              <w:spacing w:line="320" w:lineRule="exact"/>
              <w:rPr>
                <w:rFonts w:hint="eastAsia" w:ascii="Times New Roman" w:hAnsi="Times New Roman" w:eastAsia="楷体_GB2312"/>
                <w:sz w:val="24"/>
                <w:szCs w:val="24"/>
              </w:rPr>
            </w:pPr>
            <w:r>
              <w:rPr>
                <w:rFonts w:hint="eastAsia" w:ascii="Times New Roman" w:hAnsi="Times New Roman" w:eastAsia="楷体_GB2312"/>
                <w:sz w:val="24"/>
                <w:szCs w:val="24"/>
              </w:rPr>
              <w:t>评价组组长（签字）：</w:t>
            </w:r>
          </w:p>
          <w:p>
            <w:pPr>
              <w:spacing w:line="320" w:lineRule="exact"/>
              <w:ind w:firstLine="6240" w:firstLineChars="2600"/>
              <w:rPr>
                <w:rFonts w:hint="eastAsia" w:ascii="Times New Roman" w:hAnsi="Times New Roman" w:eastAsia="楷体_GB2312"/>
                <w:sz w:val="24"/>
                <w:szCs w:val="24"/>
              </w:rPr>
            </w:pPr>
            <w:r>
              <w:rPr>
                <w:rFonts w:hint="eastAsia" w:ascii="Times New Roman" w:hAnsi="Times New Roman" w:eastAsia="楷体_GB2312"/>
                <w:sz w:val="24"/>
                <w:szCs w:val="24"/>
              </w:rPr>
              <w:t xml:space="preserve"> 年   月   日</w:t>
            </w:r>
          </w:p>
          <w:p>
            <w:pPr>
              <w:spacing w:line="320" w:lineRule="exact"/>
              <w:ind w:firstLine="1200" w:firstLineChars="500"/>
              <w:rPr>
                <w:rFonts w:hint="eastAsia" w:ascii="Times New Roman" w:hAnsi="Times New Roman" w:eastAsia="楷体_GB2312"/>
                <w:sz w:val="24"/>
                <w:szCs w:val="24"/>
              </w:rPr>
            </w:pPr>
          </w:p>
          <w:p>
            <w:pPr>
              <w:spacing w:line="320" w:lineRule="exact"/>
              <w:ind w:firstLine="1200" w:firstLineChars="500"/>
              <w:rPr>
                <w:rFonts w:hint="eastAsia" w:ascii="Times New Roman" w:hAnsi="Times New Roman" w:eastAsia="楷体_GB2312"/>
                <w:sz w:val="24"/>
                <w:szCs w:val="24"/>
              </w:rPr>
            </w:pPr>
          </w:p>
          <w:p>
            <w:pPr>
              <w:spacing w:line="320" w:lineRule="exact"/>
              <w:rPr>
                <w:rFonts w:hint="eastAsia" w:ascii="Times New Roman" w:hAnsi="Times New Roman" w:eastAsia="楷体_GB2312"/>
                <w:sz w:val="24"/>
                <w:szCs w:val="24"/>
              </w:rPr>
            </w:pPr>
            <w:r>
              <w:rPr>
                <w:rFonts w:hint="eastAsia" w:ascii="Times New Roman" w:hAnsi="Times New Roman" w:eastAsia="楷体_GB2312"/>
                <w:sz w:val="24"/>
                <w:szCs w:val="24"/>
                <w:lang w:eastAsia="zh-CN"/>
              </w:rPr>
              <w:t>第三方机构</w:t>
            </w:r>
            <w:r>
              <w:rPr>
                <w:rFonts w:hint="eastAsia" w:ascii="Times New Roman" w:hAnsi="Times New Roman" w:eastAsia="楷体_GB2312"/>
                <w:sz w:val="24"/>
                <w:szCs w:val="24"/>
              </w:rPr>
              <w:t>负责人（签字）：</w:t>
            </w:r>
          </w:p>
          <w:p>
            <w:pPr>
              <w:spacing w:line="320" w:lineRule="exact"/>
              <w:rPr>
                <w:rFonts w:hint="eastAsia" w:ascii="Times New Roman" w:hAnsi="Times New Roman" w:eastAsia="楷体_GB2312"/>
                <w:sz w:val="24"/>
                <w:szCs w:val="24"/>
              </w:rPr>
            </w:pPr>
            <w:r>
              <w:rPr>
                <w:rFonts w:hint="eastAsia" w:ascii="Times New Roman" w:hAnsi="Times New Roman" w:eastAsia="楷体_GB2312"/>
                <w:sz w:val="24"/>
                <w:szCs w:val="24"/>
              </w:rPr>
              <w:t xml:space="preserve">                                                    </w:t>
            </w:r>
            <w:r>
              <w:rPr>
                <w:rFonts w:hint="eastAsia" w:ascii="Times New Roman" w:hAnsi="Times New Roman" w:eastAsia="楷体_GB2312"/>
                <w:sz w:val="24"/>
                <w:szCs w:val="24"/>
                <w:lang w:val="en-US" w:eastAsia="zh-CN"/>
              </w:rPr>
              <w:t xml:space="preserve"> </w:t>
            </w:r>
            <w:r>
              <w:rPr>
                <w:rFonts w:hint="eastAsia" w:ascii="Times New Roman" w:hAnsi="Times New Roman" w:eastAsia="楷体_GB2312"/>
                <w:sz w:val="24"/>
                <w:szCs w:val="24"/>
              </w:rPr>
              <w:t>年   月   日</w:t>
            </w:r>
          </w:p>
          <w:p>
            <w:pPr>
              <w:spacing w:line="320" w:lineRule="exact"/>
              <w:rPr>
                <w:rFonts w:hint="eastAsia" w:ascii="Times New Roman" w:hAnsi="Times New Roman" w:eastAsia="楷体_GB2312"/>
                <w:sz w:val="24"/>
                <w:szCs w:val="24"/>
                <w:lang w:val="en-US" w:eastAsia="zh-CN"/>
              </w:rPr>
            </w:pPr>
            <w:r>
              <w:rPr>
                <w:rFonts w:hint="eastAsia" w:ascii="Times New Roman" w:hAnsi="Times New Roman" w:eastAsia="楷体_GB2312"/>
                <w:sz w:val="24"/>
                <w:szCs w:val="24"/>
                <w:lang w:val="en-US" w:eastAsia="zh-CN"/>
              </w:rPr>
              <w:t xml:space="preserve"> </w:t>
            </w:r>
          </w:p>
        </w:tc>
      </w:tr>
    </w:tbl>
    <w:p>
      <w:pPr>
        <w:pStyle w:val="3"/>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cs="宋体"/>
          <w:b/>
          <w:bCs/>
          <w:color w:val="auto"/>
          <w:sz w:val="44"/>
          <w:szCs w:val="44"/>
          <w:highlight w:val="none"/>
          <w:lang w:val="en-US" w:eastAsia="zh-CN"/>
        </w:rPr>
      </w:pPr>
    </w:p>
    <w:p>
      <w:pPr>
        <w:rPr>
          <w:rFonts w:hint="eastAsia"/>
          <w:color w:val="auto"/>
          <w:highlight w:val="none"/>
          <w:lang w:val="en-US" w:eastAsia="zh-CN"/>
        </w:rPr>
      </w:pP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center"/>
        <w:textAlignment w:val="auto"/>
        <w:rPr>
          <w:rFonts w:hint="eastAsia" w:ascii="宋体" w:hAnsi="宋体" w:cs="宋体"/>
          <w:color w:val="auto"/>
          <w:sz w:val="28"/>
          <w:szCs w:val="28"/>
          <w:highlight w:val="none"/>
          <w:lang w:val="en-US" w:eastAsia="zh-CN"/>
        </w:rPr>
      </w:pPr>
      <w:r>
        <w:rPr>
          <w:rFonts w:hint="eastAsia" w:ascii="Times New Roman" w:hAnsi="Times New Roman" w:eastAsia="宋体" w:cs="宋体"/>
          <w:b/>
          <w:bCs/>
          <w:kern w:val="44"/>
          <w:sz w:val="52"/>
          <w:szCs w:val="52"/>
          <w:lang w:val="en-US" w:eastAsia="zh-CN" w:bidi="ar-SA"/>
        </w:rPr>
        <w:t>目  录</w:t>
      </w:r>
    </w:p>
    <w:p>
      <w:pPr>
        <w:pageBreakBefore w:val="0"/>
        <w:widowControl w:val="0"/>
        <w:kinsoku/>
        <w:wordWrap/>
        <w:overflowPunct/>
        <w:topLinePunct w:val="0"/>
        <w:autoSpaceDE/>
        <w:autoSpaceDN/>
        <w:bidi w:val="0"/>
        <w:adjustRightInd/>
        <w:snapToGrid/>
        <w:spacing w:line="480" w:lineRule="auto"/>
        <w:jc w:val="center"/>
        <w:textAlignment w:val="auto"/>
        <w:rPr>
          <w:rFonts w:hint="eastAsia" w:ascii="Times New Roman" w:hAnsi="Times New Roman" w:eastAsia="宋体" w:cs="宋体"/>
          <w:b/>
          <w:bCs/>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宋体" w:cs="宋体"/>
          <w:b/>
          <w:bCs/>
          <w:sz w:val="30"/>
          <w:szCs w:val="30"/>
          <w:lang w:val="en-US" w:eastAsia="zh-CN"/>
        </w:rPr>
      </w:pPr>
      <w:r>
        <w:rPr>
          <w:rFonts w:hint="eastAsia" w:ascii="Times New Roman" w:hAnsi="Times New Roman" w:eastAsia="宋体" w:cs="宋体"/>
          <w:b/>
          <w:bCs/>
          <w:sz w:val="30"/>
          <w:szCs w:val="30"/>
          <w:lang w:val="en-US" w:eastAsia="zh-CN"/>
        </w:rPr>
        <w:t>2022年度竞买永顺天泽生物能源股份有限公司土地使用权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宋体" w:cs="宋体"/>
          <w:b/>
          <w:bCs/>
          <w:sz w:val="30"/>
          <w:szCs w:val="30"/>
          <w:lang w:val="en-US" w:eastAsia="zh-CN"/>
        </w:rPr>
      </w:pPr>
      <w:r>
        <w:rPr>
          <w:rFonts w:hint="eastAsia" w:ascii="Times New Roman" w:hAnsi="Times New Roman" w:eastAsia="宋体" w:cs="宋体"/>
          <w:b/>
          <w:bCs/>
          <w:sz w:val="30"/>
          <w:szCs w:val="30"/>
          <w:lang w:val="en-US" w:eastAsia="zh-CN"/>
        </w:rPr>
        <w:t>专项资金绩效评价报告</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eastAsia="zh-CN"/>
        </w:rPr>
        <w:t>一、项目</w:t>
      </w:r>
      <w:r>
        <w:rPr>
          <w:rFonts w:hint="eastAsia" w:ascii="宋体" w:hAnsi="宋体" w:cs="宋体"/>
          <w:b/>
          <w:bCs/>
          <w:color w:val="auto"/>
          <w:sz w:val="28"/>
          <w:szCs w:val="28"/>
          <w:highlight w:val="none"/>
          <w:lang w:val="en-US" w:eastAsia="zh-CN"/>
        </w:rPr>
        <w:t>概</w:t>
      </w:r>
      <w:r>
        <w:rPr>
          <w:rFonts w:hint="default" w:ascii="宋体" w:hAnsi="宋体" w:cs="宋体"/>
          <w:b/>
          <w:bCs/>
          <w:color w:val="auto"/>
          <w:sz w:val="28"/>
          <w:szCs w:val="28"/>
          <w:highlight w:val="none"/>
          <w:lang w:val="en-US" w:eastAsia="zh-CN"/>
        </w:rPr>
        <w:t>况</w:t>
      </w:r>
      <w:r>
        <w:rPr>
          <w:rFonts w:hint="eastAsia" w:ascii="宋体" w:hAnsi="宋体" w:cs="宋体"/>
          <w:b/>
          <w:bCs/>
          <w:color w:val="auto"/>
          <w:sz w:val="28"/>
          <w:szCs w:val="28"/>
          <w:highlight w:val="none"/>
          <w:lang w:val="en-US" w:eastAsia="zh-CN"/>
        </w:rPr>
        <w:tab/>
      </w:r>
      <w:r>
        <w:rPr>
          <w:rFonts w:hint="eastAsia" w:ascii="宋体" w:hAnsi="宋体" w:cs="宋体"/>
          <w:b/>
          <w:bCs/>
          <w:color w:val="auto"/>
          <w:sz w:val="28"/>
          <w:szCs w:val="28"/>
          <w:highlight w:val="none"/>
          <w:lang w:val="en-US" w:eastAsia="zh-CN"/>
        </w:rPr>
        <w:t>1</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（一）项目</w:t>
      </w:r>
      <w:r>
        <w:rPr>
          <w:rFonts w:hint="eastAsia" w:ascii="宋体" w:hAnsi="宋体" w:cs="宋体"/>
          <w:color w:val="auto"/>
          <w:sz w:val="28"/>
          <w:szCs w:val="28"/>
          <w:highlight w:val="none"/>
          <w:lang w:val="en-US" w:eastAsia="zh-CN"/>
        </w:rPr>
        <w:t>实施单位</w:t>
      </w:r>
      <w:r>
        <w:rPr>
          <w:rFonts w:hint="default" w:ascii="宋体" w:hAnsi="宋体" w:cs="宋体"/>
          <w:color w:val="auto"/>
          <w:sz w:val="28"/>
          <w:szCs w:val="28"/>
          <w:highlight w:val="none"/>
          <w:lang w:val="en-US" w:eastAsia="zh-CN"/>
        </w:rPr>
        <w:t>基本情况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1</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（二）</w:t>
      </w:r>
      <w:r>
        <w:rPr>
          <w:rFonts w:hint="default" w:ascii="宋体" w:hAnsi="宋体" w:cs="宋体"/>
          <w:color w:val="auto"/>
          <w:sz w:val="28"/>
          <w:szCs w:val="28"/>
          <w:highlight w:val="none"/>
          <w:lang w:val="en-US" w:eastAsia="zh-CN"/>
        </w:rPr>
        <w:t>项目</w:t>
      </w:r>
      <w:r>
        <w:rPr>
          <w:rFonts w:hint="eastAsia" w:ascii="宋体" w:hAnsi="宋体" w:cs="宋体"/>
          <w:color w:val="auto"/>
          <w:sz w:val="28"/>
          <w:szCs w:val="28"/>
          <w:highlight w:val="none"/>
          <w:lang w:val="en-US" w:eastAsia="zh-CN"/>
        </w:rPr>
        <w:t>基本情况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5</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（三）项目绩效目标</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6</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（四）评价目的</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6</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lang w:val="en-US" w:eastAsia="zh-CN"/>
        </w:rPr>
      </w:pPr>
      <w:r>
        <w:rPr>
          <w:rFonts w:hint="eastAsia" w:ascii="宋体" w:hAnsi="宋体" w:cs="宋体"/>
          <w:color w:val="auto"/>
          <w:sz w:val="28"/>
          <w:szCs w:val="28"/>
          <w:highlight w:val="none"/>
          <w:lang w:val="en-US" w:eastAsia="zh-CN"/>
        </w:rPr>
        <w:t>（五）评价的对象和范围</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7</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eastAsia="zh-CN"/>
        </w:rPr>
        <w:t>二、</w:t>
      </w:r>
      <w:r>
        <w:rPr>
          <w:rFonts w:hint="eastAsia" w:ascii="宋体" w:hAnsi="宋体" w:eastAsia="Times New Roman" w:cs="宋体"/>
          <w:b/>
          <w:bCs/>
          <w:color w:val="auto"/>
          <w:sz w:val="28"/>
          <w:szCs w:val="28"/>
          <w:highlight w:val="none"/>
          <w:lang w:val="en-US" w:eastAsia="zh-CN"/>
        </w:rPr>
        <w:t>评价依据</w:t>
      </w:r>
      <w:r>
        <w:rPr>
          <w:rFonts w:hint="eastAsia" w:ascii="宋体" w:hAnsi="宋体" w:cs="宋体"/>
          <w:b/>
          <w:bCs/>
          <w:color w:val="auto"/>
          <w:sz w:val="28"/>
          <w:szCs w:val="28"/>
          <w:highlight w:val="none"/>
          <w:lang w:val="en-US" w:eastAsia="zh-CN"/>
        </w:rPr>
        <w:tab/>
      </w:r>
      <w:r>
        <w:rPr>
          <w:rFonts w:hint="eastAsia" w:ascii="宋体" w:hAnsi="宋体" w:cs="宋体"/>
          <w:b/>
          <w:bCs/>
          <w:color w:val="auto"/>
          <w:sz w:val="28"/>
          <w:szCs w:val="28"/>
          <w:highlight w:val="none"/>
          <w:lang w:val="en-US" w:eastAsia="zh-CN"/>
        </w:rPr>
        <w:t>7</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b/>
          <w:bCs/>
          <w:color w:val="auto"/>
          <w:sz w:val="28"/>
          <w:szCs w:val="28"/>
          <w:highlight w:val="none"/>
          <w:lang w:eastAsia="zh-CN"/>
        </w:rPr>
        <w:t>三、评价的方法与过程</w:t>
      </w:r>
      <w:r>
        <w:rPr>
          <w:rFonts w:hint="eastAsia" w:ascii="宋体" w:hAnsi="宋体" w:cs="宋体"/>
          <w:b/>
          <w:bCs/>
          <w:color w:val="auto"/>
          <w:sz w:val="28"/>
          <w:szCs w:val="28"/>
          <w:highlight w:val="none"/>
          <w:lang w:val="en-US" w:eastAsia="zh-CN"/>
        </w:rPr>
        <w:tab/>
      </w:r>
      <w:r>
        <w:rPr>
          <w:rFonts w:hint="eastAsia" w:ascii="宋体" w:hAnsi="宋体" w:cs="宋体"/>
          <w:b/>
          <w:bCs/>
          <w:color w:val="auto"/>
          <w:sz w:val="28"/>
          <w:szCs w:val="28"/>
          <w:highlight w:val="none"/>
          <w:lang w:val="en-US" w:eastAsia="zh-CN"/>
        </w:rPr>
        <w:t>8</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default" w:ascii="宋体" w:hAnsi="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一</w:t>
      </w:r>
      <w:r>
        <w:rPr>
          <w:rFonts w:hint="default" w:ascii="宋体" w:hAnsi="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调研</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8</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default" w:ascii="宋体" w:hAnsi="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二</w:t>
      </w:r>
      <w:r>
        <w:rPr>
          <w:rFonts w:hint="default" w:ascii="宋体" w:hAnsi="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评分</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8</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（三）实地进行问卷调查</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8</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eastAsia="zh-CN"/>
        </w:rPr>
        <w:t>四、项目主要绩效评价情况分析</w:t>
      </w:r>
      <w:r>
        <w:rPr>
          <w:rFonts w:hint="eastAsia" w:ascii="宋体" w:hAnsi="宋体" w:cs="宋体"/>
          <w:b/>
          <w:bCs/>
          <w:color w:val="auto"/>
          <w:sz w:val="28"/>
          <w:szCs w:val="28"/>
          <w:highlight w:val="none"/>
          <w:lang w:val="en-US" w:eastAsia="zh-CN"/>
        </w:rPr>
        <w:tab/>
      </w:r>
      <w:r>
        <w:rPr>
          <w:rFonts w:hint="eastAsia" w:ascii="宋体" w:hAnsi="宋体" w:cs="宋体"/>
          <w:b/>
          <w:bCs/>
          <w:color w:val="auto"/>
          <w:sz w:val="28"/>
          <w:szCs w:val="28"/>
          <w:highlight w:val="none"/>
          <w:lang w:val="en-US" w:eastAsia="zh-CN"/>
        </w:rPr>
        <w:t>9</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（一）</w:t>
      </w:r>
      <w:r>
        <w:rPr>
          <w:rFonts w:hint="eastAsia" w:ascii="宋体" w:hAnsi="宋体" w:cs="宋体"/>
          <w:color w:val="auto"/>
          <w:sz w:val="28"/>
          <w:szCs w:val="28"/>
          <w:highlight w:val="none"/>
          <w:lang w:val="en-US" w:eastAsia="zh-CN"/>
        </w:rPr>
        <w:t>项目立项</w:t>
      </w:r>
      <w:r>
        <w:rPr>
          <w:rFonts w:hint="eastAsia" w:ascii="宋体" w:hAnsi="宋体" w:cs="宋体"/>
          <w:color w:val="auto"/>
          <w:sz w:val="28"/>
          <w:szCs w:val="28"/>
          <w:highlight w:val="none"/>
          <w:lang w:eastAsia="zh-CN"/>
        </w:rPr>
        <w:t>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9</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（二）</w:t>
      </w:r>
      <w:r>
        <w:rPr>
          <w:rFonts w:hint="eastAsia" w:ascii="宋体" w:hAnsi="宋体" w:cs="宋体"/>
          <w:color w:val="auto"/>
          <w:sz w:val="28"/>
          <w:szCs w:val="28"/>
          <w:highlight w:val="none"/>
          <w:lang w:val="en-US" w:eastAsia="zh-CN"/>
        </w:rPr>
        <w:t>资金到位、使用和结余情况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9</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（三）</w:t>
      </w:r>
      <w:r>
        <w:rPr>
          <w:rFonts w:hint="eastAsia" w:ascii="宋体" w:hAnsi="宋体" w:cs="宋体"/>
          <w:color w:val="auto"/>
          <w:sz w:val="28"/>
          <w:szCs w:val="28"/>
          <w:highlight w:val="none"/>
          <w:lang w:val="en-US" w:eastAsia="zh-CN"/>
        </w:rPr>
        <w:t>资金财务管理</w:t>
      </w:r>
      <w:r>
        <w:rPr>
          <w:rFonts w:hint="eastAsia" w:ascii="宋体" w:hAnsi="宋体" w:cs="宋体"/>
          <w:color w:val="auto"/>
          <w:sz w:val="28"/>
          <w:szCs w:val="28"/>
          <w:highlight w:val="none"/>
          <w:lang w:eastAsia="zh-CN"/>
        </w:rPr>
        <w:t>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10</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（四）项目</w:t>
      </w:r>
      <w:r>
        <w:rPr>
          <w:rFonts w:hint="eastAsia" w:ascii="宋体" w:hAnsi="宋体" w:cs="宋体"/>
          <w:color w:val="auto"/>
          <w:sz w:val="28"/>
          <w:szCs w:val="28"/>
          <w:highlight w:val="none"/>
          <w:lang w:val="en-US" w:eastAsia="zh-CN"/>
        </w:rPr>
        <w:t>组织实施情况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10</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（五）项目效益分析</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12</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lang w:val="en-US" w:eastAsia="zh-CN"/>
        </w:rPr>
      </w:pPr>
      <w:r>
        <w:rPr>
          <w:rFonts w:hint="eastAsia" w:ascii="宋体" w:hAnsi="宋体" w:cs="宋体"/>
          <w:color w:val="auto"/>
          <w:sz w:val="28"/>
          <w:szCs w:val="28"/>
          <w:highlight w:val="none"/>
          <w:lang w:val="en-US" w:eastAsia="zh-CN"/>
        </w:rPr>
        <w:t>（六）项目评价结论</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12</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eastAsia="zh-CN"/>
        </w:rPr>
        <w:t>五、存在的问题</w:t>
      </w:r>
      <w:r>
        <w:rPr>
          <w:rFonts w:hint="eastAsia" w:ascii="宋体" w:hAnsi="宋体" w:cs="宋体"/>
          <w:b/>
          <w:bCs/>
          <w:color w:val="auto"/>
          <w:sz w:val="28"/>
          <w:szCs w:val="28"/>
          <w:highlight w:val="none"/>
          <w:lang w:val="en-US" w:eastAsia="zh-CN"/>
        </w:rPr>
        <w:tab/>
      </w:r>
      <w:r>
        <w:rPr>
          <w:rFonts w:hint="eastAsia" w:ascii="宋体" w:hAnsi="宋体" w:cs="宋体"/>
          <w:b/>
          <w:bCs/>
          <w:color w:val="auto"/>
          <w:sz w:val="28"/>
          <w:szCs w:val="28"/>
          <w:highlight w:val="none"/>
          <w:lang w:val="en-US" w:eastAsia="zh-CN"/>
        </w:rPr>
        <w:t>13</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eastAsia="zh-CN"/>
        </w:rPr>
        <w:t>六、有关建议</w:t>
      </w:r>
      <w:r>
        <w:rPr>
          <w:rFonts w:hint="eastAsia" w:ascii="宋体" w:hAnsi="宋体" w:cs="宋体"/>
          <w:b/>
          <w:bCs/>
          <w:color w:val="auto"/>
          <w:sz w:val="28"/>
          <w:szCs w:val="28"/>
          <w:highlight w:val="none"/>
          <w:lang w:val="en-US" w:eastAsia="zh-CN"/>
        </w:rPr>
        <w:tab/>
      </w:r>
      <w:r>
        <w:rPr>
          <w:rFonts w:hint="eastAsia" w:ascii="宋体" w:hAnsi="宋体" w:cs="宋体"/>
          <w:b/>
          <w:bCs/>
          <w:color w:val="auto"/>
          <w:sz w:val="28"/>
          <w:szCs w:val="28"/>
          <w:highlight w:val="none"/>
          <w:lang w:val="en-US" w:eastAsia="zh-CN"/>
        </w:rPr>
        <w:t>14</w:t>
      </w:r>
    </w:p>
    <w:p>
      <w:pPr>
        <w:pStyle w:val="16"/>
        <w:keepNext w:val="0"/>
        <w:keepLines w:val="0"/>
        <w:widowControl w:val="0"/>
        <w:shd w:val="clear" w:color="auto" w:fill="auto"/>
        <w:tabs>
          <w:tab w:val="left" w:pos="1073"/>
        </w:tabs>
        <w:bidi w:val="0"/>
        <w:spacing w:before="0" w:after="0" w:line="604" w:lineRule="exact"/>
        <w:ind w:left="0" w:leftChars="0" w:right="0" w:firstLine="0" w:firstLineChars="0"/>
        <w:jc w:val="both"/>
        <w:rPr>
          <w:rFonts w:hint="eastAsia" w:ascii="宋体" w:hAnsi="宋体" w:eastAsia="Times New Roman" w:cs="宋体"/>
          <w:color w:val="auto"/>
          <w:spacing w:val="0"/>
          <w:w w:val="100"/>
          <w:position w:val="0"/>
          <w:sz w:val="28"/>
          <w:szCs w:val="28"/>
          <w:highlight w:val="none"/>
          <w:u w:val="none"/>
          <w:shd w:val="clear" w:color="auto" w:fill="auto"/>
          <w:lang w:val="en-US" w:eastAsia="zh-CN" w:bidi="en-US"/>
        </w:rPr>
      </w:pPr>
      <w:r>
        <w:rPr>
          <w:rFonts w:hint="eastAsia" w:ascii="宋体" w:hAnsi="宋体" w:eastAsia="Times New Roman" w:cs="宋体"/>
          <w:color w:val="auto"/>
          <w:spacing w:val="0"/>
          <w:w w:val="100"/>
          <w:position w:val="0"/>
          <w:sz w:val="28"/>
          <w:szCs w:val="28"/>
          <w:highlight w:val="none"/>
          <w:u w:val="none"/>
          <w:shd w:val="clear" w:color="auto" w:fill="auto"/>
          <w:lang w:val="en-US" w:eastAsia="zh-CN" w:bidi="en-US"/>
        </w:rPr>
        <w:t>附件：</w:t>
      </w:r>
    </w:p>
    <w:p>
      <w:pPr>
        <w:keepNext w:val="0"/>
        <w:keepLines w:val="0"/>
        <w:pageBreakBefore w:val="0"/>
        <w:widowControl w:val="0"/>
        <w:kinsoku/>
        <w:wordWrap/>
        <w:overflowPunct/>
        <w:topLinePunct w:val="0"/>
        <w:autoSpaceDE/>
        <w:autoSpaceDN/>
        <w:bidi w:val="0"/>
        <w:adjustRightInd/>
        <w:snapToGrid/>
        <w:spacing w:line="240" w:lineRule="auto"/>
        <w:ind w:left="958" w:leftChars="304" w:hanging="320" w:hangingChars="100"/>
        <w:jc w:val="both"/>
        <w:textAlignment w:val="auto"/>
        <w:rPr>
          <w:rFonts w:hint="eastAsia" w:ascii="仿宋_GB2312" w:hAnsi="楷体" w:eastAsia="仿宋_GB2312" w:cs="楷体"/>
          <w:sz w:val="32"/>
          <w:szCs w:val="32"/>
        </w:rPr>
      </w:pPr>
      <w:r>
        <w:rPr>
          <w:rFonts w:hint="eastAsia" w:ascii="仿宋_GB2312" w:hAnsi="楷体" w:eastAsia="仿宋_GB2312" w:cs="楷体"/>
          <w:sz w:val="32"/>
          <w:szCs w:val="32"/>
        </w:rPr>
        <w:t>1、2022年度竞买永顺天泽生物能源股份有限公司土地使用权专项资金绩效评价指标评分表</w:t>
      </w:r>
    </w:p>
    <w:p>
      <w:pPr>
        <w:keepNext w:val="0"/>
        <w:keepLines w:val="0"/>
        <w:pageBreakBefore w:val="0"/>
        <w:widowControl w:val="0"/>
        <w:kinsoku/>
        <w:wordWrap/>
        <w:overflowPunct/>
        <w:topLinePunct w:val="0"/>
        <w:autoSpaceDE/>
        <w:autoSpaceDN/>
        <w:bidi w:val="0"/>
        <w:adjustRightInd/>
        <w:snapToGrid/>
        <w:spacing w:line="240" w:lineRule="auto"/>
        <w:ind w:left="958" w:leftChars="304" w:hanging="320" w:hangingChars="100"/>
        <w:jc w:val="both"/>
        <w:textAlignment w:val="auto"/>
        <w:rPr>
          <w:rFonts w:hint="eastAsia" w:ascii="方正小标宋简体" w:hAnsi="宋体" w:eastAsia="方正小标宋简体"/>
          <w:b/>
          <w:w w:val="90"/>
          <w:sz w:val="36"/>
          <w:szCs w:val="36"/>
          <w:highlight w:val="none"/>
          <w:lang w:val="en-US" w:eastAsia="zh-CN"/>
        </w:rPr>
      </w:pPr>
      <w:r>
        <w:rPr>
          <w:rFonts w:hint="eastAsia" w:ascii="仿宋_GB2312" w:hAnsi="楷体" w:eastAsia="仿宋_GB2312" w:cs="楷体"/>
          <w:sz w:val="32"/>
          <w:szCs w:val="32"/>
        </w:rPr>
        <w:t>2、2022年度竞买永顺天泽生物能源股份有限公司土地使用</w:t>
      </w:r>
      <w:r>
        <w:rPr>
          <w:rFonts w:hint="eastAsia" w:ascii="仿宋_GB2312" w:hAnsi="楷体" w:eastAsia="仿宋_GB2312" w:cs="楷体"/>
          <w:sz w:val="32"/>
          <w:szCs w:val="32"/>
          <w:highlight w:val="none"/>
        </w:rPr>
        <w:t>权专项资金</w:t>
      </w:r>
      <w:r>
        <w:rPr>
          <w:rFonts w:hint="eastAsia" w:ascii="仿宋_GB2312" w:hAnsi="楷体" w:eastAsia="仿宋_GB2312" w:cs="楷体"/>
          <w:sz w:val="32"/>
          <w:szCs w:val="32"/>
          <w:highlight w:val="none"/>
          <w:lang w:eastAsia="zh-CN"/>
        </w:rPr>
        <w:t>调查</w:t>
      </w:r>
      <w:r>
        <w:rPr>
          <w:rFonts w:hint="eastAsia" w:ascii="仿宋_GB2312" w:hAnsi="楷体" w:eastAsia="仿宋_GB2312" w:cs="楷体"/>
          <w:sz w:val="32"/>
          <w:szCs w:val="32"/>
          <w:highlight w:val="none"/>
        </w:rPr>
        <w:t>问卷</w:t>
      </w:r>
    </w:p>
    <w:p>
      <w:pPr>
        <w:pStyle w:val="12"/>
        <w:rPr>
          <w:rFonts w:hint="eastAsia" w:ascii="方正小标宋简体" w:hAnsi="宋体" w:eastAsia="方正小标宋简体"/>
          <w:b/>
          <w:w w:val="90"/>
          <w:sz w:val="36"/>
          <w:szCs w:val="36"/>
          <w:highlight w:val="none"/>
          <w:lang w:val="en-US" w:eastAsia="zh-CN"/>
        </w:rPr>
      </w:pPr>
    </w:p>
    <w:p>
      <w:pPr>
        <w:pStyle w:val="12"/>
        <w:rPr>
          <w:rFonts w:hint="eastAsia" w:ascii="方正小标宋简体" w:hAnsi="宋体" w:eastAsia="方正小标宋简体"/>
          <w:b/>
          <w:w w:val="90"/>
          <w:sz w:val="36"/>
          <w:szCs w:val="36"/>
          <w:lang w:val="en-US" w:eastAsia="zh-CN"/>
        </w:rPr>
      </w:pPr>
    </w:p>
    <w:p>
      <w:pPr>
        <w:pStyle w:val="17"/>
        <w:keepNext/>
        <w:keepLines/>
        <w:widowControl w:val="0"/>
        <w:shd w:val="clear" w:color="auto" w:fill="auto"/>
        <w:bidi w:val="0"/>
        <w:spacing w:before="0" w:after="200" w:line="720" w:lineRule="auto"/>
        <w:ind w:left="0" w:right="0" w:firstLine="0"/>
        <w:jc w:val="center"/>
        <w:rPr>
          <w:rFonts w:hint="eastAsia" w:ascii="Times New Roman" w:hAnsi="Times New Roman" w:eastAsia="宋体" w:cs="宋体"/>
          <w:b/>
          <w:bCs/>
          <w:color w:val="000000"/>
          <w:spacing w:val="0"/>
          <w:w w:val="100"/>
          <w:kern w:val="0"/>
          <w:position w:val="0"/>
          <w:sz w:val="48"/>
          <w:szCs w:val="48"/>
        </w:rPr>
        <w:sectPr>
          <w:headerReference r:id="rId3" w:type="default"/>
          <w:footerReference r:id="rId4" w:type="default"/>
          <w:pgSz w:w="11906" w:h="16838"/>
          <w:pgMar w:top="1701" w:right="1531" w:bottom="1277" w:left="1531" w:header="851" w:footer="1247" w:gutter="0"/>
          <w:pgBorders>
            <w:top w:val="none" w:sz="0" w:space="0"/>
            <w:left w:val="none" w:sz="0" w:space="0"/>
            <w:bottom w:val="none" w:sz="0" w:space="0"/>
            <w:right w:val="none" w:sz="0" w:space="0"/>
          </w:pgBorders>
          <w:pgNumType w:fmt="numberInDash" w:start="1"/>
          <w:cols w:space="720" w:num="1"/>
          <w:docGrid w:type="lines" w:linePitch="312" w:charSpace="0"/>
        </w:sectPr>
      </w:pPr>
    </w:p>
    <w:p>
      <w:pPr>
        <w:spacing w:line="600" w:lineRule="auto"/>
        <w:jc w:val="center"/>
        <w:rPr>
          <w:rFonts w:ascii="方正小标宋简体" w:hAnsi="宋体" w:eastAsia="方正小标宋简体"/>
          <w:b/>
          <w:sz w:val="36"/>
          <w:szCs w:val="36"/>
        </w:rPr>
      </w:pPr>
      <w:r>
        <w:rPr>
          <w:rFonts w:hint="eastAsia" w:ascii="方正小标宋简体" w:hAnsi="宋体" w:eastAsia="方正小标宋简体"/>
          <w:b/>
          <w:w w:val="90"/>
          <w:sz w:val="36"/>
          <w:szCs w:val="36"/>
          <w:lang w:eastAsia="zh-CN"/>
        </w:rPr>
        <w:t>2022年度竞买永顺天泽生物能源股份有限公司土地使用权</w:t>
      </w:r>
      <w:r>
        <w:rPr>
          <w:rFonts w:hint="eastAsia" w:ascii="方正小标宋简体" w:hAnsi="宋体" w:eastAsia="方正小标宋简体"/>
          <w:b/>
          <w:w w:val="90"/>
          <w:sz w:val="36"/>
          <w:szCs w:val="36"/>
          <w:lang w:val="en-US" w:eastAsia="zh-CN"/>
        </w:rPr>
        <w:t xml:space="preserve">  </w:t>
      </w:r>
      <w:r>
        <w:rPr>
          <w:rFonts w:hint="eastAsia" w:ascii="方正小标宋简体" w:hAnsi="宋体" w:eastAsia="方正小标宋简体"/>
          <w:b/>
          <w:w w:val="90"/>
          <w:sz w:val="36"/>
          <w:szCs w:val="36"/>
          <w:lang w:eastAsia="zh-CN"/>
        </w:rPr>
        <w:t>专项资金绩效评价报告</w:t>
      </w:r>
    </w:p>
    <w:p>
      <w:pPr>
        <w:keepNext w:val="0"/>
        <w:keepLines w:val="0"/>
        <w:pageBreakBefore w:val="0"/>
        <w:kinsoku/>
        <w:wordWrap/>
        <w:overflowPunct/>
        <w:topLinePunct w:val="0"/>
        <w:autoSpaceDE/>
        <w:autoSpaceDN/>
        <w:bidi w:val="0"/>
        <w:adjustRightInd/>
        <w:snapToGrid/>
        <w:spacing w:line="720" w:lineRule="auto"/>
        <w:jc w:val="right"/>
        <w:textAlignment w:val="auto"/>
        <w:rPr>
          <w:rFonts w:hint="eastAsia" w:ascii="方正小标宋简体" w:hAnsi="宋体" w:eastAsia="方正小标宋简体"/>
          <w:b/>
          <w:w w:val="90"/>
          <w:sz w:val="36"/>
          <w:szCs w:val="36"/>
          <w:highlight w:val="none"/>
          <w:lang w:val="en-US" w:eastAsia="zh-CN"/>
        </w:rPr>
      </w:pPr>
      <w:r>
        <w:rPr>
          <w:rFonts w:hint="eastAsia" w:ascii="Times New Roman" w:hAnsi="Times New Roman" w:eastAsia="宋体" w:cs="宋体"/>
          <w:b/>
          <w:bCs/>
          <w:color w:val="auto"/>
          <w:sz w:val="21"/>
          <w:szCs w:val="21"/>
          <w:highlight w:val="none"/>
        </w:rPr>
        <w:t>湘银海</w:t>
      </w:r>
      <w:r>
        <w:rPr>
          <w:rFonts w:hint="eastAsia" w:ascii="Times New Roman" w:hAnsi="Times New Roman" w:eastAsia="宋体" w:cs="宋体"/>
          <w:b/>
          <w:bCs/>
          <w:color w:val="auto"/>
          <w:sz w:val="21"/>
          <w:szCs w:val="21"/>
          <w:highlight w:val="none"/>
          <w:lang w:eastAsia="zh-CN"/>
        </w:rPr>
        <w:t>绩</w:t>
      </w:r>
      <w:r>
        <w:rPr>
          <w:rFonts w:hint="eastAsia" w:ascii="Times New Roman" w:hAnsi="Times New Roman" w:eastAsia="宋体" w:cs="宋体"/>
          <w:b/>
          <w:bCs/>
          <w:color w:val="auto"/>
          <w:sz w:val="21"/>
          <w:szCs w:val="21"/>
          <w:highlight w:val="none"/>
        </w:rPr>
        <w:t>字[</w:t>
      </w:r>
      <w:r>
        <w:rPr>
          <w:rFonts w:hint="default" w:ascii="Times New Roman" w:hAnsi="Times New Roman" w:eastAsia="宋体" w:cs="Times New Roman"/>
          <w:b/>
          <w:bCs/>
          <w:color w:val="000000"/>
          <w:spacing w:val="0"/>
          <w:w w:val="100"/>
          <w:position w:val="0"/>
          <w:sz w:val="21"/>
          <w:szCs w:val="21"/>
          <w:highlight w:val="none"/>
        </w:rPr>
        <w:t>20</w:t>
      </w:r>
      <w:r>
        <w:rPr>
          <w:rFonts w:hint="default" w:ascii="Times New Roman" w:hAnsi="Times New Roman" w:eastAsia="宋体" w:cs="Times New Roman"/>
          <w:b/>
          <w:bCs/>
          <w:color w:val="000000"/>
          <w:spacing w:val="0"/>
          <w:w w:val="100"/>
          <w:position w:val="0"/>
          <w:sz w:val="21"/>
          <w:szCs w:val="21"/>
          <w:highlight w:val="none"/>
          <w:lang w:val="en-US" w:eastAsia="zh-CN"/>
        </w:rPr>
        <w:t>2</w:t>
      </w:r>
      <w:r>
        <w:rPr>
          <w:rFonts w:hint="eastAsia" w:cs="Times New Roman"/>
          <w:b/>
          <w:bCs/>
          <w:color w:val="000000"/>
          <w:spacing w:val="0"/>
          <w:w w:val="100"/>
          <w:position w:val="0"/>
          <w:sz w:val="21"/>
          <w:szCs w:val="21"/>
          <w:highlight w:val="none"/>
          <w:lang w:val="en-US" w:eastAsia="zh-CN"/>
        </w:rPr>
        <w:t>3</w:t>
      </w:r>
      <w:r>
        <w:rPr>
          <w:rFonts w:hint="eastAsia" w:ascii="Times New Roman" w:hAnsi="Times New Roman" w:eastAsia="宋体" w:cs="宋体"/>
          <w:b/>
          <w:bCs/>
          <w:color w:val="auto"/>
          <w:sz w:val="21"/>
          <w:szCs w:val="21"/>
          <w:highlight w:val="none"/>
        </w:rPr>
        <w:t>]</w:t>
      </w:r>
      <w:r>
        <w:rPr>
          <w:rFonts w:hint="eastAsia" w:cs="宋体"/>
          <w:b/>
          <w:bCs/>
          <w:color w:val="auto"/>
          <w:sz w:val="21"/>
          <w:szCs w:val="21"/>
          <w:highlight w:val="none"/>
          <w:lang w:val="en-US" w:eastAsia="zh-CN"/>
        </w:rPr>
        <w:t xml:space="preserve">  </w:t>
      </w:r>
      <w:r>
        <w:rPr>
          <w:rFonts w:hint="eastAsia" w:ascii="Times New Roman" w:hAnsi="Times New Roman" w:eastAsia="宋体" w:cs="宋体"/>
          <w:b/>
          <w:bCs/>
          <w:color w:val="auto"/>
          <w:sz w:val="21"/>
          <w:szCs w:val="21"/>
          <w:highlight w:val="none"/>
        </w:rPr>
        <w:t>号</w:t>
      </w:r>
    </w:p>
    <w:p>
      <w:pPr>
        <w:keepNext w:val="0"/>
        <w:keepLines w:val="0"/>
        <w:widowControl/>
        <w:suppressLineNumbers w:val="0"/>
        <w:ind w:firstLine="640" w:firstLineChars="200"/>
        <w:jc w:val="both"/>
        <w:rPr>
          <w:rFonts w:hint="eastAsia" w:ascii="仿宋_GB2312" w:hAnsi="楷体" w:eastAsia="仿宋_GB2312" w:cs="楷体"/>
          <w:sz w:val="32"/>
          <w:szCs w:val="32"/>
          <w:highlight w:val="none"/>
        </w:rPr>
      </w:pPr>
      <w:r>
        <w:rPr>
          <w:rFonts w:hint="eastAsia" w:ascii="Times New Roman" w:hAnsi="Times New Roman" w:eastAsia="仿宋" w:cs="仿宋"/>
          <w:color w:val="000000"/>
          <w:spacing w:val="0"/>
          <w:w w:val="100"/>
          <w:position w:val="0"/>
          <w:sz w:val="32"/>
          <w:szCs w:val="32"/>
        </w:rPr>
        <w:t>为提升财政资金的预算绩效管理工作水平，增强单位财政资金支出责任，规范资金管理行为，提髙财政资金使用效益，提高公共服务质量，优化公共资源配置，保障部门更好的履行职责，节约公共支出成本。</w:t>
      </w:r>
      <w:r>
        <w:rPr>
          <w:rFonts w:hint="eastAsia" w:eastAsia="仿宋" w:cs="仿宋"/>
          <w:color w:val="000000"/>
          <w:spacing w:val="0"/>
          <w:w w:val="100"/>
          <w:position w:val="0"/>
          <w:sz w:val="32"/>
          <w:szCs w:val="32"/>
          <w:lang w:eastAsia="zh-CN"/>
        </w:rPr>
        <w:t>永顺县</w:t>
      </w:r>
      <w:r>
        <w:rPr>
          <w:rFonts w:hint="eastAsia" w:ascii="Times New Roman" w:hAnsi="Times New Roman" w:eastAsia="仿宋" w:cs="仿宋"/>
          <w:color w:val="000000"/>
          <w:spacing w:val="0"/>
          <w:w w:val="100"/>
          <w:position w:val="0"/>
          <w:sz w:val="32"/>
          <w:szCs w:val="32"/>
        </w:rPr>
        <w:t>财政局委托</w:t>
      </w:r>
      <w:r>
        <w:rPr>
          <w:rFonts w:hint="eastAsia" w:ascii="Times New Roman" w:hAnsi="Times New Roman" w:eastAsia="仿宋" w:cs="仿宋"/>
          <w:color w:val="000000"/>
          <w:spacing w:val="0"/>
          <w:w w:val="100"/>
          <w:position w:val="0"/>
          <w:sz w:val="32"/>
          <w:szCs w:val="32"/>
          <w:lang w:eastAsia="zh-CN"/>
        </w:rPr>
        <w:t>湘西自治州银海联合</w:t>
      </w:r>
      <w:r>
        <w:rPr>
          <w:rFonts w:hint="eastAsia" w:ascii="Times New Roman" w:hAnsi="Times New Roman" w:eastAsia="仿宋" w:cs="仿宋"/>
          <w:color w:val="000000"/>
          <w:spacing w:val="0"/>
          <w:w w:val="100"/>
          <w:position w:val="0"/>
          <w:sz w:val="32"/>
          <w:szCs w:val="32"/>
        </w:rPr>
        <w:t>会计师事务所</w:t>
      </w:r>
      <w:r>
        <w:rPr>
          <w:rFonts w:hint="eastAsia" w:ascii="Times New Roman" w:hAnsi="Times New Roman" w:eastAsia="仿宋" w:cs="仿宋"/>
          <w:color w:val="000000"/>
          <w:spacing w:val="0"/>
          <w:w w:val="100"/>
          <w:position w:val="0"/>
          <w:sz w:val="32"/>
          <w:szCs w:val="32"/>
          <w:lang w:eastAsia="zh-CN"/>
        </w:rPr>
        <w:t>（普通合伙）</w:t>
      </w:r>
      <w:r>
        <w:rPr>
          <w:rFonts w:hint="eastAsia" w:ascii="Times New Roman" w:hAnsi="Times New Roman" w:eastAsia="仿宋" w:cs="仿宋"/>
          <w:color w:val="000000"/>
          <w:spacing w:val="0"/>
          <w:w w:val="100"/>
          <w:position w:val="0"/>
          <w:sz w:val="32"/>
          <w:szCs w:val="32"/>
        </w:rPr>
        <w:t>对</w:t>
      </w:r>
      <w:r>
        <w:rPr>
          <w:rFonts w:hint="eastAsia" w:eastAsia="仿宋" w:cs="仿宋"/>
          <w:color w:val="000000"/>
          <w:spacing w:val="0"/>
          <w:w w:val="100"/>
          <w:position w:val="0"/>
          <w:sz w:val="32"/>
          <w:szCs w:val="32"/>
          <w:lang w:eastAsia="zh-CN"/>
        </w:rPr>
        <w:t>县</w:t>
      </w:r>
      <w:r>
        <w:rPr>
          <w:rFonts w:hint="eastAsia" w:ascii="Times New Roman" w:hAnsi="Times New Roman" w:eastAsia="仿宋" w:cs="仿宋"/>
          <w:color w:val="000000"/>
          <w:spacing w:val="0"/>
          <w:w w:val="100"/>
          <w:position w:val="0"/>
          <w:sz w:val="32"/>
          <w:szCs w:val="32"/>
        </w:rPr>
        <w:t>财政预算安排的</w:t>
      </w:r>
      <w:r>
        <w:rPr>
          <w:rFonts w:hint="default" w:ascii="Times New Roman" w:hAnsi="Times New Roman" w:eastAsia="仿宋" w:cs="Times New Roman"/>
          <w:color w:val="000000"/>
          <w:spacing w:val="0"/>
          <w:w w:val="100"/>
          <w:position w:val="0"/>
          <w:sz w:val="32"/>
          <w:szCs w:val="32"/>
        </w:rPr>
        <w:t>20</w:t>
      </w:r>
      <w:r>
        <w:rPr>
          <w:rFonts w:hint="default" w:ascii="Times New Roman" w:hAnsi="Times New Roman" w:eastAsia="仿宋" w:cs="Times New Roman"/>
          <w:color w:val="000000"/>
          <w:spacing w:val="0"/>
          <w:w w:val="100"/>
          <w:position w:val="0"/>
          <w:sz w:val="32"/>
          <w:szCs w:val="32"/>
          <w:lang w:val="en-US" w:eastAsia="zh-CN"/>
        </w:rPr>
        <w:t>2</w:t>
      </w:r>
      <w:r>
        <w:rPr>
          <w:rFonts w:hint="eastAsia" w:eastAsia="仿宋" w:cs="Times New Roman"/>
          <w:color w:val="000000"/>
          <w:spacing w:val="0"/>
          <w:w w:val="100"/>
          <w:position w:val="0"/>
          <w:sz w:val="32"/>
          <w:szCs w:val="32"/>
          <w:lang w:val="en-US" w:eastAsia="zh-CN"/>
        </w:rPr>
        <w:t>2</w:t>
      </w:r>
      <w:r>
        <w:rPr>
          <w:rFonts w:hint="eastAsia" w:ascii="Times New Roman" w:hAnsi="Times New Roman" w:eastAsia="仿宋" w:cs="仿宋"/>
          <w:color w:val="000000"/>
          <w:spacing w:val="0"/>
          <w:w w:val="100"/>
          <w:position w:val="0"/>
          <w:sz w:val="32"/>
          <w:szCs w:val="32"/>
        </w:rPr>
        <w:t>年</w:t>
      </w:r>
      <w:r>
        <w:rPr>
          <w:rFonts w:hint="eastAsia" w:ascii="Times New Roman" w:hAnsi="Times New Roman" w:eastAsia="仿宋" w:cs="仿宋"/>
          <w:color w:val="000000"/>
          <w:spacing w:val="0"/>
          <w:w w:val="100"/>
          <w:position w:val="0"/>
          <w:sz w:val="32"/>
          <w:szCs w:val="32"/>
          <w:lang w:eastAsia="zh-CN"/>
        </w:rPr>
        <w:t>度</w:t>
      </w:r>
      <w:r>
        <w:rPr>
          <w:rFonts w:hint="eastAsia" w:ascii="Times New Roman" w:hAnsi="Times New Roman" w:eastAsia="仿宋" w:cs="仿宋"/>
          <w:color w:val="000000"/>
          <w:spacing w:val="0"/>
          <w:w w:val="100"/>
          <w:position w:val="0"/>
          <w:sz w:val="32"/>
          <w:szCs w:val="32"/>
          <w:lang w:val="en-US" w:eastAsia="zh-CN"/>
        </w:rPr>
        <w:t>竞买永顺天泽生物能源股份有限公司土地使用权</w:t>
      </w:r>
      <w:r>
        <w:rPr>
          <w:rFonts w:hint="eastAsia" w:ascii="Times New Roman" w:hAnsi="Times New Roman" w:eastAsia="仿宋" w:cs="仿宋"/>
          <w:color w:val="000000"/>
          <w:spacing w:val="0"/>
          <w:w w:val="100"/>
          <w:position w:val="0"/>
          <w:sz w:val="32"/>
          <w:szCs w:val="32"/>
          <w:lang w:eastAsia="zh-CN"/>
        </w:rPr>
        <w:t>专项</w:t>
      </w:r>
      <w:r>
        <w:rPr>
          <w:rFonts w:hint="eastAsia" w:ascii="Times New Roman" w:hAnsi="Times New Roman" w:eastAsia="仿宋" w:cs="仿宋"/>
          <w:color w:val="000000"/>
          <w:spacing w:val="0"/>
          <w:w w:val="100"/>
          <w:position w:val="0"/>
          <w:sz w:val="32"/>
          <w:szCs w:val="32"/>
        </w:rPr>
        <w:t>资金</w:t>
      </w:r>
      <w:r>
        <w:rPr>
          <w:rFonts w:hint="eastAsia" w:eastAsia="仿宋" w:cs="仿宋"/>
          <w:color w:val="000000"/>
          <w:spacing w:val="0"/>
          <w:w w:val="100"/>
          <w:position w:val="0"/>
          <w:sz w:val="32"/>
          <w:szCs w:val="32"/>
          <w:lang w:val="en-US" w:eastAsia="zh-CN"/>
        </w:rPr>
        <w:t>650万元</w:t>
      </w:r>
      <w:r>
        <w:rPr>
          <w:rFonts w:hint="eastAsia" w:ascii="Times New Roman" w:hAnsi="Times New Roman" w:eastAsia="仿宋" w:cs="仿宋"/>
          <w:color w:val="000000"/>
          <w:spacing w:val="0"/>
          <w:w w:val="100"/>
          <w:position w:val="0"/>
          <w:sz w:val="32"/>
          <w:szCs w:val="32"/>
        </w:rPr>
        <w:t>进行绩效评价，根据</w:t>
      </w:r>
      <w:r>
        <w:rPr>
          <w:rFonts w:ascii="Times New Roman" w:hAnsi="Times New Roman" w:eastAsia="仿宋_GB2312" w:cs="Times New Roman"/>
          <w:kern w:val="0"/>
          <w:sz w:val="32"/>
          <w:szCs w:val="32"/>
        </w:rPr>
        <w:t>《</w:t>
      </w:r>
      <w:r>
        <w:rPr>
          <w:rFonts w:hint="eastAsia" w:eastAsia="仿宋_GB2312" w:cs="Times New Roman"/>
          <w:kern w:val="0"/>
          <w:sz w:val="32"/>
          <w:szCs w:val="32"/>
          <w:lang w:eastAsia="zh-CN"/>
        </w:rPr>
        <w:t>永顺县财政局转发财政部关于印发〈财政支出绩效评价管理暂行办法〉</w:t>
      </w:r>
      <w:r>
        <w:rPr>
          <w:rFonts w:ascii="Times New Roman" w:hAnsi="Times New Roman" w:eastAsia="仿宋_GB2312" w:cs="Times New Roman"/>
          <w:kern w:val="0"/>
          <w:sz w:val="32"/>
          <w:szCs w:val="32"/>
        </w:rPr>
        <w:t>》（</w:t>
      </w:r>
      <w:r>
        <w:rPr>
          <w:rFonts w:hint="eastAsia" w:eastAsia="仿宋_GB2312" w:cs="Times New Roman"/>
          <w:kern w:val="0"/>
          <w:sz w:val="32"/>
          <w:szCs w:val="32"/>
          <w:lang w:eastAsia="zh-CN"/>
        </w:rPr>
        <w:t>永财绩</w:t>
      </w:r>
      <w:r>
        <w:rPr>
          <w:rFonts w:ascii="Times New Roman" w:hAnsi="Times New Roman" w:eastAsia="仿宋_GB2312" w:cs="Times New Roman"/>
          <w:kern w:val="0"/>
          <w:sz w:val="32"/>
          <w:szCs w:val="32"/>
        </w:rPr>
        <w:t>〔20</w:t>
      </w:r>
      <w:r>
        <w:rPr>
          <w:rFonts w:hint="eastAsia" w:eastAsia="仿宋_GB2312" w:cs="Times New Roman"/>
          <w:kern w:val="0"/>
          <w:sz w:val="32"/>
          <w:szCs w:val="32"/>
          <w:lang w:val="en-US" w:eastAsia="zh-CN"/>
        </w:rPr>
        <w:t>13</w:t>
      </w:r>
      <w:r>
        <w:rPr>
          <w:rFonts w:ascii="Times New Roman" w:hAnsi="Times New Roman" w:eastAsia="仿宋_GB2312" w:cs="Times New Roman"/>
          <w:kern w:val="0"/>
          <w:sz w:val="32"/>
          <w:szCs w:val="32"/>
        </w:rPr>
        <w:t>〕</w:t>
      </w:r>
      <w:r>
        <w:rPr>
          <w:rFonts w:hint="eastAsia" w:eastAsia="仿宋_GB2312" w:cs="Times New Roman"/>
          <w:kern w:val="0"/>
          <w:sz w:val="32"/>
          <w:szCs w:val="32"/>
          <w:lang w:val="en-US" w:eastAsia="zh-CN"/>
        </w:rPr>
        <w:t>23</w:t>
      </w:r>
      <w:r>
        <w:rPr>
          <w:rFonts w:ascii="Times New Roman" w:hAnsi="Times New Roman" w:eastAsia="仿宋_GB2312" w:cs="Times New Roman"/>
          <w:kern w:val="0"/>
          <w:sz w:val="32"/>
          <w:szCs w:val="32"/>
        </w:rPr>
        <w:t>号）</w:t>
      </w:r>
      <w:r>
        <w:rPr>
          <w:rFonts w:hint="eastAsia" w:ascii="Times New Roman" w:hAnsi="Times New Roman" w:eastAsia="仿宋_GB2312" w:cs="Times New Roman"/>
          <w:kern w:val="0"/>
          <w:sz w:val="32"/>
          <w:szCs w:val="32"/>
        </w:rPr>
        <w:t>、</w:t>
      </w:r>
      <w:r>
        <w:rPr>
          <w:rFonts w:hint="eastAsia" w:ascii="Times New Roman" w:hAnsi="Times New Roman" w:eastAsia="仿宋" w:cs="仿宋"/>
          <w:sz w:val="32"/>
          <w:szCs w:val="32"/>
          <w:lang w:val="en-US" w:eastAsia="zh-CN"/>
        </w:rPr>
        <w:t>《</w:t>
      </w:r>
      <w:r>
        <w:rPr>
          <w:rFonts w:hint="eastAsia" w:ascii="仿宋_GB2312" w:hAnsi="楷体" w:eastAsia="仿宋_GB2312" w:cs="楷体"/>
          <w:sz w:val="32"/>
          <w:szCs w:val="32"/>
          <w:highlight w:val="none"/>
          <w:lang w:val="en-US" w:eastAsia="zh-CN"/>
        </w:rPr>
        <w:t>湖南省财政厅关于印发〈湖南省预算支出绩效评价管理办法〉的通知》（湘财绩</w:t>
      </w:r>
      <w:r>
        <w:rPr>
          <w:rFonts w:hint="eastAsia" w:ascii="Times New Roman" w:hAnsi="Times New Roman" w:eastAsia="仿宋" w:cs="仿宋"/>
          <w:sz w:val="32"/>
          <w:szCs w:val="32"/>
          <w:lang w:val="en-US" w:eastAsia="zh-CN"/>
        </w:rPr>
        <w:t>〔2020〕7号）</w:t>
      </w:r>
      <w:r>
        <w:rPr>
          <w:rFonts w:hint="eastAsia" w:ascii="Times New Roman" w:hAnsi="Times New Roman" w:eastAsia="仿宋_GB2312" w:cs="Times New Roman"/>
          <w:kern w:val="0"/>
          <w:sz w:val="32"/>
          <w:szCs w:val="32"/>
        </w:rPr>
        <w:t>、</w:t>
      </w:r>
      <w:r>
        <w:rPr>
          <w:rFonts w:hint="eastAsia" w:eastAsia="仿宋_GB2312" w:cs="Times New Roman"/>
          <w:kern w:val="0"/>
          <w:sz w:val="32"/>
          <w:szCs w:val="32"/>
          <w:lang w:eastAsia="zh-CN"/>
        </w:rPr>
        <w:t>《永顺县绩效评价管理办法的通知》</w:t>
      </w:r>
      <w:r>
        <w:rPr>
          <w:rFonts w:hint="eastAsia" w:ascii="Times New Roman" w:hAnsi="Times New Roman" w:eastAsia="仿宋" w:cs="仿宋"/>
          <w:color w:val="000000"/>
          <w:spacing w:val="0"/>
          <w:w w:val="100"/>
          <w:position w:val="0"/>
          <w:sz w:val="32"/>
          <w:szCs w:val="32"/>
        </w:rPr>
        <w:t>（</w:t>
      </w:r>
      <w:r>
        <w:rPr>
          <w:rFonts w:hint="eastAsia" w:eastAsia="仿宋" w:cs="仿宋"/>
          <w:color w:val="000000"/>
          <w:spacing w:val="0"/>
          <w:w w:val="100"/>
          <w:position w:val="0"/>
          <w:sz w:val="32"/>
          <w:szCs w:val="32"/>
          <w:lang w:eastAsia="zh-CN"/>
        </w:rPr>
        <w:t>永</w:t>
      </w:r>
      <w:r>
        <w:rPr>
          <w:rFonts w:hint="eastAsia" w:ascii="Times New Roman" w:hAnsi="Times New Roman" w:eastAsia="仿宋" w:cs="仿宋"/>
          <w:color w:val="000000"/>
          <w:spacing w:val="0"/>
          <w:w w:val="100"/>
          <w:position w:val="0"/>
          <w:sz w:val="32"/>
          <w:szCs w:val="32"/>
        </w:rPr>
        <w:t>财</w:t>
      </w:r>
      <w:r>
        <w:rPr>
          <w:rFonts w:hint="eastAsia" w:ascii="Times New Roman" w:hAnsi="Times New Roman" w:eastAsia="仿宋" w:cs="仿宋"/>
          <w:color w:val="000000"/>
          <w:spacing w:val="0"/>
          <w:w w:val="100"/>
          <w:position w:val="0"/>
          <w:sz w:val="32"/>
          <w:szCs w:val="32"/>
          <w:lang w:eastAsia="zh-CN"/>
        </w:rPr>
        <w:t>绩</w:t>
      </w:r>
      <w:r>
        <w:rPr>
          <w:rFonts w:hint="eastAsia" w:ascii="Times New Roman" w:hAnsi="Times New Roman" w:eastAsia="仿宋" w:cs="仿宋"/>
          <w:color w:val="000000"/>
          <w:spacing w:val="0"/>
          <w:w w:val="100"/>
          <w:position w:val="0"/>
          <w:sz w:val="32"/>
          <w:szCs w:val="32"/>
        </w:rPr>
        <w:t>〔</w:t>
      </w:r>
      <w:r>
        <w:rPr>
          <w:rFonts w:hint="default" w:ascii="Times New Roman" w:hAnsi="Times New Roman" w:eastAsia="仿宋" w:cs="Times New Roman"/>
          <w:color w:val="000000"/>
          <w:spacing w:val="0"/>
          <w:w w:val="100"/>
          <w:position w:val="0"/>
          <w:sz w:val="32"/>
          <w:szCs w:val="32"/>
        </w:rPr>
        <w:t>20</w:t>
      </w:r>
      <w:r>
        <w:rPr>
          <w:rFonts w:hint="default" w:ascii="Times New Roman" w:hAnsi="Times New Roman" w:eastAsia="仿宋" w:cs="Times New Roman"/>
          <w:color w:val="000000"/>
          <w:spacing w:val="0"/>
          <w:w w:val="100"/>
          <w:position w:val="0"/>
          <w:sz w:val="32"/>
          <w:szCs w:val="32"/>
          <w:lang w:val="en-US" w:eastAsia="zh-CN"/>
        </w:rPr>
        <w:t>2</w:t>
      </w:r>
      <w:r>
        <w:rPr>
          <w:rFonts w:hint="eastAsia" w:eastAsia="仿宋" w:cs="Times New Roman"/>
          <w:color w:val="000000"/>
          <w:spacing w:val="0"/>
          <w:w w:val="100"/>
          <w:position w:val="0"/>
          <w:sz w:val="32"/>
          <w:szCs w:val="32"/>
          <w:lang w:val="en-US" w:eastAsia="zh-CN"/>
        </w:rPr>
        <w:t>2</w:t>
      </w:r>
      <w:r>
        <w:rPr>
          <w:rFonts w:hint="eastAsia" w:ascii="Times New Roman" w:hAnsi="Times New Roman" w:eastAsia="仿宋" w:cs="仿宋"/>
          <w:color w:val="000000"/>
          <w:spacing w:val="0"/>
          <w:w w:val="100"/>
          <w:position w:val="0"/>
          <w:sz w:val="32"/>
          <w:szCs w:val="32"/>
        </w:rPr>
        <w:t>〕</w:t>
      </w:r>
      <w:r>
        <w:rPr>
          <w:rFonts w:hint="eastAsia" w:eastAsia="仿宋" w:cs="仿宋"/>
          <w:color w:val="000000"/>
          <w:spacing w:val="0"/>
          <w:w w:val="100"/>
          <w:position w:val="0"/>
          <w:sz w:val="32"/>
          <w:szCs w:val="32"/>
          <w:lang w:val="en-US" w:eastAsia="zh-CN"/>
        </w:rPr>
        <w:t>1</w:t>
      </w:r>
      <w:r>
        <w:rPr>
          <w:rFonts w:hint="eastAsia" w:ascii="Times New Roman" w:hAnsi="Times New Roman" w:eastAsia="仿宋" w:cs="仿宋"/>
          <w:color w:val="000000"/>
          <w:spacing w:val="0"/>
          <w:w w:val="100"/>
          <w:position w:val="0"/>
          <w:sz w:val="32"/>
          <w:szCs w:val="32"/>
        </w:rPr>
        <w:t>号）</w:t>
      </w:r>
      <w:r>
        <w:rPr>
          <w:rFonts w:hint="eastAsia" w:ascii="Times New Roman" w:hAnsi="Times New Roman" w:eastAsia="仿宋" w:cs="仿宋"/>
          <w:color w:val="000000"/>
          <w:spacing w:val="0"/>
          <w:w w:val="100"/>
          <w:position w:val="0"/>
          <w:sz w:val="32"/>
          <w:szCs w:val="32"/>
          <w:lang w:eastAsia="zh-CN"/>
        </w:rPr>
        <w:t>、《</w:t>
      </w:r>
      <w:r>
        <w:rPr>
          <w:rFonts w:hint="eastAsia" w:eastAsia="仿宋" w:cs="仿宋"/>
          <w:color w:val="000000"/>
          <w:spacing w:val="0"/>
          <w:w w:val="100"/>
          <w:position w:val="0"/>
          <w:sz w:val="32"/>
          <w:szCs w:val="32"/>
          <w:lang w:eastAsia="zh-CN"/>
        </w:rPr>
        <w:t>永顺县</w:t>
      </w:r>
      <w:r>
        <w:rPr>
          <w:rFonts w:hint="eastAsia" w:ascii="Times New Roman" w:hAnsi="Times New Roman" w:eastAsia="仿宋" w:cs="仿宋"/>
          <w:color w:val="000000"/>
          <w:spacing w:val="0"/>
          <w:w w:val="100"/>
          <w:position w:val="0"/>
          <w:sz w:val="32"/>
          <w:szCs w:val="32"/>
          <w:lang w:eastAsia="zh-CN"/>
        </w:rPr>
        <w:t>财政局</w:t>
      </w:r>
      <w:r>
        <w:rPr>
          <w:rFonts w:hint="eastAsia" w:ascii="Times New Roman" w:hAnsi="Times New Roman" w:eastAsia="仿宋" w:cs="仿宋"/>
          <w:color w:val="000000"/>
          <w:spacing w:val="0"/>
          <w:w w:val="100"/>
          <w:position w:val="0"/>
          <w:sz w:val="32"/>
          <w:szCs w:val="32"/>
          <w:lang w:val="en-US" w:eastAsia="zh-CN"/>
        </w:rPr>
        <w:t>绩效评价通知</w:t>
      </w:r>
      <w:r>
        <w:rPr>
          <w:rFonts w:hint="eastAsia" w:eastAsia="仿宋" w:cs="仿宋"/>
          <w:color w:val="000000"/>
          <w:spacing w:val="0"/>
          <w:w w:val="100"/>
          <w:position w:val="0"/>
          <w:sz w:val="32"/>
          <w:szCs w:val="32"/>
          <w:lang w:val="en-US" w:eastAsia="zh-CN"/>
        </w:rPr>
        <w:t>书</w:t>
      </w:r>
      <w:r>
        <w:rPr>
          <w:rFonts w:hint="eastAsia" w:ascii="Times New Roman" w:hAnsi="Times New Roman" w:eastAsia="仿宋" w:cs="仿宋"/>
          <w:color w:val="000000"/>
          <w:spacing w:val="0"/>
          <w:w w:val="100"/>
          <w:position w:val="0"/>
          <w:sz w:val="32"/>
          <w:szCs w:val="32"/>
          <w:lang w:val="en-US" w:eastAsia="zh-CN"/>
        </w:rPr>
        <w:t>》</w:t>
      </w:r>
      <w:r>
        <w:rPr>
          <w:rFonts w:hint="eastAsia" w:ascii="Times New Roman" w:hAnsi="Times New Roman" w:eastAsia="仿宋" w:cs="仿宋"/>
          <w:color w:val="000000"/>
          <w:spacing w:val="0"/>
          <w:w w:val="100"/>
          <w:position w:val="0"/>
          <w:sz w:val="32"/>
          <w:szCs w:val="32"/>
        </w:rPr>
        <w:t>（</w:t>
      </w:r>
      <w:r>
        <w:rPr>
          <w:rFonts w:hint="eastAsia" w:eastAsia="仿宋" w:cs="仿宋"/>
          <w:color w:val="000000"/>
          <w:spacing w:val="0"/>
          <w:w w:val="100"/>
          <w:position w:val="0"/>
          <w:sz w:val="32"/>
          <w:szCs w:val="32"/>
          <w:lang w:eastAsia="zh-CN"/>
        </w:rPr>
        <w:t>永</w:t>
      </w:r>
      <w:r>
        <w:rPr>
          <w:rFonts w:hint="eastAsia" w:ascii="Times New Roman" w:hAnsi="Times New Roman" w:eastAsia="仿宋" w:cs="仿宋"/>
          <w:color w:val="000000"/>
          <w:spacing w:val="0"/>
          <w:w w:val="100"/>
          <w:position w:val="0"/>
          <w:sz w:val="32"/>
          <w:szCs w:val="32"/>
        </w:rPr>
        <w:t>财</w:t>
      </w:r>
      <w:r>
        <w:rPr>
          <w:rFonts w:hint="eastAsia" w:ascii="Times New Roman" w:hAnsi="Times New Roman" w:eastAsia="仿宋" w:cs="仿宋"/>
          <w:color w:val="000000"/>
          <w:spacing w:val="0"/>
          <w:w w:val="100"/>
          <w:position w:val="0"/>
          <w:sz w:val="32"/>
          <w:szCs w:val="32"/>
          <w:lang w:eastAsia="zh-CN"/>
        </w:rPr>
        <w:t>绩</w:t>
      </w:r>
      <w:r>
        <w:rPr>
          <w:rFonts w:hint="eastAsia" w:eastAsia="仿宋" w:cs="仿宋"/>
          <w:color w:val="000000"/>
          <w:spacing w:val="0"/>
          <w:w w:val="100"/>
          <w:position w:val="0"/>
          <w:sz w:val="32"/>
          <w:szCs w:val="32"/>
          <w:lang w:eastAsia="zh-CN"/>
        </w:rPr>
        <w:t>效通</w:t>
      </w:r>
      <w:r>
        <w:rPr>
          <w:rFonts w:hint="eastAsia" w:ascii="Times New Roman" w:hAnsi="Times New Roman" w:eastAsia="仿宋" w:cs="仿宋"/>
          <w:color w:val="000000"/>
          <w:spacing w:val="0"/>
          <w:w w:val="100"/>
          <w:position w:val="0"/>
          <w:sz w:val="32"/>
          <w:szCs w:val="32"/>
        </w:rPr>
        <w:t>〔</w:t>
      </w:r>
      <w:r>
        <w:rPr>
          <w:rFonts w:hint="default" w:ascii="Times New Roman" w:hAnsi="Times New Roman" w:eastAsia="仿宋" w:cs="Times New Roman"/>
          <w:color w:val="000000"/>
          <w:spacing w:val="0"/>
          <w:w w:val="100"/>
          <w:position w:val="0"/>
          <w:sz w:val="32"/>
          <w:szCs w:val="32"/>
        </w:rPr>
        <w:t>20</w:t>
      </w:r>
      <w:r>
        <w:rPr>
          <w:rFonts w:hint="default" w:ascii="Times New Roman" w:hAnsi="Times New Roman" w:eastAsia="仿宋" w:cs="Times New Roman"/>
          <w:color w:val="000000"/>
          <w:spacing w:val="0"/>
          <w:w w:val="100"/>
          <w:position w:val="0"/>
          <w:sz w:val="32"/>
          <w:szCs w:val="32"/>
          <w:lang w:val="en-US" w:eastAsia="zh-CN"/>
        </w:rPr>
        <w:t>2</w:t>
      </w:r>
      <w:r>
        <w:rPr>
          <w:rFonts w:hint="eastAsia" w:eastAsia="仿宋" w:cs="Times New Roman"/>
          <w:color w:val="000000"/>
          <w:spacing w:val="0"/>
          <w:w w:val="100"/>
          <w:position w:val="0"/>
          <w:sz w:val="32"/>
          <w:szCs w:val="32"/>
          <w:lang w:val="en-US" w:eastAsia="zh-CN"/>
        </w:rPr>
        <w:t>3</w:t>
      </w:r>
      <w:r>
        <w:rPr>
          <w:rFonts w:hint="eastAsia" w:ascii="Times New Roman" w:hAnsi="Times New Roman" w:eastAsia="仿宋" w:cs="仿宋"/>
          <w:color w:val="000000"/>
          <w:spacing w:val="0"/>
          <w:w w:val="100"/>
          <w:position w:val="0"/>
          <w:sz w:val="32"/>
          <w:szCs w:val="32"/>
        </w:rPr>
        <w:t>〕</w:t>
      </w:r>
      <w:r>
        <w:rPr>
          <w:rFonts w:hint="eastAsia" w:eastAsia="仿宋" w:cs="仿宋"/>
          <w:color w:val="000000"/>
          <w:spacing w:val="0"/>
          <w:w w:val="100"/>
          <w:position w:val="0"/>
          <w:sz w:val="32"/>
          <w:szCs w:val="32"/>
          <w:lang w:val="en-US" w:eastAsia="zh-CN"/>
        </w:rPr>
        <w:t>第7</w:t>
      </w:r>
      <w:r>
        <w:rPr>
          <w:rFonts w:hint="eastAsia" w:ascii="Times New Roman" w:hAnsi="Times New Roman" w:eastAsia="仿宋" w:cs="仿宋"/>
          <w:color w:val="000000"/>
          <w:spacing w:val="0"/>
          <w:w w:val="100"/>
          <w:position w:val="0"/>
          <w:sz w:val="32"/>
          <w:szCs w:val="32"/>
        </w:rPr>
        <w:t>号），</w:t>
      </w:r>
      <w:r>
        <w:rPr>
          <w:rFonts w:hint="eastAsia" w:ascii="Times New Roman" w:hAnsi="Times New Roman" w:eastAsia="仿宋" w:cs="仿宋"/>
          <w:color w:val="000000"/>
          <w:spacing w:val="0"/>
          <w:w w:val="100"/>
          <w:position w:val="0"/>
          <w:sz w:val="32"/>
          <w:szCs w:val="32"/>
          <w:lang w:eastAsia="zh-CN"/>
        </w:rPr>
        <w:t>湘西自治州银海联合会计师事务所（普通合伙）运用科学、合理的绩效评价指标、评价标准和评价方法，遵循</w:t>
      </w:r>
      <w:r>
        <w:rPr>
          <w:rFonts w:hint="eastAsia" w:ascii="Times New Roman" w:hAnsi="Times New Roman" w:eastAsia="仿宋" w:cs="仿宋"/>
          <w:color w:val="000000"/>
          <w:spacing w:val="0"/>
          <w:w w:val="100"/>
          <w:position w:val="0"/>
          <w:sz w:val="32"/>
          <w:szCs w:val="32"/>
          <w:lang w:val="zh-CN" w:eastAsia="zh-CN"/>
        </w:rPr>
        <w:t>“科</w:t>
      </w:r>
      <w:r>
        <w:rPr>
          <w:rFonts w:hint="eastAsia" w:ascii="Times New Roman" w:hAnsi="Times New Roman" w:eastAsia="仿宋" w:cs="仿宋"/>
          <w:color w:val="000000"/>
          <w:spacing w:val="0"/>
          <w:w w:val="100"/>
          <w:position w:val="0"/>
          <w:sz w:val="32"/>
          <w:szCs w:val="32"/>
          <w:lang w:eastAsia="zh-CN"/>
        </w:rPr>
        <w:t>学规范、公正公开、分类管理、绩效相</w:t>
      </w:r>
      <w:r>
        <w:rPr>
          <w:rFonts w:hint="eastAsia" w:ascii="Times New Roman" w:hAnsi="Times New Roman" w:eastAsia="仿宋" w:cs="仿宋"/>
          <w:b w:val="0"/>
          <w:bCs w:val="0"/>
          <w:i w:val="0"/>
          <w:iCs w:val="0"/>
          <w:smallCaps w:val="0"/>
          <w:strike w:val="0"/>
          <w:color w:val="000000"/>
          <w:spacing w:val="0"/>
          <w:w w:val="100"/>
          <w:position w:val="0"/>
          <w:sz w:val="32"/>
          <w:szCs w:val="32"/>
        </w:rPr>
        <w:t>关</w:t>
      </w:r>
      <w:r>
        <w:rPr>
          <w:rFonts w:hint="eastAsia" w:ascii="Times New Roman" w:hAnsi="Times New Roman" w:eastAsia="仿宋" w:cs="仿宋"/>
          <w:b w:val="0"/>
          <w:bCs w:val="0"/>
          <w:i w:val="0"/>
          <w:iCs w:val="0"/>
          <w:smallCaps w:val="0"/>
          <w:strike w:val="0"/>
          <w:color w:val="000000"/>
          <w:spacing w:val="0"/>
          <w:w w:val="100"/>
          <w:position w:val="0"/>
          <w:sz w:val="32"/>
          <w:szCs w:val="32"/>
          <w:lang w:val="zh-CN" w:eastAsia="zh-CN"/>
        </w:rPr>
        <w:t>”的</w:t>
      </w:r>
      <w:r>
        <w:rPr>
          <w:rFonts w:hint="eastAsia" w:ascii="Times New Roman" w:hAnsi="Times New Roman" w:eastAsia="仿宋" w:cs="仿宋"/>
          <w:b w:val="0"/>
          <w:bCs w:val="0"/>
          <w:i w:val="0"/>
          <w:iCs w:val="0"/>
          <w:smallCaps w:val="0"/>
          <w:strike w:val="0"/>
          <w:color w:val="000000"/>
          <w:spacing w:val="0"/>
          <w:w w:val="100"/>
          <w:position w:val="0"/>
          <w:sz w:val="32"/>
          <w:szCs w:val="32"/>
        </w:rPr>
        <w:t>原则，在收集、汇总、整理、分析相关资</w:t>
      </w:r>
      <w:r>
        <w:rPr>
          <w:rFonts w:hint="eastAsia" w:ascii="Times New Roman" w:hAnsi="Times New Roman" w:eastAsia="仿宋" w:cs="仿宋"/>
          <w:b w:val="0"/>
          <w:bCs w:val="0"/>
          <w:i w:val="0"/>
          <w:iCs w:val="0"/>
          <w:smallCaps w:val="0"/>
          <w:strike w:val="0"/>
          <w:color w:val="000000"/>
          <w:spacing w:val="0"/>
          <w:w w:val="100"/>
          <w:position w:val="0"/>
          <w:sz w:val="32"/>
          <w:szCs w:val="32"/>
          <w:lang w:eastAsia="zh-CN"/>
        </w:rPr>
        <w:t>料的基础上，形成了评价报告，现将评价情况报告如下</w:t>
      </w:r>
      <w:r>
        <w:rPr>
          <w:rFonts w:hint="eastAsia" w:ascii="仿宋_GB2312" w:hAnsi="楷体" w:eastAsia="仿宋_GB2312" w:cs="楷体"/>
          <w:sz w:val="32"/>
          <w:szCs w:val="32"/>
          <w:highlight w:val="none"/>
        </w:rPr>
        <w:t>：</w:t>
      </w:r>
    </w:p>
    <w:p>
      <w:pPr>
        <w:numPr>
          <w:ilvl w:val="0"/>
          <w:numId w:val="1"/>
        </w:numPr>
        <w:tabs>
          <w:tab w:val="left" w:pos="180"/>
        </w:tabs>
        <w:spacing w:line="600" w:lineRule="exact"/>
        <w:ind w:left="0" w:firstLine="640" w:firstLineChars="200"/>
        <w:rPr>
          <w:rFonts w:hint="eastAsia" w:ascii="黑体" w:hAnsi="楷体" w:eastAsia="黑体" w:cs="楷体"/>
          <w:sz w:val="32"/>
          <w:szCs w:val="32"/>
        </w:rPr>
      </w:pPr>
      <w:r>
        <w:rPr>
          <w:rFonts w:hint="eastAsia" w:ascii="黑体" w:hAnsi="楷体" w:eastAsia="黑体" w:cs="楷体"/>
          <w:sz w:val="32"/>
          <w:szCs w:val="32"/>
        </w:rPr>
        <w:t>项目概况</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（一）项目</w:t>
      </w:r>
      <w:r>
        <w:rPr>
          <w:rFonts w:hint="eastAsia" w:ascii="楷体_GB2312" w:hAnsi="楷体" w:eastAsia="楷体_GB2312" w:cs="楷体"/>
          <w:b/>
          <w:sz w:val="32"/>
          <w:szCs w:val="32"/>
          <w:lang w:eastAsia="zh-CN"/>
        </w:rPr>
        <w:t>实施</w:t>
      </w:r>
      <w:r>
        <w:rPr>
          <w:rFonts w:hint="eastAsia" w:ascii="楷体_GB2312" w:hAnsi="楷体" w:eastAsia="楷体_GB2312" w:cs="楷体"/>
          <w:b/>
          <w:sz w:val="32"/>
          <w:szCs w:val="32"/>
        </w:rPr>
        <w:t>单位基本情况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1、部门简介</w:t>
      </w:r>
    </w:p>
    <w:p>
      <w:pPr>
        <w:tabs>
          <w:tab w:val="left" w:pos="180"/>
        </w:tabs>
        <w:spacing w:line="600" w:lineRule="exact"/>
        <w:ind w:firstLine="640" w:firstLineChars="200"/>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永顺县自然资源局属于行政事业单位，编制数223人，其中行政编19人，事业编204人，现在职人数198人，设有办公室、人事股、财务股、耕地保护监督股、国土空间用途管制股、国土空间规划股、自然资源开发利用股、自然资源确权登记股、自然资源调查监测股、地质勘查管理股、矿业权管理股、国土测绘和地理信息管理股、信访法规股13个职能股室。局下属机构有县国土执法监察大队、县测绘管理站、县不动产登记中心、县地质公园管理处、县土地开发整理备中心、县土地收购储备中心以及23个乡镇国土所。统一社会信用代码：11433127006718275C；机构地址：永顺县灵溪镇永顺大道77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2、部门主要职责</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lang w:eastAsia="zh-CN"/>
        </w:rPr>
        <w:t>）依法履行全民所有土地、矿产、森林、草地</w:t>
      </w:r>
      <w:r>
        <w:rPr>
          <w:rFonts w:hint="eastAsia" w:eastAsia="仿宋_GB2312"/>
          <w:sz w:val="32"/>
          <w:szCs w:val="32"/>
          <w:lang w:eastAsia="zh-CN"/>
        </w:rPr>
        <w:t>、</w:t>
      </w:r>
      <w:r>
        <w:rPr>
          <w:rFonts w:hint="eastAsia" w:ascii="Times New Roman" w:hAnsi="Times New Roman" w:eastAsia="仿宋_GB2312"/>
          <w:sz w:val="32"/>
          <w:szCs w:val="32"/>
          <w:lang w:eastAsia="zh-CN"/>
        </w:rPr>
        <w:t>湿地、水等自然资源资产所有者职责和国土空间用途管制、城乡规划管理职责。拟订土地、矿产、水等自</w:t>
      </w:r>
      <w:r>
        <w:rPr>
          <w:rFonts w:hint="eastAsia" w:eastAsia="仿宋_GB2312"/>
          <w:sz w:val="32"/>
          <w:szCs w:val="32"/>
          <w:lang w:eastAsia="zh-CN"/>
        </w:rPr>
        <w:t>然</w:t>
      </w:r>
      <w:r>
        <w:rPr>
          <w:rFonts w:hint="eastAsia" w:ascii="Times New Roman" w:hAnsi="Times New Roman" w:eastAsia="仿宋_GB2312"/>
          <w:sz w:val="32"/>
          <w:szCs w:val="32"/>
          <w:lang w:eastAsia="zh-CN"/>
        </w:rPr>
        <w:t>资源和国土空间规划、城乡规划、主体功能区规划及测绘等规范性文件，经批准后组织实施并监督检查执行情况。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2</w:t>
      </w:r>
      <w:r>
        <w:rPr>
          <w:rFonts w:hint="eastAsia" w:ascii="Times New Roman" w:hAnsi="Times New Roman" w:eastAsia="仿宋_GB2312"/>
          <w:sz w:val="32"/>
          <w:szCs w:val="32"/>
          <w:lang w:eastAsia="zh-CN"/>
        </w:rPr>
        <w:t>）负责自然资源调查监测评价。依照国家和省自然资源调查监测评价指标体系和统计标准，组织实施全县自然资源基础调查、专项调查和动态监测。负责全县自然资源调查监测评价成果的监督管理和信息发布。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3</w:t>
      </w:r>
      <w:r>
        <w:rPr>
          <w:rFonts w:hint="eastAsia" w:ascii="Times New Roman" w:hAnsi="Times New Roman" w:eastAsia="仿宋_GB2312"/>
          <w:sz w:val="32"/>
          <w:szCs w:val="32"/>
          <w:lang w:eastAsia="zh-CN"/>
        </w:rPr>
        <w:t>）负责自然资源统一确权登记工作。执行中央、省、州关于自然资源和不动产统一确权登记、权籍调查</w:t>
      </w:r>
      <w:r>
        <w:rPr>
          <w:rFonts w:hint="eastAsia" w:eastAsia="仿宋_GB2312"/>
          <w:sz w:val="32"/>
          <w:szCs w:val="32"/>
          <w:lang w:eastAsia="zh-CN"/>
        </w:rPr>
        <w:t>、</w:t>
      </w:r>
      <w:r>
        <w:rPr>
          <w:rFonts w:hint="eastAsia" w:ascii="Times New Roman" w:hAnsi="Times New Roman" w:eastAsia="仿宋_GB2312"/>
          <w:sz w:val="32"/>
          <w:szCs w:val="32"/>
          <w:lang w:eastAsia="zh-CN"/>
        </w:rPr>
        <w:t>不动产测绘、争议调处、成果应用的制度、标准、规范。建立健全全县自然资源和不动产登记信息管理基础平台。负责自然资源和不动产登记资料收集、整理、共享、汇交管理等。组织全县自然资源和不动产确权登记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4</w:t>
      </w:r>
      <w:r>
        <w:rPr>
          <w:rFonts w:hint="eastAsia" w:ascii="Times New Roman" w:hAnsi="Times New Roman" w:eastAsia="仿宋_GB2312"/>
          <w:sz w:val="32"/>
          <w:szCs w:val="32"/>
          <w:lang w:eastAsia="zh-CN"/>
        </w:rPr>
        <w:t>）负责自然资源资产有偿使用工作。建立全民所有自然资源资产统计制度，负责全民所有自然资源资产核算。编制全民所有自然资源资产负债表，拟订考核标准。执行全民所有自然资源资产划拨、出让、租赁、作价出资和土地储备政策，合理配置全民所有自然资源资产。负责自然资源资产价值评估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5</w:t>
      </w:r>
      <w:r>
        <w:rPr>
          <w:rFonts w:hint="eastAsia" w:ascii="Times New Roman" w:hAnsi="Times New Roman" w:eastAsia="仿宋_GB2312"/>
          <w:sz w:val="32"/>
          <w:szCs w:val="32"/>
          <w:lang w:eastAsia="zh-CN"/>
        </w:rPr>
        <w:t>）负责自然资源的合理开发利用。组织拟订全县自然资源发展规划，执行自然资源开发利用标准并组织实施，建立政府公示自然资源价格体系，组织开展自然资源分等定级价格评估，开展自然资源利用评价考核，指导节约集约利用。负责自然资源市场监管。组织研究自然资源管理涉及宏观调控、区域协调和城乡统筹的政策措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6</w:t>
      </w:r>
      <w:r>
        <w:rPr>
          <w:rFonts w:hint="eastAsia" w:ascii="Times New Roman" w:hAnsi="Times New Roman" w:eastAsia="仿宋_GB2312"/>
          <w:sz w:val="32"/>
          <w:szCs w:val="32"/>
          <w:lang w:eastAsia="zh-CN"/>
        </w:rPr>
        <w:t>）负责建立空间规划体系并监督实施。推进主体功能区战略和制度，组织编制并监督实施国土空间规划和相 关专项规划。开展国土空间开发适宜性评价，建立国土空间规划实施监测、评估和预警体系。合理划定生态保护红线、永久基本农田、城镇开发边界等控制线，构建节约资源和保护环境的生产、生活 、生态空间布局。建立健全和组织实施国土空间用途管制制度。负责全县城乡规划管理工作，研究拟订城乡规划政策并监督实施。组织拟订并实施土地等自然资源年度利用计划。负责土地等国土空间用途转用工作。负责土地征收征用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7</w:t>
      </w:r>
      <w:r>
        <w:rPr>
          <w:rFonts w:hint="eastAsia" w:ascii="Times New Roman" w:hAnsi="Times New Roman" w:eastAsia="仿宋_GB2312"/>
          <w:sz w:val="32"/>
          <w:szCs w:val="32"/>
          <w:lang w:eastAsia="zh-CN"/>
        </w:rPr>
        <w:t>）负责统筹国土空间生态修复。牵头组织编制国土空间生态修复规划并实施有关生态修复重大工程。负责国土空间综合整治、土地整理复垦、矿山地质环境修复治理等工作。牵头建立和实施生态保护补偿制度，制定合理利用社会资金进行生态修复的政策措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8</w:t>
      </w:r>
      <w:r>
        <w:rPr>
          <w:rFonts w:hint="eastAsia" w:ascii="Times New Roman" w:hAnsi="Times New Roman" w:eastAsia="仿宋_GB2312"/>
          <w:sz w:val="32"/>
          <w:szCs w:val="32"/>
          <w:lang w:eastAsia="zh-CN"/>
        </w:rPr>
        <w:t>）负责组织实施最严格的耕地保护制度。牵头拟订并实施耕地保护政策，负责耕地数量和生态保护，做好耕地质量保护有关工作。组织实施耕地保护责任目标考核和永久基本农田特殊保护。完善耕地占补平衡制度，监督占用耕地补偿制度执行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9</w:t>
      </w:r>
      <w:r>
        <w:rPr>
          <w:rFonts w:hint="eastAsia" w:ascii="Times New Roman" w:hAnsi="Times New Roman" w:eastAsia="仿宋_GB2312"/>
          <w:sz w:val="32"/>
          <w:szCs w:val="32"/>
          <w:lang w:eastAsia="zh-CN"/>
        </w:rPr>
        <w:t>）负责管理地质勘查和全县地质工作。编制全县地质勘查规划并监督检查执行情况。组织实施重大地质矿产勘查专项。监督管理地下水过量开采及引发的地面沉降等地质问题。负责古生物化石的监督管理。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10</w:t>
      </w:r>
      <w:r>
        <w:rPr>
          <w:rFonts w:hint="eastAsia" w:ascii="Times New Roman" w:hAnsi="Times New Roman" w:eastAsia="仿宋_GB2312"/>
          <w:sz w:val="32"/>
          <w:szCs w:val="32"/>
          <w:lang w:eastAsia="zh-CN"/>
        </w:rPr>
        <w:t>）负责地质灾害预防和治理。负责落实综合防灾减灾规划相关要求，组织编制地质灾害防治规划和防护标准并指导实施。组织指导协调和监督地质灾害调查评价及隐患普查、详查、排查。指导开展群测群防、专业监测和预报预警等工作，指导开展地质灾害工程治理工作。承担地质灾害应急救援的技术支撑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11</w:t>
      </w:r>
      <w:r>
        <w:rPr>
          <w:rFonts w:hint="eastAsia" w:ascii="Times New Roman" w:hAnsi="Times New Roman" w:eastAsia="仿宋_GB2312"/>
          <w:sz w:val="32"/>
          <w:szCs w:val="32"/>
          <w:lang w:eastAsia="zh-CN"/>
        </w:rPr>
        <w:t>）负责矿产资源管理工作。负责矿产资源储量管理及压覆矿产资源管理。负责矿业权管理。会同有关部门承担保护性开采的特定矿种、优势矿产的调控及相关管理工作。监督指导矿产资源合理利用和保护。</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12</w:t>
      </w:r>
      <w:r>
        <w:rPr>
          <w:rFonts w:hint="eastAsia" w:ascii="Times New Roman" w:hAnsi="Times New Roman" w:eastAsia="仿宋_GB2312"/>
          <w:sz w:val="32"/>
          <w:szCs w:val="32"/>
          <w:lang w:eastAsia="zh-CN"/>
        </w:rPr>
        <w:t>）负责测绘地理信息管理工作。负责测绘行业管理。负责测绘资质资格与信用管理，监督管理地理信息安全和市场秩序。负责地图管理、地理信息公共服务工作。负责测量标志保护。承担全县地理空间数据的汇集、共享工作。负责全县航空航天遥感影像数据的统一获取、处理、提供。</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13</w:t>
      </w:r>
      <w:r>
        <w:rPr>
          <w:rFonts w:hint="eastAsia" w:ascii="Times New Roman" w:hAnsi="Times New Roman" w:eastAsia="仿宋_GB2312"/>
          <w:sz w:val="32"/>
          <w:szCs w:val="32"/>
          <w:lang w:eastAsia="zh-CN"/>
        </w:rPr>
        <w:t>）推动自然资源和规划领域科技发展。制定并实施自然资源领域科技创新发展和人才培养规划和计划。组织实施重大 科技工程及创新能力建设，推进自然资源信息化和信息资料的公共服务。开展自然资源合作与交流。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w:t>
      </w:r>
      <w:r>
        <w:rPr>
          <w:rFonts w:hint="eastAsia" w:eastAsia="仿宋_GB2312"/>
          <w:sz w:val="32"/>
          <w:szCs w:val="32"/>
          <w:lang w:val="en-US" w:eastAsia="zh-CN"/>
        </w:rPr>
        <w:t>14</w:t>
      </w:r>
      <w:r>
        <w:rPr>
          <w:rFonts w:hint="eastAsia" w:ascii="Times New Roman" w:hAnsi="Times New Roman" w:eastAsia="仿宋_GB2312"/>
          <w:sz w:val="32"/>
          <w:szCs w:val="32"/>
          <w:lang w:eastAsia="zh-CN"/>
        </w:rPr>
        <w:t>）根据县委授权，对关于自然资源和国土空间规划的重大政策、决策部署及法律法规执行情况进行督察。查处自然资源开发利用和国土空间规划及测绘重大违法案件。</w:t>
      </w:r>
    </w:p>
    <w:p>
      <w:pPr>
        <w:spacing w:line="600" w:lineRule="exact"/>
        <w:ind w:firstLine="640" w:firstLineChars="200"/>
        <w:contextualSpacing/>
        <w:rPr>
          <w:rFonts w:hint="eastAsia" w:ascii="仿宋_GB2312" w:hAnsi="楷体" w:eastAsia="仿宋_GB2312" w:cs="楷体"/>
          <w:sz w:val="32"/>
          <w:szCs w:val="32"/>
        </w:rPr>
      </w:pPr>
      <w:r>
        <w:rPr>
          <w:rFonts w:hint="eastAsia" w:ascii="Times New Roman" w:hAnsi="Times New Roman" w:eastAsia="仿宋_GB2312"/>
          <w:sz w:val="32"/>
          <w:szCs w:val="32"/>
          <w:lang w:eastAsia="zh-CN"/>
        </w:rPr>
        <w:t>（</w:t>
      </w:r>
      <w:r>
        <w:rPr>
          <w:rFonts w:hint="eastAsia" w:eastAsia="仿宋_GB2312"/>
          <w:sz w:val="32"/>
          <w:szCs w:val="32"/>
          <w:lang w:val="en-US" w:eastAsia="zh-CN"/>
        </w:rPr>
        <w:t>15</w:t>
      </w:r>
      <w:r>
        <w:rPr>
          <w:rFonts w:hint="eastAsia" w:ascii="Times New Roman" w:hAnsi="Times New Roman" w:eastAsia="仿宋_GB2312"/>
          <w:sz w:val="32"/>
          <w:szCs w:val="32"/>
          <w:lang w:eastAsia="zh-CN"/>
        </w:rPr>
        <w:t>）完成县委、县政府交办的其他任务</w:t>
      </w:r>
      <w:r>
        <w:rPr>
          <w:rFonts w:hint="eastAsia" w:ascii="仿宋_GB2312" w:hAnsi="楷体" w:eastAsia="仿宋_GB2312" w:cs="楷体"/>
          <w:sz w:val="32"/>
          <w:szCs w:val="32"/>
        </w:rPr>
        <w:t>。</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（二）项目基本情况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2022年11月5日，广州市中级人民法院发布《广州市中级人民法院关于湖南省永顺县芙蓉镇商合街1栋101室-301等29套房产及土地使用权（第一次拍卖）的公告》，涉及永顺县芙蓉镇1宗38148.69平方米的工业用地及地上附作物，该宗地权利人永顺天泽生物能源股份有限公司是2007年取得土地使用权的，该公司因涉嫌违法犯罪，该宗土地被法院依法扣押，广州市中级人民法院依法判决并将该宗土地将行司法拍卖。因该宗土地涉及芙蓉古镇保护规划、社会维稳等各方面问题，为妥善处理该宗土地涉及的各种矛盾和纠纷，经县人民政府研究决定，指定县自然资源局收回该宗国有土地使用权。</w:t>
      </w:r>
    </w:p>
    <w:p>
      <w:pPr>
        <w:spacing w:line="600" w:lineRule="exact"/>
        <w:ind w:firstLine="640" w:firstLineChars="200"/>
        <w:contextualSpacing/>
        <w:rPr>
          <w:rFonts w:hint="default" w:ascii="仿宋_GB2312" w:hAnsi="楷体" w:eastAsia="仿宋_GB2312" w:cs="楷体"/>
          <w:sz w:val="32"/>
          <w:szCs w:val="32"/>
          <w:lang w:val="en-US" w:eastAsia="zh-CN"/>
        </w:rPr>
      </w:pPr>
      <w:r>
        <w:rPr>
          <w:rFonts w:hint="eastAsia" w:ascii="Times New Roman" w:hAnsi="Times New Roman" w:eastAsia="仿宋_GB2312" w:cs="Times New Roman"/>
          <w:sz w:val="32"/>
          <w:szCs w:val="32"/>
          <w:lang w:val="en-US" w:eastAsia="zh-CN"/>
        </w:rPr>
        <w:t>2022年县财政安排资金650万元，此专项资金主要用于竞买永顺天泽生物能源股份有限公司土地使用权项目价款</w:t>
      </w:r>
      <w:r>
        <w:rPr>
          <w:rFonts w:hint="eastAsia" w:ascii="仿宋_GB2312" w:hAnsi="楷体" w:eastAsia="仿宋_GB2312" w:cs="楷体"/>
          <w:sz w:val="32"/>
          <w:szCs w:val="32"/>
          <w:lang w:val="en-US" w:eastAsia="zh-CN"/>
        </w:rPr>
        <w:t>。</w:t>
      </w:r>
    </w:p>
    <w:p>
      <w:pPr>
        <w:tabs>
          <w:tab w:val="left" w:pos="180"/>
        </w:tabs>
        <w:spacing w:line="600" w:lineRule="exact"/>
        <w:ind w:firstLine="643" w:firstLineChars="200"/>
        <w:rPr>
          <w:rFonts w:hint="eastAsia" w:ascii="楷体_GB2312" w:hAnsi="楷体" w:eastAsia="楷体_GB2312" w:cs="楷体"/>
          <w:b/>
          <w:sz w:val="32"/>
          <w:szCs w:val="32"/>
          <w:lang w:eastAsia="zh-CN"/>
        </w:rPr>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三</w:t>
      </w: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项目绩效目标</w:t>
      </w:r>
    </w:p>
    <w:p>
      <w:pPr>
        <w:tabs>
          <w:tab w:val="left" w:pos="180"/>
        </w:tabs>
        <w:spacing w:line="600" w:lineRule="exact"/>
        <w:ind w:firstLine="640" w:firstLineChars="200"/>
        <w:rPr>
          <w:rFonts w:hint="eastAsia" w:ascii="楷体_GB2312" w:hAnsi="楷体" w:eastAsia="楷体_GB2312" w:cs="楷体"/>
          <w:b/>
          <w:sz w:val="32"/>
          <w:szCs w:val="32"/>
        </w:rPr>
      </w:pPr>
      <w:r>
        <w:rPr>
          <w:rFonts w:hint="eastAsia" w:eastAsia="仿宋" w:cs="仿宋"/>
          <w:sz w:val="32"/>
          <w:szCs w:val="32"/>
          <w:lang w:val="en-US" w:eastAsia="zh-CN"/>
        </w:rPr>
        <w:t>通过县自然资源局下属机构县土地收购储备中心将永顺天泽生物能源股份有限公司土地使用权竞买，收回该宗国有土地使用权</w:t>
      </w:r>
      <w:r>
        <w:rPr>
          <w:rFonts w:hint="eastAsia" w:ascii="Times New Roman" w:hAnsi="Times New Roman" w:eastAsia="仿宋" w:cs="仿宋"/>
          <w:sz w:val="32"/>
          <w:szCs w:val="32"/>
          <w:lang w:val="en-US" w:eastAsia="zh-CN"/>
        </w:rPr>
        <w:t>。</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四</w:t>
      </w:r>
      <w:r>
        <w:rPr>
          <w:rFonts w:hint="eastAsia" w:ascii="楷体_GB2312" w:hAnsi="楷体" w:eastAsia="楷体_GB2312" w:cs="楷体"/>
          <w:b/>
          <w:sz w:val="32"/>
          <w:szCs w:val="32"/>
        </w:rPr>
        <w:t>）评价目的</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开展</w:t>
      </w:r>
      <w:r>
        <w:rPr>
          <w:rFonts w:hint="eastAsia" w:ascii="仿宋_GB2312" w:hAnsi="楷体" w:eastAsia="仿宋_GB2312" w:cs="楷体"/>
          <w:sz w:val="32"/>
          <w:szCs w:val="32"/>
          <w:lang w:eastAsia="zh-CN"/>
        </w:rPr>
        <w:t>县自然资源局</w:t>
      </w:r>
      <w:r>
        <w:rPr>
          <w:rFonts w:hint="eastAsia" w:ascii="仿宋_GB2312" w:hAnsi="楷体" w:eastAsia="仿宋_GB2312" w:cs="楷体"/>
          <w:sz w:val="32"/>
          <w:szCs w:val="32"/>
          <w:lang w:val="en-US" w:eastAsia="zh-CN"/>
        </w:rPr>
        <w:t>2022年度</w:t>
      </w:r>
      <w:r>
        <w:rPr>
          <w:rFonts w:hint="eastAsia" w:eastAsia="仿宋" w:cs="仿宋"/>
          <w:sz w:val="32"/>
          <w:szCs w:val="32"/>
          <w:lang w:val="en-US" w:eastAsia="zh-CN"/>
        </w:rPr>
        <w:t>竞买永顺天泽生物能源股份有限公司土地使用权</w:t>
      </w:r>
      <w:r>
        <w:rPr>
          <w:rFonts w:hint="eastAsia" w:ascii="仿宋_GB2312" w:hAnsi="楷体" w:eastAsia="仿宋_GB2312" w:cs="楷体"/>
          <w:sz w:val="32"/>
          <w:szCs w:val="32"/>
        </w:rPr>
        <w:t>专项资金绩效评价，是为了在制度技术层面保证政府投资项目的社会效益，有效提高政府决策的科学性与准确性，提升财政资金使用效率；也有助于增加财政管理的透明度和责任意识，加快政府职能转变，提升政府治理能力和执政能力，保证</w:t>
      </w:r>
      <w:r>
        <w:rPr>
          <w:rFonts w:hint="eastAsia" w:eastAsia="仿宋" w:cs="仿宋"/>
          <w:sz w:val="32"/>
          <w:szCs w:val="32"/>
          <w:lang w:val="en-US" w:eastAsia="zh-CN"/>
        </w:rPr>
        <w:t>竞买永顺天泽生物能源股份有限公司土地使用权</w:t>
      </w:r>
      <w:r>
        <w:rPr>
          <w:rFonts w:hint="eastAsia" w:ascii="仿宋_GB2312" w:hAnsi="楷体" w:eastAsia="仿宋_GB2312" w:cs="楷体"/>
          <w:sz w:val="32"/>
          <w:szCs w:val="32"/>
        </w:rPr>
        <w:t>项目的社会效益。对项目所产生的效益进行衡量的比较和综合评价。肯定成绩提出存在问题，并给出了建设性的意见，为以后强化项目管理，完善财政专项资金绩效评价工作实施提供合理的依据。</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五</w:t>
      </w:r>
      <w:r>
        <w:rPr>
          <w:rFonts w:hint="eastAsia" w:ascii="楷体_GB2312" w:hAnsi="楷体" w:eastAsia="楷体_GB2312" w:cs="楷体"/>
          <w:b/>
          <w:sz w:val="32"/>
          <w:szCs w:val="32"/>
        </w:rPr>
        <w:t>）评价的对象和范围</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lang w:val="en-US" w:eastAsia="zh-CN"/>
        </w:rPr>
        <w:t>评价的对象主要包括：永顺县财政局下拨给县自然资源局2022年度竞买永顺天泽生物能源股份有限公司土地使用权项目，专项资金650万元；评价的范围主要包括：县自然资源局2022年度竞买永顺天泽生物能源股份有限公司土地使用权项目专项资金的落实、业务管理、财务管理、项目产出、社会效益、可持续发展、社会评价及存在的问题。</w:t>
      </w:r>
    </w:p>
    <w:p>
      <w:pPr>
        <w:numPr>
          <w:ilvl w:val="0"/>
          <w:numId w:val="0"/>
        </w:numPr>
        <w:tabs>
          <w:tab w:val="left" w:pos="180"/>
        </w:tabs>
        <w:spacing w:line="240" w:lineRule="auto"/>
        <w:ind w:leftChars="0"/>
        <w:rPr>
          <w:rFonts w:hint="default" w:ascii="黑体" w:hAnsi="楷体" w:eastAsia="黑体" w:cs="楷体"/>
          <w:sz w:val="32"/>
          <w:szCs w:val="32"/>
          <w:lang w:val="en-US" w:eastAsia="zh-CN"/>
        </w:rPr>
      </w:pPr>
      <w:r>
        <w:rPr>
          <w:rFonts w:hint="eastAsia" w:ascii="黑体" w:hAnsi="楷体" w:eastAsia="黑体" w:cs="楷体"/>
          <w:sz w:val="32"/>
          <w:szCs w:val="32"/>
          <w:lang w:val="en-US" w:eastAsia="zh-CN"/>
        </w:rPr>
        <w:t xml:space="preserve">    二、评价依据</w:t>
      </w:r>
    </w:p>
    <w:p>
      <w:pPr>
        <w:spacing w:line="600" w:lineRule="exact"/>
        <w:ind w:firstLine="640" w:firstLineChars="200"/>
        <w:contextualSpacing/>
        <w:rPr>
          <w:rFonts w:hint="eastAsia" w:ascii="仿宋_GB2312" w:hAnsi="楷体" w:eastAsia="仿宋_GB2312" w:cs="楷体"/>
          <w:sz w:val="32"/>
          <w:szCs w:val="32"/>
          <w:highlight w:val="none"/>
          <w:lang w:val="en-US" w:eastAsia="zh-CN"/>
        </w:rPr>
      </w:pPr>
      <w:r>
        <w:rPr>
          <w:rFonts w:hint="eastAsia" w:ascii="仿宋_GB2312" w:hAnsi="楷体" w:eastAsia="仿宋_GB2312" w:cs="楷体"/>
          <w:sz w:val="32"/>
          <w:szCs w:val="32"/>
          <w:highlight w:val="none"/>
          <w:lang w:val="en-US" w:eastAsia="zh-CN"/>
        </w:rPr>
        <w:t>（一）《中华人民共和国预算法》；</w:t>
      </w:r>
    </w:p>
    <w:p>
      <w:pPr>
        <w:spacing w:line="600" w:lineRule="exact"/>
        <w:ind w:firstLine="640" w:firstLineChars="200"/>
        <w:contextualSpacing/>
        <w:rPr>
          <w:rFonts w:hint="eastAsia" w:ascii="Times New Roman" w:hAnsi="Times New Roman" w:eastAsia="仿宋" w:cs="仿宋"/>
          <w:sz w:val="32"/>
          <w:szCs w:val="32"/>
          <w:lang w:val="en-US" w:eastAsia="zh-CN"/>
        </w:rPr>
      </w:pPr>
      <w:r>
        <w:rPr>
          <w:rFonts w:hint="eastAsia" w:ascii="仿宋_GB2312" w:hAnsi="楷体" w:eastAsia="仿宋_GB2312" w:cs="楷体"/>
          <w:sz w:val="32"/>
          <w:szCs w:val="32"/>
          <w:highlight w:val="none"/>
          <w:lang w:val="en-US" w:eastAsia="zh-CN"/>
        </w:rPr>
        <w:t>（二）《中共中央 国务院关于全面实施预算绩效管理的意见》（中发</w:t>
      </w:r>
      <w:r>
        <w:rPr>
          <w:rFonts w:hint="eastAsia" w:ascii="Times New Roman" w:hAnsi="Times New Roman" w:eastAsia="仿宋" w:cs="仿宋"/>
          <w:sz w:val="32"/>
          <w:szCs w:val="32"/>
          <w:lang w:val="en-US" w:eastAsia="zh-CN"/>
        </w:rPr>
        <w:t>〔2018〕34号）；</w:t>
      </w:r>
    </w:p>
    <w:p>
      <w:pPr>
        <w:spacing w:line="600" w:lineRule="exact"/>
        <w:ind w:firstLine="640" w:firstLineChars="200"/>
        <w:contextualSpacing/>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（三）《财政部关于印发〈项目支出绩效评价管理办法〉的通知》（财预〔2020〕10号）；</w:t>
      </w:r>
    </w:p>
    <w:p>
      <w:pPr>
        <w:spacing w:line="600" w:lineRule="exact"/>
        <w:ind w:firstLine="640" w:firstLineChars="200"/>
        <w:contextualSpacing/>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（四）《中共湖南省委办公厅 湖南省人民政府办公厅关于全面实施预算绩效管理的实施意见》（湘办发〔2019〕10号）；</w:t>
      </w:r>
    </w:p>
    <w:p>
      <w:pPr>
        <w:spacing w:line="600" w:lineRule="exact"/>
        <w:ind w:firstLine="640" w:firstLineChars="200"/>
        <w:contextualSpacing/>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（五）《湖南省人民政府关于进一步深化预算管理制度的实施意见》（湘政发〔2021〕14号）；</w:t>
      </w:r>
    </w:p>
    <w:p>
      <w:pPr>
        <w:spacing w:line="600" w:lineRule="exact"/>
        <w:ind w:firstLine="640" w:firstLineChars="200"/>
        <w:contextualSpacing/>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（六）《湖南省财政厅关于印发〈湖南省预算绩效目标管理办法〉的通知》（湘财绩〔2020〕6号）和《</w:t>
      </w:r>
      <w:r>
        <w:rPr>
          <w:rFonts w:hint="eastAsia" w:ascii="仿宋_GB2312" w:hAnsi="楷体" w:eastAsia="仿宋_GB2312" w:cs="楷体"/>
          <w:sz w:val="32"/>
          <w:szCs w:val="32"/>
          <w:highlight w:val="none"/>
          <w:lang w:val="en-US" w:eastAsia="zh-CN"/>
        </w:rPr>
        <w:t>湖南省财政厅关于印发〈湖南省预算支出绩效评价管理办法〉的通知》（湘财绩</w:t>
      </w:r>
      <w:r>
        <w:rPr>
          <w:rFonts w:hint="eastAsia" w:ascii="Times New Roman" w:hAnsi="Times New Roman" w:eastAsia="仿宋" w:cs="仿宋"/>
          <w:sz w:val="32"/>
          <w:szCs w:val="32"/>
          <w:lang w:val="en-US" w:eastAsia="zh-CN"/>
        </w:rPr>
        <w:t>〔2020〕7号）；</w:t>
      </w:r>
    </w:p>
    <w:p>
      <w:pPr>
        <w:spacing w:line="600" w:lineRule="exact"/>
        <w:ind w:firstLine="640" w:firstLineChars="200"/>
        <w:contextualSpacing/>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（七）《永顺县财政局绩效评价通知书》（永财绩效通〔</w:t>
      </w:r>
      <w:r>
        <w:rPr>
          <w:rFonts w:hint="default" w:ascii="Times New Roman" w:hAnsi="Times New Roman" w:eastAsia="仿宋" w:cs="仿宋"/>
          <w:sz w:val="32"/>
          <w:szCs w:val="32"/>
          <w:lang w:val="en-US" w:eastAsia="zh-CN"/>
        </w:rPr>
        <w:t>202</w:t>
      </w:r>
      <w:r>
        <w:rPr>
          <w:rFonts w:hint="eastAsia" w:ascii="Times New Roman" w:hAnsi="Times New Roman" w:eastAsia="仿宋" w:cs="仿宋"/>
          <w:sz w:val="32"/>
          <w:szCs w:val="32"/>
          <w:lang w:val="en-US" w:eastAsia="zh-CN"/>
        </w:rPr>
        <w:t>3〕第7号）；</w:t>
      </w:r>
    </w:p>
    <w:p>
      <w:pPr>
        <w:spacing w:line="600" w:lineRule="exact"/>
        <w:ind w:firstLine="640" w:firstLineChars="200"/>
        <w:contextualSpacing/>
        <w:rPr>
          <w:rFonts w:hint="eastAsia" w:ascii="仿宋_GB2312" w:hAnsi="楷体" w:eastAsia="仿宋_GB2312" w:cs="楷体"/>
          <w:sz w:val="32"/>
          <w:szCs w:val="32"/>
          <w:highlight w:val="none"/>
          <w:lang w:val="en-US" w:eastAsia="zh-CN"/>
        </w:rPr>
      </w:pPr>
      <w:r>
        <w:rPr>
          <w:rFonts w:hint="eastAsia" w:ascii="仿宋_GB2312" w:hAnsi="楷体" w:eastAsia="仿宋_GB2312" w:cs="楷体"/>
          <w:sz w:val="32"/>
          <w:szCs w:val="32"/>
          <w:highlight w:val="none"/>
          <w:lang w:val="en-US" w:eastAsia="zh-CN"/>
        </w:rPr>
        <w:t>（八）</w:t>
      </w:r>
      <w:r>
        <w:rPr>
          <w:rFonts w:hint="eastAsia" w:eastAsia="仿宋_GB2312" w:cs="Times New Roman"/>
          <w:kern w:val="0"/>
          <w:sz w:val="32"/>
          <w:szCs w:val="32"/>
          <w:lang w:eastAsia="zh-CN"/>
        </w:rPr>
        <w:t>《永顺县绩效评价管理办法的通知》</w:t>
      </w:r>
      <w:r>
        <w:rPr>
          <w:rFonts w:hint="eastAsia" w:ascii="Times New Roman" w:hAnsi="Times New Roman" w:eastAsia="仿宋" w:cs="仿宋"/>
          <w:color w:val="000000"/>
          <w:spacing w:val="0"/>
          <w:w w:val="100"/>
          <w:position w:val="0"/>
          <w:sz w:val="32"/>
          <w:szCs w:val="32"/>
        </w:rPr>
        <w:t>（</w:t>
      </w:r>
      <w:r>
        <w:rPr>
          <w:rFonts w:hint="eastAsia" w:eastAsia="仿宋" w:cs="仿宋"/>
          <w:color w:val="000000"/>
          <w:spacing w:val="0"/>
          <w:w w:val="100"/>
          <w:position w:val="0"/>
          <w:sz w:val="32"/>
          <w:szCs w:val="32"/>
          <w:lang w:eastAsia="zh-CN"/>
        </w:rPr>
        <w:t>永</w:t>
      </w:r>
      <w:r>
        <w:rPr>
          <w:rFonts w:hint="eastAsia" w:ascii="Times New Roman" w:hAnsi="Times New Roman" w:eastAsia="仿宋" w:cs="仿宋"/>
          <w:color w:val="000000"/>
          <w:spacing w:val="0"/>
          <w:w w:val="100"/>
          <w:position w:val="0"/>
          <w:sz w:val="32"/>
          <w:szCs w:val="32"/>
        </w:rPr>
        <w:t>财</w:t>
      </w:r>
      <w:r>
        <w:rPr>
          <w:rFonts w:hint="eastAsia" w:ascii="Times New Roman" w:hAnsi="Times New Roman" w:eastAsia="仿宋" w:cs="仿宋"/>
          <w:color w:val="000000"/>
          <w:spacing w:val="0"/>
          <w:w w:val="100"/>
          <w:position w:val="0"/>
          <w:sz w:val="32"/>
          <w:szCs w:val="32"/>
          <w:lang w:eastAsia="zh-CN"/>
        </w:rPr>
        <w:t>绩</w:t>
      </w:r>
      <w:r>
        <w:rPr>
          <w:rFonts w:hint="eastAsia" w:ascii="Times New Roman" w:hAnsi="Times New Roman" w:eastAsia="仿宋" w:cs="仿宋"/>
          <w:color w:val="000000"/>
          <w:spacing w:val="0"/>
          <w:w w:val="100"/>
          <w:position w:val="0"/>
          <w:sz w:val="32"/>
          <w:szCs w:val="32"/>
        </w:rPr>
        <w:t>〔</w:t>
      </w:r>
      <w:r>
        <w:rPr>
          <w:rFonts w:hint="default" w:ascii="Times New Roman" w:hAnsi="Times New Roman" w:eastAsia="仿宋" w:cs="Times New Roman"/>
          <w:color w:val="000000"/>
          <w:spacing w:val="0"/>
          <w:w w:val="100"/>
          <w:position w:val="0"/>
          <w:sz w:val="32"/>
          <w:szCs w:val="32"/>
        </w:rPr>
        <w:t>20</w:t>
      </w:r>
      <w:r>
        <w:rPr>
          <w:rFonts w:hint="default" w:ascii="Times New Roman" w:hAnsi="Times New Roman" w:eastAsia="仿宋" w:cs="Times New Roman"/>
          <w:color w:val="000000"/>
          <w:spacing w:val="0"/>
          <w:w w:val="100"/>
          <w:position w:val="0"/>
          <w:sz w:val="32"/>
          <w:szCs w:val="32"/>
          <w:lang w:val="en-US" w:eastAsia="zh-CN"/>
        </w:rPr>
        <w:t>2</w:t>
      </w:r>
      <w:r>
        <w:rPr>
          <w:rFonts w:hint="eastAsia" w:eastAsia="仿宋" w:cs="Times New Roman"/>
          <w:color w:val="000000"/>
          <w:spacing w:val="0"/>
          <w:w w:val="100"/>
          <w:position w:val="0"/>
          <w:sz w:val="32"/>
          <w:szCs w:val="32"/>
          <w:lang w:val="en-US" w:eastAsia="zh-CN"/>
        </w:rPr>
        <w:t>2</w:t>
      </w:r>
      <w:r>
        <w:rPr>
          <w:rFonts w:hint="eastAsia" w:ascii="Times New Roman" w:hAnsi="Times New Roman" w:eastAsia="仿宋" w:cs="仿宋"/>
          <w:color w:val="000000"/>
          <w:spacing w:val="0"/>
          <w:w w:val="100"/>
          <w:position w:val="0"/>
          <w:sz w:val="32"/>
          <w:szCs w:val="32"/>
        </w:rPr>
        <w:t>〕</w:t>
      </w:r>
      <w:r>
        <w:rPr>
          <w:rFonts w:hint="eastAsia" w:eastAsia="仿宋" w:cs="仿宋"/>
          <w:color w:val="000000"/>
          <w:spacing w:val="0"/>
          <w:w w:val="100"/>
          <w:position w:val="0"/>
          <w:sz w:val="32"/>
          <w:szCs w:val="32"/>
          <w:lang w:val="en-US" w:eastAsia="zh-CN"/>
        </w:rPr>
        <w:t>1</w:t>
      </w:r>
      <w:r>
        <w:rPr>
          <w:rFonts w:hint="eastAsia" w:ascii="Times New Roman" w:hAnsi="Times New Roman" w:eastAsia="仿宋" w:cs="仿宋"/>
          <w:color w:val="000000"/>
          <w:spacing w:val="0"/>
          <w:w w:val="100"/>
          <w:position w:val="0"/>
          <w:sz w:val="32"/>
          <w:szCs w:val="32"/>
        </w:rPr>
        <w:t>号）</w:t>
      </w:r>
      <w:r>
        <w:rPr>
          <w:rFonts w:hint="eastAsia" w:ascii="仿宋_GB2312" w:hAnsi="楷体" w:eastAsia="仿宋_GB2312" w:cs="楷体"/>
          <w:sz w:val="32"/>
          <w:szCs w:val="32"/>
          <w:highlight w:val="none"/>
          <w:lang w:val="en-US" w:eastAsia="zh-CN"/>
        </w:rPr>
        <w:t>；</w:t>
      </w:r>
    </w:p>
    <w:p>
      <w:pPr>
        <w:spacing w:line="600" w:lineRule="exact"/>
        <w:ind w:firstLine="640" w:firstLineChars="200"/>
        <w:contextualSpacing/>
        <w:rPr>
          <w:rFonts w:hint="eastAsia" w:ascii="仿宋_GB2312" w:hAnsi="楷体" w:eastAsia="仿宋_GB2312" w:cs="楷体"/>
          <w:sz w:val="32"/>
          <w:szCs w:val="32"/>
          <w:highlight w:val="none"/>
          <w:lang w:val="en-US" w:eastAsia="zh-CN"/>
        </w:rPr>
      </w:pPr>
      <w:r>
        <w:rPr>
          <w:rFonts w:hint="eastAsia" w:ascii="仿宋_GB2312" w:hAnsi="楷体" w:eastAsia="仿宋_GB2312" w:cs="楷体"/>
          <w:sz w:val="32"/>
          <w:szCs w:val="32"/>
          <w:highlight w:val="none"/>
          <w:lang w:val="en-US" w:eastAsia="zh-CN"/>
        </w:rPr>
        <w:t>（九）主管部门、项目单位按照绩效评价工作要求编制的项目自评报告以及其他相关佐证资料等；</w:t>
      </w:r>
    </w:p>
    <w:p>
      <w:pPr>
        <w:spacing w:line="600" w:lineRule="exact"/>
        <w:ind w:firstLine="640" w:firstLineChars="200"/>
        <w:contextualSpacing/>
        <w:rPr>
          <w:rFonts w:hint="eastAsia" w:ascii="仿宋_GB2312" w:hAnsi="楷体" w:eastAsia="仿宋_GB2312" w:cs="楷体"/>
          <w:sz w:val="32"/>
          <w:szCs w:val="32"/>
          <w:highlight w:val="none"/>
          <w:lang w:val="en-US" w:eastAsia="zh-CN"/>
        </w:rPr>
      </w:pPr>
      <w:r>
        <w:rPr>
          <w:rFonts w:hint="eastAsia" w:ascii="仿宋_GB2312" w:hAnsi="楷体" w:eastAsia="仿宋_GB2312" w:cs="楷体"/>
          <w:sz w:val="32"/>
          <w:szCs w:val="32"/>
          <w:highlight w:val="none"/>
          <w:lang w:val="en-US" w:eastAsia="zh-CN"/>
        </w:rPr>
        <w:t>（十）审计、财政等有关部门组织开展的项目实施情况的审计报告、审计或检查报告等相关资料；</w:t>
      </w:r>
    </w:p>
    <w:p>
      <w:pPr>
        <w:spacing w:line="600" w:lineRule="exact"/>
        <w:ind w:firstLine="640" w:firstLineChars="200"/>
        <w:contextualSpacing/>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lang w:val="en-US" w:eastAsia="zh-CN"/>
        </w:rPr>
        <w:t>（十一）其他相关财政资金管理文件及法律法规等。</w:t>
      </w:r>
    </w:p>
    <w:p>
      <w:pPr>
        <w:tabs>
          <w:tab w:val="left" w:pos="180"/>
        </w:tabs>
        <w:spacing w:line="600" w:lineRule="exact"/>
        <w:ind w:firstLine="960" w:firstLineChars="300"/>
        <w:rPr>
          <w:rFonts w:hint="eastAsia" w:ascii="黑体" w:hAnsi="楷体" w:eastAsia="黑体" w:cs="楷体"/>
          <w:bCs/>
          <w:sz w:val="32"/>
          <w:szCs w:val="32"/>
        </w:rPr>
      </w:pPr>
      <w:r>
        <w:rPr>
          <w:rFonts w:hint="eastAsia" w:ascii="黑体" w:hAnsi="楷体" w:eastAsia="黑体" w:cs="楷体"/>
          <w:bCs/>
          <w:sz w:val="32"/>
          <w:szCs w:val="32"/>
        </w:rPr>
        <w:t>三、评价的方法与过程</w:t>
      </w:r>
    </w:p>
    <w:p>
      <w:pPr>
        <w:tabs>
          <w:tab w:val="left" w:pos="180"/>
        </w:tabs>
        <w:spacing w:line="600" w:lineRule="exact"/>
        <w:ind w:left="0" w:leftChars="0" w:firstLine="419" w:firstLineChars="131"/>
        <w:rPr>
          <w:rFonts w:hint="eastAsia" w:ascii="仿宋_GB2312" w:hAnsi="楷体" w:eastAsia="仿宋_GB2312" w:cs="楷体"/>
          <w:sz w:val="32"/>
          <w:szCs w:val="32"/>
        </w:rPr>
      </w:pPr>
      <w:r>
        <w:rPr>
          <w:rFonts w:hint="eastAsia" w:ascii="仿宋_GB2312" w:hAnsi="楷体" w:eastAsia="仿宋_GB2312" w:cs="楷体"/>
          <w:sz w:val="32"/>
          <w:szCs w:val="32"/>
        </w:rPr>
        <w:t>（一）调研：与项目主管部门</w:t>
      </w:r>
      <w:r>
        <w:rPr>
          <w:rFonts w:hint="eastAsia" w:ascii="仿宋_GB2312" w:hAnsi="楷体" w:eastAsia="仿宋_GB2312" w:cs="楷体"/>
          <w:sz w:val="32"/>
          <w:szCs w:val="32"/>
          <w:lang w:eastAsia="zh-CN"/>
        </w:rPr>
        <w:t>县自然资源局</w:t>
      </w:r>
      <w:r>
        <w:rPr>
          <w:rFonts w:hint="eastAsia" w:ascii="仿宋_GB2312" w:hAnsi="楷体" w:eastAsia="仿宋_GB2312" w:cs="楷体"/>
          <w:sz w:val="32"/>
          <w:szCs w:val="32"/>
        </w:rPr>
        <w:t>充分沟通，了解关于</w:t>
      </w:r>
      <w:r>
        <w:rPr>
          <w:rFonts w:hint="eastAsia" w:ascii="仿宋_GB2312" w:hAnsi="楷体" w:eastAsia="仿宋_GB2312" w:cs="楷体"/>
          <w:sz w:val="32"/>
          <w:szCs w:val="32"/>
          <w:lang w:eastAsia="zh-CN"/>
        </w:rPr>
        <w:t>竞买永顺天泽生物能源股份有限公司土地使用权</w:t>
      </w:r>
      <w:r>
        <w:rPr>
          <w:rFonts w:hint="eastAsia" w:ascii="仿宋_GB2312" w:hAnsi="楷体" w:eastAsia="仿宋_GB2312" w:cs="楷体"/>
          <w:sz w:val="32"/>
          <w:szCs w:val="32"/>
        </w:rPr>
        <w:t>项目实施的基本情况，通过实地调查，对项目的资金收支情况核查，确认项目的财政投入和实际完成资金。</w:t>
      </w:r>
    </w:p>
    <w:p>
      <w:pPr>
        <w:tabs>
          <w:tab w:val="left" w:pos="180"/>
        </w:tabs>
        <w:spacing w:line="600" w:lineRule="exact"/>
        <w:ind w:left="0" w:leftChars="0" w:firstLine="419" w:firstLineChars="131"/>
        <w:rPr>
          <w:rFonts w:hint="eastAsia" w:ascii="仿宋_GB2312" w:hAnsi="楷体" w:eastAsia="仿宋_GB2312" w:cs="楷体"/>
          <w:sz w:val="32"/>
          <w:szCs w:val="32"/>
        </w:rPr>
      </w:pPr>
      <w:r>
        <w:rPr>
          <w:rFonts w:hint="eastAsia" w:ascii="仿宋_GB2312" w:hAnsi="楷体" w:eastAsia="仿宋_GB2312" w:cs="楷体"/>
          <w:sz w:val="32"/>
          <w:szCs w:val="32"/>
        </w:rPr>
        <w:t>（二）</w:t>
      </w:r>
      <w:r>
        <w:rPr>
          <w:rFonts w:hint="eastAsia" w:ascii="仿宋_GB2312" w:hAnsi="楷体" w:eastAsia="仿宋_GB2312" w:cs="楷体"/>
          <w:sz w:val="32"/>
          <w:szCs w:val="32"/>
          <w:lang w:eastAsia="zh-CN"/>
        </w:rPr>
        <w:t>评分：</w:t>
      </w:r>
      <w:r>
        <w:rPr>
          <w:rFonts w:hint="eastAsia" w:ascii="仿宋_GB2312" w:hAnsi="楷体" w:eastAsia="仿宋_GB2312" w:cs="楷体"/>
          <w:sz w:val="32"/>
          <w:szCs w:val="32"/>
        </w:rPr>
        <w:t>从各方面采集基础数据，收集与项目有关资料，并经过认真复核，按照财政专项资金绩效评价指标体系进行评分。</w:t>
      </w:r>
    </w:p>
    <w:p>
      <w:pPr>
        <w:tabs>
          <w:tab w:val="left" w:pos="180"/>
        </w:tabs>
        <w:spacing w:line="600" w:lineRule="exact"/>
        <w:ind w:left="0" w:leftChars="0" w:firstLine="419" w:firstLineChars="131"/>
        <w:rPr>
          <w:rFonts w:hint="eastAsia" w:ascii="仿宋_GB2312" w:hAnsi="楷体" w:eastAsia="仿宋_GB2312" w:cs="楷体"/>
          <w:sz w:val="32"/>
          <w:szCs w:val="32"/>
        </w:rPr>
      </w:pPr>
      <w:r>
        <w:rPr>
          <w:rFonts w:hint="eastAsia" w:ascii="仿宋_GB2312" w:hAnsi="楷体" w:eastAsia="仿宋_GB2312" w:cs="楷体"/>
          <w:sz w:val="32"/>
          <w:szCs w:val="32"/>
        </w:rPr>
        <w:t>（三）实地进行问卷调查</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lang w:eastAsia="zh-CN"/>
        </w:rPr>
        <w:t>1</w:t>
      </w:r>
      <w:r>
        <w:rPr>
          <w:rFonts w:hint="eastAsia" w:eastAsia="仿宋" w:cs="仿宋"/>
          <w:sz w:val="32"/>
          <w:szCs w:val="32"/>
          <w:lang w:eastAsia="zh-CN"/>
        </w:rPr>
        <w:t>、</w:t>
      </w:r>
      <w:r>
        <w:rPr>
          <w:rFonts w:hint="eastAsia" w:ascii="仿宋_GB2312" w:hAnsi="楷体" w:eastAsia="仿宋_GB2312" w:cs="楷体"/>
          <w:sz w:val="32"/>
          <w:szCs w:val="32"/>
        </w:rPr>
        <w:t>我们对</w:t>
      </w:r>
      <w:r>
        <w:rPr>
          <w:rFonts w:hint="eastAsia" w:ascii="仿宋_GB2312" w:hAnsi="楷体" w:eastAsia="仿宋_GB2312" w:cs="楷体"/>
          <w:sz w:val="32"/>
          <w:szCs w:val="32"/>
          <w:lang w:eastAsia="zh-CN"/>
        </w:rPr>
        <w:t>县自然资源</w:t>
      </w:r>
      <w:r>
        <w:rPr>
          <w:rFonts w:hint="eastAsia" w:ascii="仿宋_GB2312" w:hAnsi="楷体" w:eastAsia="仿宋_GB2312" w:cs="楷体"/>
          <w:sz w:val="32"/>
          <w:szCs w:val="32"/>
        </w:rPr>
        <w:t>局工作人员以及</w:t>
      </w:r>
      <w:r>
        <w:rPr>
          <w:rFonts w:hint="eastAsia" w:ascii="仿宋_GB2312" w:hAnsi="楷体" w:eastAsia="仿宋_GB2312" w:cs="楷体"/>
          <w:sz w:val="32"/>
          <w:szCs w:val="32"/>
          <w:lang w:eastAsia="zh-CN"/>
        </w:rPr>
        <w:t>永顺天泽生物能源股份有限公司土地使用权项目</w:t>
      </w:r>
      <w:r>
        <w:rPr>
          <w:rFonts w:hint="eastAsia" w:ascii="仿宋_GB2312" w:hAnsi="楷体" w:eastAsia="仿宋_GB2312" w:cs="楷体"/>
          <w:sz w:val="32"/>
          <w:szCs w:val="32"/>
        </w:rPr>
        <w:t>受惠群众发放并回收了调查问卷</w:t>
      </w:r>
      <w:r>
        <w:rPr>
          <w:rFonts w:hint="eastAsia" w:ascii="Times New Roman" w:hAnsi="Times New Roman" w:eastAsia="仿宋" w:cs="仿宋"/>
          <w:sz w:val="32"/>
          <w:szCs w:val="32"/>
          <w:lang w:val="en-US" w:eastAsia="zh-CN"/>
        </w:rPr>
        <w:t>30</w:t>
      </w:r>
      <w:r>
        <w:rPr>
          <w:rFonts w:hint="eastAsia" w:ascii="仿宋_GB2312" w:hAnsi="楷体" w:eastAsia="仿宋_GB2312" w:cs="楷体"/>
          <w:sz w:val="32"/>
          <w:szCs w:val="32"/>
        </w:rPr>
        <w:t>份，进行了社会公众的满意度调查。</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lang w:eastAsia="zh-CN"/>
        </w:rPr>
        <w:t>2</w:t>
      </w:r>
      <w:r>
        <w:rPr>
          <w:rFonts w:hint="eastAsia" w:eastAsia="仿宋" w:cs="仿宋"/>
          <w:sz w:val="32"/>
          <w:szCs w:val="32"/>
          <w:lang w:eastAsia="zh-CN"/>
        </w:rPr>
        <w:t>、</w:t>
      </w:r>
      <w:r>
        <w:rPr>
          <w:rFonts w:hint="eastAsia" w:ascii="仿宋_GB2312" w:hAnsi="楷体" w:eastAsia="仿宋_GB2312" w:cs="楷体"/>
          <w:sz w:val="32"/>
          <w:szCs w:val="32"/>
        </w:rPr>
        <w:t>召开有关人员座谈会，进行问卷调查，同时充分听取了他们的意见和建议。</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lang w:eastAsia="zh-CN"/>
        </w:rPr>
        <w:t>3</w:t>
      </w:r>
      <w:r>
        <w:rPr>
          <w:rFonts w:hint="eastAsia" w:eastAsia="仿宋" w:cs="仿宋"/>
          <w:sz w:val="32"/>
          <w:szCs w:val="32"/>
          <w:lang w:eastAsia="zh-CN"/>
        </w:rPr>
        <w:t>、</w:t>
      </w:r>
      <w:r>
        <w:rPr>
          <w:rFonts w:hint="eastAsia" w:ascii="仿宋_GB2312" w:hAnsi="楷体" w:eastAsia="仿宋_GB2312" w:cs="楷体"/>
          <w:sz w:val="32"/>
          <w:szCs w:val="32"/>
        </w:rPr>
        <w:t>通过项目单位的公共场所随机向群众发放调查问卷。</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lang w:eastAsia="zh-CN"/>
        </w:rPr>
        <w:t>4</w:t>
      </w:r>
      <w:r>
        <w:rPr>
          <w:rFonts w:hint="eastAsia" w:eastAsia="仿宋" w:cs="仿宋"/>
          <w:sz w:val="32"/>
          <w:szCs w:val="32"/>
          <w:lang w:eastAsia="zh-CN"/>
        </w:rPr>
        <w:t>、</w:t>
      </w:r>
      <w:r>
        <w:rPr>
          <w:rFonts w:hint="eastAsia" w:ascii="仿宋_GB2312" w:hAnsi="楷体" w:eastAsia="仿宋_GB2312" w:cs="楷体"/>
          <w:sz w:val="32"/>
          <w:szCs w:val="32"/>
        </w:rPr>
        <w:t>与</w:t>
      </w:r>
      <w:r>
        <w:rPr>
          <w:rFonts w:hint="eastAsia" w:ascii="仿宋_GB2312" w:hAnsi="楷体" w:eastAsia="仿宋_GB2312" w:cs="楷体"/>
          <w:sz w:val="32"/>
          <w:szCs w:val="32"/>
          <w:lang w:eastAsia="zh-CN"/>
        </w:rPr>
        <w:t>县自然资源局</w:t>
      </w:r>
      <w:r>
        <w:rPr>
          <w:rFonts w:hint="eastAsia" w:ascii="仿宋_GB2312" w:hAnsi="楷体" w:eastAsia="仿宋_GB2312" w:cs="楷体"/>
          <w:sz w:val="32"/>
          <w:szCs w:val="32"/>
        </w:rPr>
        <w:t>项目实施部门多次沟通和信息反馈，确认项目绩效指标评分，对各项数据进行核准和修正，最终形成该项目绩效评价报告。</w:t>
      </w:r>
    </w:p>
    <w:p>
      <w:pPr>
        <w:tabs>
          <w:tab w:val="left" w:pos="180"/>
        </w:tabs>
        <w:spacing w:line="600" w:lineRule="exact"/>
        <w:ind w:firstLine="640" w:firstLineChars="200"/>
        <w:rPr>
          <w:rFonts w:hint="eastAsia" w:ascii="黑体" w:hAnsi="楷体" w:eastAsia="黑体" w:cs="楷体"/>
          <w:sz w:val="32"/>
          <w:szCs w:val="32"/>
        </w:rPr>
      </w:pPr>
      <w:r>
        <w:rPr>
          <w:rFonts w:hint="eastAsia" w:ascii="黑体" w:hAnsi="楷体" w:eastAsia="黑体" w:cs="楷体"/>
          <w:sz w:val="32"/>
          <w:szCs w:val="32"/>
        </w:rPr>
        <w:t>四、项目主要绩效评价情况分析</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（一）项目立项情况</w:t>
      </w:r>
    </w:p>
    <w:p>
      <w:pPr>
        <w:spacing w:line="600" w:lineRule="exact"/>
        <w:ind w:firstLine="640" w:firstLineChars="200"/>
        <w:contextualSpacing/>
        <w:rPr>
          <w:rFonts w:hint="eastAsia" w:ascii="仿宋_GB2312" w:hAnsi="楷体" w:eastAsia="仿宋_GB2312" w:cs="楷体"/>
          <w:b/>
          <w:sz w:val="32"/>
          <w:szCs w:val="32"/>
          <w:highlight w:val="none"/>
        </w:rPr>
      </w:pPr>
      <w:r>
        <w:rPr>
          <w:rFonts w:hint="eastAsia" w:ascii="Times New Roman" w:hAnsi="Times New Roman" w:eastAsia="仿宋" w:cs="仿宋"/>
          <w:sz w:val="32"/>
          <w:szCs w:val="32"/>
          <w:lang w:eastAsia="zh-CN"/>
        </w:rPr>
        <w:t>根据广东省广州市中级人民法院于2022年11月2日发布的《竞买公告》、《关于解决收回永顺天泽生物能源股份有限公司土地使用权资金的请示》（永自然资〔2022〕114号）、《关于解决收回永顺天泽生物能源股份有限公司土地使用权资金的请示》（永自然资〔2022〕143号）等文件精神，2022年县财政安排项目资金650万元，用于竞买永顺天泽生物能源股份有限公司土地使用权</w:t>
      </w:r>
      <w:r>
        <w:rPr>
          <w:rFonts w:hint="eastAsia" w:ascii="仿宋_GB2312" w:hAnsi="楷体" w:eastAsia="仿宋_GB2312" w:cs="楷体"/>
          <w:sz w:val="32"/>
          <w:szCs w:val="32"/>
          <w:highlight w:val="none"/>
          <w:lang w:val="en-US" w:eastAsia="zh-CN"/>
        </w:rPr>
        <w:t>。</w:t>
      </w:r>
    </w:p>
    <w:p>
      <w:pPr>
        <w:tabs>
          <w:tab w:val="left" w:pos="180"/>
        </w:tabs>
        <w:spacing w:line="600" w:lineRule="exact"/>
        <w:ind w:firstLine="643" w:firstLineChars="200"/>
        <w:rPr>
          <w:rFonts w:hint="eastAsia" w:ascii="楷体_GB2312" w:hAnsi="楷体" w:eastAsia="楷体_GB2312" w:cs="楷体"/>
          <w:sz w:val="32"/>
          <w:szCs w:val="32"/>
        </w:rPr>
      </w:pPr>
      <w:r>
        <w:rPr>
          <w:rFonts w:hint="eastAsia" w:ascii="楷体_GB2312" w:hAnsi="楷体" w:eastAsia="楷体_GB2312" w:cs="楷体"/>
          <w:b/>
          <w:bCs/>
          <w:sz w:val="32"/>
          <w:szCs w:val="32"/>
        </w:rPr>
        <w:t>（二）资金到位、使用和结余情况</w:t>
      </w:r>
      <w:r>
        <w:rPr>
          <w:rFonts w:hint="eastAsia" w:ascii="楷体_GB2312" w:hAnsi="楷体" w:eastAsia="楷体_GB2312" w:cs="楷体"/>
          <w:sz w:val="32"/>
          <w:szCs w:val="32"/>
        </w:rPr>
        <w:t xml:space="preserve"> </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lang w:val="en-US" w:eastAsia="zh-CN"/>
        </w:rPr>
        <w:t>1</w:t>
      </w:r>
      <w:r>
        <w:rPr>
          <w:rFonts w:hint="eastAsia" w:eastAsia="仿宋" w:cs="仿宋"/>
          <w:sz w:val="32"/>
          <w:szCs w:val="32"/>
          <w:lang w:val="en-US" w:eastAsia="zh-CN"/>
        </w:rPr>
        <w:t>、</w:t>
      </w:r>
      <w:r>
        <w:rPr>
          <w:rFonts w:hint="eastAsia" w:ascii="仿宋_GB2312" w:hAnsi="楷体" w:eastAsia="仿宋_GB2312" w:cs="楷体"/>
          <w:sz w:val="32"/>
          <w:szCs w:val="32"/>
        </w:rPr>
        <w:t>专项资金到位情况</w:t>
      </w:r>
    </w:p>
    <w:p>
      <w:pPr>
        <w:spacing w:line="600" w:lineRule="exact"/>
        <w:ind w:firstLine="640" w:firstLineChars="200"/>
        <w:contextualSpacing/>
        <w:rPr>
          <w:rFonts w:hint="default" w:ascii="Times New Roman" w:hAnsi="Times New Roman" w:eastAsia="仿宋" w:cs="仿宋"/>
          <w:sz w:val="32"/>
          <w:szCs w:val="32"/>
          <w:lang w:val="en-US" w:eastAsia="zh-CN"/>
        </w:rPr>
      </w:pPr>
      <w:r>
        <w:rPr>
          <w:rFonts w:hint="eastAsia" w:ascii="仿宋_GB2312" w:hAnsi="楷体" w:eastAsia="仿宋_GB2312" w:cs="楷体"/>
          <w:sz w:val="32"/>
          <w:szCs w:val="32"/>
        </w:rPr>
        <w:t>截止</w:t>
      </w:r>
      <w:r>
        <w:rPr>
          <w:rFonts w:hint="eastAsia" w:ascii="Times New Roman" w:hAnsi="Times New Roman" w:eastAsia="仿宋" w:cs="仿宋"/>
          <w:sz w:val="32"/>
          <w:szCs w:val="32"/>
          <w:lang w:val="en-US" w:eastAsia="zh-CN"/>
        </w:rPr>
        <w:t>2022</w:t>
      </w:r>
      <w:r>
        <w:rPr>
          <w:rFonts w:hint="eastAsia" w:ascii="Times New Roman" w:hAnsi="Times New Roman" w:eastAsia="仿宋" w:cs="仿宋"/>
          <w:sz w:val="32"/>
          <w:szCs w:val="32"/>
          <w:lang w:eastAsia="zh-CN"/>
        </w:rPr>
        <w:t>年</w:t>
      </w:r>
      <w:r>
        <w:rPr>
          <w:rFonts w:hint="eastAsia" w:ascii="Times New Roman" w:hAnsi="Times New Roman" w:eastAsia="仿宋" w:cs="仿宋"/>
          <w:sz w:val="32"/>
          <w:szCs w:val="32"/>
          <w:lang w:val="en-US" w:eastAsia="zh-CN"/>
        </w:rPr>
        <w:t>12</w:t>
      </w:r>
      <w:r>
        <w:rPr>
          <w:rFonts w:hint="eastAsia" w:ascii="Times New Roman" w:hAnsi="Times New Roman" w:eastAsia="仿宋" w:cs="仿宋"/>
          <w:sz w:val="32"/>
          <w:szCs w:val="32"/>
          <w:lang w:eastAsia="zh-CN"/>
        </w:rPr>
        <w:t>月31日，项目资金实际到位金额为</w:t>
      </w:r>
      <w:r>
        <w:rPr>
          <w:rFonts w:hint="eastAsia" w:ascii="Times New Roman" w:hAnsi="Times New Roman" w:eastAsia="仿宋" w:cs="仿宋"/>
          <w:sz w:val="32"/>
          <w:szCs w:val="32"/>
          <w:lang w:val="en-US" w:eastAsia="zh-CN"/>
        </w:rPr>
        <w:t>650</w:t>
      </w:r>
      <w:r>
        <w:rPr>
          <w:rFonts w:hint="eastAsia" w:ascii="Times New Roman" w:hAnsi="Times New Roman" w:eastAsia="仿宋" w:cs="仿宋"/>
          <w:sz w:val="32"/>
          <w:szCs w:val="32"/>
          <w:lang w:eastAsia="zh-CN"/>
        </w:rPr>
        <w:t>万元，项目资金到位率为</w:t>
      </w:r>
      <w:r>
        <w:rPr>
          <w:rFonts w:hint="eastAsia" w:ascii="Times New Roman" w:hAnsi="Times New Roman" w:eastAsia="仿宋" w:cs="仿宋"/>
          <w:sz w:val="32"/>
          <w:szCs w:val="32"/>
          <w:lang w:val="en-US" w:eastAsia="zh-CN"/>
        </w:rPr>
        <w:t>100</w:t>
      </w:r>
      <w:r>
        <w:rPr>
          <w:rFonts w:hint="eastAsia" w:ascii="Times New Roman" w:hAnsi="Times New Roman" w:eastAsia="仿宋" w:cs="仿宋"/>
          <w:sz w:val="32"/>
          <w:szCs w:val="32"/>
          <w:lang w:eastAsia="zh-CN"/>
        </w:rPr>
        <w:t>%。</w:t>
      </w:r>
    </w:p>
    <w:p>
      <w:pPr>
        <w:spacing w:line="600" w:lineRule="exact"/>
        <w:ind w:firstLine="640" w:firstLineChars="200"/>
        <w:contextualSpacing/>
        <w:rPr>
          <w:rFonts w:hint="eastAsia" w:ascii="Times New Roman" w:hAnsi="Times New Roman" w:eastAsia="仿宋" w:cs="仿宋"/>
          <w:sz w:val="32"/>
          <w:szCs w:val="32"/>
          <w:lang w:eastAsia="zh-CN"/>
        </w:rPr>
      </w:pPr>
      <w:r>
        <w:rPr>
          <w:rFonts w:hint="eastAsia" w:ascii="Times New Roman" w:hAnsi="Times New Roman" w:eastAsia="仿宋" w:cs="仿宋"/>
          <w:sz w:val="32"/>
          <w:szCs w:val="32"/>
          <w:lang w:val="en-US" w:eastAsia="zh-CN"/>
        </w:rPr>
        <w:t>2</w:t>
      </w:r>
      <w:r>
        <w:rPr>
          <w:rFonts w:hint="eastAsia" w:eastAsia="仿宋" w:cs="仿宋"/>
          <w:sz w:val="32"/>
          <w:szCs w:val="32"/>
          <w:lang w:val="en-US" w:eastAsia="zh-CN"/>
        </w:rPr>
        <w:t>、</w:t>
      </w:r>
      <w:r>
        <w:rPr>
          <w:rFonts w:hint="eastAsia" w:ascii="Times New Roman" w:hAnsi="Times New Roman" w:eastAsia="仿宋" w:cs="仿宋"/>
          <w:sz w:val="32"/>
          <w:szCs w:val="32"/>
          <w:lang w:eastAsia="zh-CN"/>
        </w:rPr>
        <w:t>专项资金使用和结余情况</w:t>
      </w:r>
    </w:p>
    <w:p>
      <w:pPr>
        <w:spacing w:line="600" w:lineRule="exact"/>
        <w:ind w:firstLine="640" w:firstLineChars="200"/>
        <w:contextualSpacing/>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eastAsia="zh-CN"/>
        </w:rPr>
        <w:t>截止20</w:t>
      </w:r>
      <w:r>
        <w:rPr>
          <w:rFonts w:hint="eastAsia" w:ascii="Times New Roman" w:hAnsi="Times New Roman" w:eastAsia="仿宋" w:cs="仿宋"/>
          <w:sz w:val="32"/>
          <w:szCs w:val="32"/>
          <w:lang w:val="en-US" w:eastAsia="zh-CN"/>
        </w:rPr>
        <w:t>22</w:t>
      </w:r>
      <w:r>
        <w:rPr>
          <w:rFonts w:hint="eastAsia" w:ascii="Times New Roman" w:hAnsi="Times New Roman" w:eastAsia="仿宋" w:cs="仿宋"/>
          <w:sz w:val="32"/>
          <w:szCs w:val="32"/>
          <w:lang w:eastAsia="zh-CN"/>
        </w:rPr>
        <w:t>年</w:t>
      </w:r>
      <w:r>
        <w:rPr>
          <w:rFonts w:hint="eastAsia" w:ascii="Times New Roman" w:hAnsi="Times New Roman" w:eastAsia="仿宋" w:cs="仿宋"/>
          <w:sz w:val="32"/>
          <w:szCs w:val="32"/>
          <w:lang w:val="en-US" w:eastAsia="zh-CN"/>
        </w:rPr>
        <w:t>12</w:t>
      </w:r>
      <w:r>
        <w:rPr>
          <w:rFonts w:hint="eastAsia" w:ascii="Times New Roman" w:hAnsi="Times New Roman" w:eastAsia="仿宋" w:cs="仿宋"/>
          <w:sz w:val="32"/>
          <w:szCs w:val="32"/>
          <w:lang w:eastAsia="zh-CN"/>
        </w:rPr>
        <w:t>月31日，专项资金使用金额</w:t>
      </w:r>
      <w:r>
        <w:rPr>
          <w:rFonts w:hint="eastAsia" w:ascii="Times New Roman" w:hAnsi="Times New Roman" w:eastAsia="仿宋" w:cs="仿宋"/>
          <w:sz w:val="32"/>
          <w:szCs w:val="32"/>
          <w:lang w:val="en-US" w:eastAsia="zh-CN"/>
        </w:rPr>
        <w:t>为650万</w:t>
      </w:r>
      <w:r>
        <w:rPr>
          <w:rFonts w:hint="eastAsia" w:ascii="Times New Roman" w:hAnsi="Times New Roman" w:eastAsia="仿宋" w:cs="仿宋"/>
          <w:sz w:val="32"/>
          <w:szCs w:val="32"/>
          <w:lang w:eastAsia="zh-CN"/>
        </w:rPr>
        <w:t>元，资金使用率为</w:t>
      </w:r>
      <w:r>
        <w:rPr>
          <w:rFonts w:hint="eastAsia" w:ascii="Times New Roman" w:hAnsi="Times New Roman" w:eastAsia="仿宋" w:cs="仿宋"/>
          <w:sz w:val="32"/>
          <w:szCs w:val="32"/>
          <w:lang w:val="en-US" w:eastAsia="zh-CN"/>
        </w:rPr>
        <w:t>100%，</w:t>
      </w:r>
      <w:r>
        <w:rPr>
          <w:rFonts w:hint="eastAsia" w:ascii="Times New Roman" w:hAnsi="Times New Roman" w:eastAsia="仿宋" w:cs="仿宋"/>
          <w:sz w:val="32"/>
          <w:szCs w:val="32"/>
          <w:lang w:eastAsia="zh-CN"/>
        </w:rPr>
        <w:t>无结余资金，资金结余率为</w:t>
      </w:r>
      <w:r>
        <w:rPr>
          <w:rFonts w:hint="eastAsia" w:ascii="Times New Roman" w:hAnsi="Times New Roman" w:eastAsia="仿宋" w:cs="仿宋"/>
          <w:sz w:val="32"/>
          <w:szCs w:val="32"/>
          <w:lang w:val="en-US" w:eastAsia="zh-CN"/>
        </w:rPr>
        <w:t>0。</w:t>
      </w:r>
    </w:p>
    <w:p>
      <w:pPr>
        <w:spacing w:line="600" w:lineRule="exact"/>
        <w:ind w:firstLine="640" w:firstLineChars="200"/>
        <w:contextualSpacing/>
        <w:rPr>
          <w:rFonts w:hint="eastAsia" w:ascii="Times New Roman" w:hAnsi="Times New Roman" w:eastAsia="仿宋" w:cs="仿宋"/>
          <w:sz w:val="32"/>
          <w:szCs w:val="32"/>
          <w:lang w:eastAsia="zh-CN"/>
        </w:rPr>
      </w:pPr>
      <w:r>
        <w:rPr>
          <w:rFonts w:hint="eastAsia" w:ascii="Times New Roman" w:hAnsi="Times New Roman" w:eastAsia="仿宋" w:cs="仿宋"/>
          <w:sz w:val="32"/>
          <w:szCs w:val="32"/>
          <w:lang w:eastAsia="zh-CN"/>
        </w:rPr>
        <w:t>专项资金实际到位、使用及结余情况如</w:t>
      </w:r>
      <w:r>
        <w:rPr>
          <w:rFonts w:hint="eastAsia" w:eastAsia="仿宋" w:cs="仿宋"/>
          <w:sz w:val="32"/>
          <w:szCs w:val="32"/>
          <w:lang w:eastAsia="zh-CN"/>
        </w:rPr>
        <w:t>下</w:t>
      </w:r>
      <w:r>
        <w:rPr>
          <w:rFonts w:hint="eastAsia" w:ascii="Times New Roman" w:hAnsi="Times New Roman" w:eastAsia="仿宋" w:cs="仿宋"/>
          <w:sz w:val="32"/>
          <w:szCs w:val="32"/>
          <w:lang w:eastAsia="zh-CN"/>
        </w:rPr>
        <w:t>表</w:t>
      </w:r>
      <w:r>
        <w:rPr>
          <w:rFonts w:hint="eastAsia" w:ascii="Times New Roman" w:hAnsi="Times New Roman" w:eastAsia="仿宋" w:cs="仿宋"/>
          <w:sz w:val="32"/>
          <w:szCs w:val="32"/>
          <w:lang w:val="en-US" w:eastAsia="zh-CN"/>
        </w:rPr>
        <w:t>1</w:t>
      </w:r>
      <w:r>
        <w:rPr>
          <w:rFonts w:hint="eastAsia" w:ascii="Times New Roman" w:hAnsi="Times New Roman" w:eastAsia="仿宋" w:cs="仿宋"/>
          <w:sz w:val="32"/>
          <w:szCs w:val="32"/>
          <w:lang w:eastAsia="zh-CN"/>
        </w:rPr>
        <w:t>：</w:t>
      </w:r>
    </w:p>
    <w:p>
      <w:pPr>
        <w:keepNext w:val="0"/>
        <w:keepLines w:val="0"/>
        <w:pageBreakBefore w:val="0"/>
        <w:widowControl w:val="0"/>
        <w:tabs>
          <w:tab w:val="left" w:pos="180"/>
        </w:tabs>
        <w:kinsoku/>
        <w:wordWrap/>
        <w:overflowPunct/>
        <w:topLinePunct w:val="0"/>
        <w:autoSpaceDE/>
        <w:autoSpaceDN/>
        <w:bidi w:val="0"/>
        <w:adjustRightInd/>
        <w:snapToGrid/>
        <w:spacing w:line="500" w:lineRule="exact"/>
        <w:jc w:val="center"/>
        <w:textAlignment w:val="auto"/>
        <w:rPr>
          <w:rFonts w:hint="eastAsia" w:ascii="仿宋_GB2312" w:hAnsi="楷体" w:eastAsia="仿宋_GB2312" w:cs="楷体"/>
          <w:b/>
          <w:bCs/>
          <w:sz w:val="28"/>
          <w:szCs w:val="28"/>
          <w:lang w:eastAsia="zh-CN"/>
        </w:rPr>
      </w:pPr>
    </w:p>
    <w:p>
      <w:pPr>
        <w:keepNext w:val="0"/>
        <w:keepLines w:val="0"/>
        <w:pageBreakBefore w:val="0"/>
        <w:widowControl w:val="0"/>
        <w:tabs>
          <w:tab w:val="left" w:pos="180"/>
        </w:tabs>
        <w:kinsoku/>
        <w:wordWrap/>
        <w:overflowPunct/>
        <w:topLinePunct w:val="0"/>
        <w:autoSpaceDE/>
        <w:autoSpaceDN/>
        <w:bidi w:val="0"/>
        <w:adjustRightInd/>
        <w:snapToGrid/>
        <w:spacing w:line="500" w:lineRule="exact"/>
        <w:jc w:val="center"/>
        <w:textAlignment w:val="auto"/>
        <w:rPr>
          <w:rFonts w:hint="eastAsia" w:ascii="仿宋_GB2312" w:hAnsi="楷体" w:eastAsia="仿宋_GB2312" w:cs="楷体"/>
          <w:b/>
          <w:bCs/>
          <w:sz w:val="28"/>
          <w:szCs w:val="28"/>
          <w:lang w:eastAsia="zh-CN"/>
        </w:rPr>
      </w:pPr>
    </w:p>
    <w:p>
      <w:pPr>
        <w:keepNext w:val="0"/>
        <w:keepLines w:val="0"/>
        <w:pageBreakBefore w:val="0"/>
        <w:widowControl w:val="0"/>
        <w:tabs>
          <w:tab w:val="left" w:pos="180"/>
        </w:tabs>
        <w:kinsoku/>
        <w:wordWrap/>
        <w:overflowPunct/>
        <w:topLinePunct w:val="0"/>
        <w:autoSpaceDE/>
        <w:autoSpaceDN/>
        <w:bidi w:val="0"/>
        <w:adjustRightInd/>
        <w:snapToGrid/>
        <w:spacing w:line="500" w:lineRule="exact"/>
        <w:jc w:val="center"/>
        <w:textAlignment w:val="auto"/>
        <w:rPr>
          <w:rFonts w:hint="eastAsia" w:ascii="仿宋_GB2312" w:hAnsi="楷体" w:eastAsia="仿宋_GB2312" w:cs="楷体"/>
          <w:b/>
          <w:bCs/>
          <w:sz w:val="28"/>
          <w:szCs w:val="28"/>
          <w:lang w:eastAsia="zh-CN"/>
        </w:rPr>
      </w:pPr>
      <w:r>
        <w:rPr>
          <w:rFonts w:hint="eastAsia" w:ascii="仿宋_GB2312" w:hAnsi="楷体" w:eastAsia="仿宋_GB2312" w:cs="楷体"/>
          <w:b/>
          <w:bCs/>
          <w:sz w:val="28"/>
          <w:szCs w:val="28"/>
          <w:lang w:eastAsia="zh-CN"/>
        </w:rPr>
        <w:t>表</w:t>
      </w:r>
      <w:r>
        <w:rPr>
          <w:rFonts w:hint="eastAsia" w:ascii="仿宋_GB2312" w:hAnsi="楷体" w:eastAsia="仿宋_GB2312" w:cs="楷体"/>
          <w:b/>
          <w:bCs/>
          <w:sz w:val="28"/>
          <w:szCs w:val="28"/>
          <w:lang w:val="en-US" w:eastAsia="zh-CN"/>
        </w:rPr>
        <w:t xml:space="preserve">1  </w:t>
      </w:r>
      <w:r>
        <w:rPr>
          <w:rFonts w:hint="eastAsia" w:ascii="仿宋_GB2312" w:hAnsi="楷体" w:eastAsia="仿宋_GB2312" w:cs="楷体"/>
          <w:b/>
          <w:bCs/>
          <w:sz w:val="28"/>
          <w:szCs w:val="28"/>
          <w:lang w:eastAsia="zh-CN"/>
        </w:rPr>
        <w:t>20</w:t>
      </w:r>
      <w:r>
        <w:rPr>
          <w:rFonts w:hint="eastAsia" w:ascii="仿宋_GB2312" w:hAnsi="楷体" w:eastAsia="仿宋_GB2312" w:cs="楷体"/>
          <w:b/>
          <w:bCs/>
          <w:sz w:val="28"/>
          <w:szCs w:val="28"/>
          <w:lang w:val="en-US" w:eastAsia="zh-CN"/>
        </w:rPr>
        <w:t>22</w:t>
      </w:r>
      <w:r>
        <w:rPr>
          <w:rFonts w:hint="eastAsia" w:ascii="仿宋_GB2312" w:hAnsi="楷体" w:eastAsia="仿宋_GB2312" w:cs="楷体"/>
          <w:b/>
          <w:bCs/>
          <w:sz w:val="28"/>
          <w:szCs w:val="28"/>
          <w:lang w:eastAsia="zh-CN"/>
        </w:rPr>
        <w:t>年竞买永顺天泽生物能源股份有限公司土地使用权</w:t>
      </w:r>
    </w:p>
    <w:p>
      <w:pPr>
        <w:keepNext w:val="0"/>
        <w:keepLines w:val="0"/>
        <w:pageBreakBefore w:val="0"/>
        <w:widowControl w:val="0"/>
        <w:tabs>
          <w:tab w:val="left" w:pos="180"/>
        </w:tabs>
        <w:kinsoku/>
        <w:wordWrap/>
        <w:overflowPunct/>
        <w:topLinePunct w:val="0"/>
        <w:autoSpaceDE/>
        <w:autoSpaceDN/>
        <w:bidi w:val="0"/>
        <w:adjustRightInd/>
        <w:snapToGrid/>
        <w:spacing w:line="500" w:lineRule="exact"/>
        <w:jc w:val="center"/>
        <w:textAlignment w:val="auto"/>
        <w:rPr>
          <w:rFonts w:hint="eastAsia" w:ascii="仿宋_GB2312" w:hAnsi="楷体" w:eastAsia="仿宋_GB2312" w:cs="楷体"/>
          <w:b/>
          <w:bCs/>
          <w:sz w:val="28"/>
          <w:szCs w:val="28"/>
          <w:lang w:eastAsia="zh-CN"/>
        </w:rPr>
      </w:pPr>
      <w:r>
        <w:rPr>
          <w:rFonts w:hint="eastAsia" w:ascii="仿宋_GB2312" w:hAnsi="楷体" w:eastAsia="仿宋_GB2312" w:cs="楷体"/>
          <w:b/>
          <w:bCs/>
          <w:sz w:val="28"/>
          <w:szCs w:val="28"/>
          <w:lang w:eastAsia="zh-CN"/>
        </w:rPr>
        <w:t>专项资金到位、使用及结余情况表</w:t>
      </w:r>
    </w:p>
    <w:p>
      <w:pPr>
        <w:tabs>
          <w:tab w:val="left" w:pos="180"/>
        </w:tabs>
        <w:spacing w:line="240" w:lineRule="auto"/>
        <w:jc w:val="right"/>
        <w:rPr>
          <w:rFonts w:hint="eastAsia" w:ascii="仿宋_GB2312" w:hAnsi="楷体" w:eastAsia="仿宋_GB2312" w:cs="楷体"/>
          <w:b/>
          <w:bCs/>
          <w:sz w:val="24"/>
          <w:szCs w:val="24"/>
          <w:lang w:eastAsia="zh-CN"/>
        </w:rPr>
      </w:pPr>
      <w:r>
        <w:rPr>
          <w:rFonts w:hint="eastAsia" w:ascii="仿宋_GB2312" w:hAnsi="楷体" w:eastAsia="仿宋_GB2312" w:cs="楷体"/>
          <w:b/>
          <w:bCs/>
          <w:sz w:val="24"/>
          <w:szCs w:val="24"/>
          <w:lang w:eastAsia="zh-CN"/>
        </w:rPr>
        <w:t>单位：万元</w:t>
      </w:r>
    </w:p>
    <w:tbl>
      <w:tblPr>
        <w:tblStyle w:val="8"/>
        <w:tblW w:w="9611" w:type="dxa"/>
        <w:tblInd w:w="-2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0"/>
        <w:gridCol w:w="1247"/>
        <w:gridCol w:w="1107"/>
        <w:gridCol w:w="1246"/>
        <w:gridCol w:w="1074"/>
        <w:gridCol w:w="1488"/>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2030"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_GB2312" w:hAnsi="楷体_GB2312" w:eastAsia="楷体_GB2312" w:cs="楷体_GB2312"/>
                <w:sz w:val="24"/>
                <w:szCs w:val="24"/>
              </w:rPr>
              <w:t>项目</w:t>
            </w:r>
            <w:r>
              <w:rPr>
                <w:rFonts w:hint="eastAsia" w:ascii="楷体_GB2312" w:hAnsi="楷体_GB2312" w:eastAsia="楷体_GB2312" w:cs="楷体_GB2312"/>
                <w:sz w:val="24"/>
                <w:szCs w:val="24"/>
                <w:lang w:eastAsia="zh-CN"/>
              </w:rPr>
              <w:t>名称</w:t>
            </w:r>
          </w:p>
        </w:tc>
        <w:tc>
          <w:tcPr>
            <w:tcW w:w="1247"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到位资金</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（万元）</w:t>
            </w:r>
          </w:p>
        </w:tc>
        <w:tc>
          <w:tcPr>
            <w:tcW w:w="1107"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资金到位率（%）</w:t>
            </w:r>
          </w:p>
        </w:tc>
        <w:tc>
          <w:tcPr>
            <w:tcW w:w="1246"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使用金额</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（万元）</w:t>
            </w:r>
          </w:p>
        </w:tc>
        <w:tc>
          <w:tcPr>
            <w:tcW w:w="1074"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资金使用率（%）</w:t>
            </w:r>
          </w:p>
        </w:tc>
        <w:tc>
          <w:tcPr>
            <w:tcW w:w="1488"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结转结余资金（万元）</w:t>
            </w:r>
          </w:p>
        </w:tc>
        <w:tc>
          <w:tcPr>
            <w:tcW w:w="1419"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资金结转 结余率（%）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2030"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仿宋_GB2312" w:hAnsi="楷体" w:eastAsia="仿宋_GB2312" w:cs="楷体"/>
                <w:b/>
                <w:bCs/>
                <w:sz w:val="24"/>
                <w:szCs w:val="24"/>
                <w:vertAlign w:val="baseline"/>
                <w:lang w:val="en-US" w:eastAsia="zh-CN"/>
              </w:rPr>
            </w:pPr>
            <w:r>
              <w:rPr>
                <w:rFonts w:hint="eastAsia" w:ascii="楷体_GB2312" w:hAnsi="楷体_GB2312" w:eastAsia="楷体_GB2312" w:cs="楷体_GB2312"/>
                <w:sz w:val="24"/>
                <w:szCs w:val="24"/>
                <w:lang w:eastAsia="zh-CN"/>
              </w:rPr>
              <w:t>竞买永顺天泽生物能源股份有限公司土地使用权</w:t>
            </w:r>
          </w:p>
        </w:tc>
        <w:tc>
          <w:tcPr>
            <w:tcW w:w="1247"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650</w:t>
            </w:r>
          </w:p>
        </w:tc>
        <w:tc>
          <w:tcPr>
            <w:tcW w:w="1107"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 w:cs="Times New Roman"/>
                <w:sz w:val="24"/>
                <w:szCs w:val="24"/>
                <w:lang w:val="en-US" w:eastAsia="zh-CN"/>
              </w:rPr>
              <w:t>100</w:t>
            </w:r>
          </w:p>
        </w:tc>
        <w:tc>
          <w:tcPr>
            <w:tcW w:w="1246"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kern w:val="2"/>
                <w:sz w:val="24"/>
                <w:szCs w:val="24"/>
                <w:lang w:val="en-US" w:eastAsia="zh-CN" w:bidi="ar-SA"/>
              </w:rPr>
              <w:t>650</w:t>
            </w:r>
          </w:p>
        </w:tc>
        <w:tc>
          <w:tcPr>
            <w:tcW w:w="1074"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bCs/>
                <w:sz w:val="24"/>
                <w:szCs w:val="24"/>
                <w:vertAlign w:val="baseline"/>
                <w:lang w:val="en-US" w:eastAsia="zh-CN"/>
              </w:rPr>
            </w:pPr>
            <w:r>
              <w:rPr>
                <w:rFonts w:hint="default" w:ascii="Times New Roman" w:hAnsi="Times New Roman" w:eastAsia="仿宋" w:cs="Times New Roman"/>
                <w:sz w:val="24"/>
                <w:szCs w:val="24"/>
                <w:lang w:val="en-US" w:eastAsia="zh-CN"/>
              </w:rPr>
              <w:t>100</w:t>
            </w:r>
          </w:p>
        </w:tc>
        <w:tc>
          <w:tcPr>
            <w:tcW w:w="1488"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0</w:t>
            </w:r>
          </w:p>
        </w:tc>
        <w:tc>
          <w:tcPr>
            <w:tcW w:w="1419"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0</w:t>
            </w:r>
          </w:p>
        </w:tc>
      </w:tr>
    </w:tbl>
    <w:p>
      <w:pPr>
        <w:tabs>
          <w:tab w:val="left" w:pos="180"/>
          <w:tab w:val="right" w:pos="8201"/>
        </w:tabs>
        <w:spacing w:line="600" w:lineRule="exact"/>
        <w:ind w:firstLine="643" w:firstLineChars="200"/>
        <w:rPr>
          <w:rFonts w:hint="eastAsia" w:ascii="楷体_GB2312" w:hAnsi="楷体" w:eastAsia="楷体_GB2312" w:cs="楷体"/>
          <w:b/>
          <w:sz w:val="32"/>
          <w:szCs w:val="32"/>
          <w:lang w:eastAsia="zh-CN"/>
        </w:rPr>
      </w:pPr>
      <w:r>
        <w:rPr>
          <w:rFonts w:hint="eastAsia" w:ascii="楷体_GB2312" w:hAnsi="楷体" w:eastAsia="楷体_GB2312" w:cs="楷体"/>
          <w:b/>
          <w:sz w:val="32"/>
          <w:szCs w:val="32"/>
        </w:rPr>
        <w:t>（三）资金财务管理情况</w:t>
      </w:r>
      <w:r>
        <w:rPr>
          <w:rFonts w:hint="eastAsia" w:ascii="楷体_GB2312" w:hAnsi="楷体" w:eastAsia="楷体_GB2312" w:cs="楷体"/>
          <w:b/>
          <w:sz w:val="32"/>
          <w:szCs w:val="32"/>
          <w:lang w:eastAsia="zh-CN"/>
        </w:rPr>
        <w:tab/>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rPr>
        <w:t>为合理、有效、规范使用</w:t>
      </w:r>
      <w:r>
        <w:rPr>
          <w:rFonts w:hint="default" w:ascii="Times New Roman" w:hAnsi="Times New Roman" w:eastAsia="仿宋" w:cs="Times New Roman"/>
          <w:sz w:val="32"/>
          <w:szCs w:val="32"/>
          <w:lang w:val="en-US" w:eastAsia="zh-CN"/>
        </w:rPr>
        <w:t>202</w:t>
      </w:r>
      <w:r>
        <w:rPr>
          <w:rFonts w:hint="eastAsia" w:eastAsia="仿宋" w:cs="Times New Roman"/>
          <w:sz w:val="32"/>
          <w:szCs w:val="32"/>
          <w:lang w:val="en-US" w:eastAsia="zh-CN"/>
        </w:rPr>
        <w:t>2</w:t>
      </w:r>
      <w:r>
        <w:rPr>
          <w:rFonts w:hint="eastAsia" w:ascii="Times New Roman" w:hAnsi="Times New Roman" w:eastAsia="仿宋" w:cs="仿宋"/>
          <w:sz w:val="32"/>
          <w:szCs w:val="32"/>
        </w:rPr>
        <w:t>年</w:t>
      </w:r>
      <w:r>
        <w:rPr>
          <w:rFonts w:hint="eastAsia" w:ascii="Times New Roman" w:hAnsi="Times New Roman" w:eastAsia="仿宋" w:cs="仿宋"/>
          <w:sz w:val="32"/>
          <w:szCs w:val="32"/>
          <w:lang w:eastAsia="zh-CN"/>
        </w:rPr>
        <w:t>度竞买永顺天泽生物能源股份有限公司土地使用权</w:t>
      </w:r>
      <w:r>
        <w:rPr>
          <w:rFonts w:hint="eastAsia" w:ascii="Times New Roman" w:hAnsi="Times New Roman" w:eastAsia="仿宋" w:cs="仿宋"/>
          <w:sz w:val="32"/>
          <w:szCs w:val="32"/>
        </w:rPr>
        <w:t>专项资金</w:t>
      </w:r>
      <w:r>
        <w:rPr>
          <w:rFonts w:hint="eastAsia" w:eastAsia="仿宋" w:cs="Times New Roman"/>
          <w:sz w:val="32"/>
          <w:szCs w:val="32"/>
          <w:lang w:val="en-US" w:eastAsia="zh-CN"/>
        </w:rPr>
        <w:t>650</w:t>
      </w:r>
      <w:r>
        <w:rPr>
          <w:rFonts w:hint="eastAsia" w:ascii="Times New Roman" w:hAnsi="Times New Roman" w:eastAsia="仿宋" w:cs="仿宋"/>
          <w:sz w:val="32"/>
          <w:szCs w:val="32"/>
        </w:rPr>
        <w:t>万元，完善专项资金管理流程，确保财政拨出项目资金的安全和有效使用</w:t>
      </w:r>
      <w:r>
        <w:rPr>
          <w:rFonts w:hint="eastAsia" w:eastAsia="仿宋" w:cs="仿宋"/>
          <w:sz w:val="32"/>
          <w:szCs w:val="32"/>
          <w:lang w:eastAsia="zh-CN"/>
        </w:rPr>
        <w:t>，县自然资源局</w:t>
      </w:r>
      <w:r>
        <w:rPr>
          <w:rFonts w:hint="eastAsia" w:ascii="Times New Roman" w:hAnsi="Times New Roman" w:eastAsia="仿宋" w:cs="仿宋"/>
          <w:sz w:val="32"/>
          <w:szCs w:val="32"/>
        </w:rPr>
        <w:t>对</w:t>
      </w:r>
      <w:r>
        <w:rPr>
          <w:rFonts w:hint="eastAsia" w:eastAsia="仿宋" w:cs="仿宋"/>
          <w:sz w:val="32"/>
          <w:szCs w:val="32"/>
          <w:lang w:eastAsia="zh-CN"/>
        </w:rPr>
        <w:t>县</w:t>
      </w:r>
      <w:r>
        <w:rPr>
          <w:rFonts w:hint="eastAsia" w:ascii="Times New Roman" w:hAnsi="Times New Roman" w:eastAsia="仿宋" w:cs="仿宋"/>
          <w:sz w:val="32"/>
          <w:szCs w:val="32"/>
        </w:rPr>
        <w:t>财政拨付的专项资金做到专款专用、独立核算和辅助台账，在费用报销上按专项资金管理办法进行报账业务流程处理，费用票据-经手人-项目负责人-单位法人签字，经财务审核后方能支付专项资金。该项目会计核算规范，会计信息资料完整和真实</w:t>
      </w:r>
      <w:r>
        <w:rPr>
          <w:rFonts w:hint="eastAsia" w:eastAsia="仿宋" w:cs="仿宋"/>
          <w:sz w:val="32"/>
          <w:szCs w:val="32"/>
          <w:lang w:eastAsia="zh-CN"/>
        </w:rPr>
        <w:t>，</w:t>
      </w:r>
      <w:r>
        <w:rPr>
          <w:rFonts w:hint="eastAsia" w:ascii="Times New Roman" w:hAnsi="Times New Roman" w:eastAsia="仿宋" w:cs="仿宋"/>
          <w:sz w:val="32"/>
          <w:szCs w:val="32"/>
        </w:rPr>
        <w:t>实行了专项资金收支两条线管理，在绩效评价审查中没有发现项目的资金截留、挪用、重大违纪违规支出的情况</w:t>
      </w:r>
      <w:r>
        <w:rPr>
          <w:rFonts w:hint="eastAsia" w:ascii="仿宋_GB2312" w:hAnsi="楷体" w:eastAsia="仿宋_GB2312" w:cs="楷体"/>
          <w:sz w:val="32"/>
          <w:szCs w:val="32"/>
        </w:rPr>
        <w:t xml:space="preserve">。 </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（四）项目组织实施情况</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Times New Roman"/>
          <w:sz w:val="32"/>
          <w:szCs w:val="32"/>
          <w:lang w:val="en-US" w:eastAsia="zh-CN"/>
        </w:rPr>
        <w:t>1</w:t>
      </w:r>
      <w:r>
        <w:rPr>
          <w:rFonts w:hint="eastAsia" w:eastAsia="仿宋" w:cs="Times New Roman"/>
          <w:sz w:val="32"/>
          <w:szCs w:val="32"/>
          <w:lang w:val="en-US" w:eastAsia="zh-CN"/>
        </w:rPr>
        <w:t>、</w:t>
      </w:r>
      <w:r>
        <w:rPr>
          <w:rFonts w:hint="eastAsia" w:ascii="仿宋_GB2312" w:hAnsi="楷体" w:eastAsia="仿宋_GB2312" w:cs="楷体"/>
          <w:sz w:val="32"/>
          <w:szCs w:val="32"/>
        </w:rPr>
        <w:t>项目管理情况</w:t>
      </w:r>
    </w:p>
    <w:p>
      <w:pPr>
        <w:tabs>
          <w:tab w:val="left" w:pos="180"/>
        </w:tabs>
        <w:spacing w:line="600" w:lineRule="exact"/>
        <w:ind w:firstLine="640" w:firstLineChars="200"/>
        <w:rPr>
          <w:rFonts w:hint="eastAsia" w:ascii="仿宋_GB2312" w:hAnsi="楷体" w:eastAsia="仿宋_GB2312" w:cs="楷体"/>
          <w:sz w:val="32"/>
          <w:szCs w:val="32"/>
          <w:highlight w:val="none"/>
        </w:rPr>
      </w:pPr>
      <w:r>
        <w:rPr>
          <w:rFonts w:hint="eastAsia" w:ascii="Times New Roman" w:hAnsi="Times New Roman" w:eastAsia="仿宋" w:cs="仿宋"/>
          <w:sz w:val="32"/>
          <w:szCs w:val="32"/>
          <w:highlight w:val="none"/>
          <w:lang w:eastAsia="zh-CN"/>
        </w:rPr>
        <w:t>经县人民政府研究决定，指定县</w:t>
      </w:r>
      <w:r>
        <w:rPr>
          <w:rFonts w:hint="eastAsia" w:ascii="Times New Roman" w:hAnsi="Times New Roman" w:eastAsia="仿宋" w:cs="仿宋"/>
          <w:sz w:val="32"/>
          <w:szCs w:val="32"/>
          <w:highlight w:val="none"/>
          <w:lang w:val="en-US" w:eastAsia="zh-CN"/>
        </w:rPr>
        <w:t>自然资源局收回该宗国有土地使用权。</w:t>
      </w:r>
      <w:r>
        <w:rPr>
          <w:rFonts w:hint="eastAsia" w:ascii="Times New Roman" w:hAnsi="Times New Roman" w:eastAsia="仿宋" w:cs="仿宋"/>
          <w:sz w:val="32"/>
          <w:szCs w:val="32"/>
          <w:highlight w:val="none"/>
        </w:rPr>
        <w:t>为积极推进和完成</w:t>
      </w:r>
      <w:r>
        <w:rPr>
          <w:rFonts w:hint="default" w:ascii="Times New Roman" w:hAnsi="Times New Roman" w:eastAsia="仿宋" w:cs="Times New Roman"/>
          <w:sz w:val="32"/>
          <w:szCs w:val="32"/>
          <w:highlight w:val="none"/>
          <w:lang w:val="en-US" w:eastAsia="zh-CN"/>
        </w:rPr>
        <w:t>202</w:t>
      </w:r>
      <w:r>
        <w:rPr>
          <w:rFonts w:hint="eastAsia" w:eastAsia="仿宋" w:cs="Times New Roman"/>
          <w:sz w:val="32"/>
          <w:szCs w:val="32"/>
          <w:highlight w:val="none"/>
          <w:lang w:val="en-US" w:eastAsia="zh-CN"/>
        </w:rPr>
        <w:t>2</w:t>
      </w:r>
      <w:r>
        <w:rPr>
          <w:rFonts w:hint="eastAsia" w:ascii="Times New Roman" w:hAnsi="Times New Roman" w:eastAsia="仿宋" w:cs="仿宋"/>
          <w:sz w:val="32"/>
          <w:szCs w:val="32"/>
          <w:highlight w:val="none"/>
        </w:rPr>
        <w:t>年</w:t>
      </w:r>
      <w:r>
        <w:rPr>
          <w:rFonts w:hint="eastAsia" w:ascii="Times New Roman" w:hAnsi="Times New Roman" w:eastAsia="仿宋" w:cs="仿宋"/>
          <w:sz w:val="32"/>
          <w:szCs w:val="32"/>
          <w:highlight w:val="none"/>
          <w:lang w:eastAsia="zh-CN"/>
        </w:rPr>
        <w:t>度竞买永顺天泽生物能源股份有限公司土地使用权</w:t>
      </w:r>
      <w:r>
        <w:rPr>
          <w:rFonts w:hint="eastAsia" w:ascii="Times New Roman" w:hAnsi="Times New Roman" w:eastAsia="仿宋" w:cs="仿宋"/>
          <w:sz w:val="32"/>
          <w:szCs w:val="32"/>
          <w:highlight w:val="none"/>
        </w:rPr>
        <w:t>专项资金项目，</w:t>
      </w:r>
      <w:r>
        <w:rPr>
          <w:rFonts w:hint="eastAsia" w:ascii="Times New Roman" w:hAnsi="Times New Roman" w:eastAsia="仿宋" w:cs="仿宋"/>
          <w:sz w:val="32"/>
          <w:szCs w:val="32"/>
          <w:highlight w:val="none"/>
          <w:lang w:eastAsia="zh-CN"/>
        </w:rPr>
        <w:t>县自然资源局</w:t>
      </w:r>
      <w:r>
        <w:rPr>
          <w:rFonts w:hint="eastAsia" w:ascii="Times New Roman" w:hAnsi="Times New Roman" w:eastAsia="仿宋" w:cs="仿宋"/>
          <w:sz w:val="32"/>
          <w:szCs w:val="32"/>
          <w:highlight w:val="none"/>
        </w:rPr>
        <w:t>领导</w:t>
      </w:r>
      <w:r>
        <w:rPr>
          <w:rFonts w:hint="eastAsia" w:ascii="Times New Roman" w:hAnsi="Times New Roman" w:eastAsia="仿宋" w:cs="仿宋"/>
          <w:sz w:val="32"/>
          <w:szCs w:val="32"/>
          <w:highlight w:val="none"/>
          <w:lang w:eastAsia="zh-CN"/>
        </w:rPr>
        <w:t>十分</w:t>
      </w:r>
      <w:r>
        <w:rPr>
          <w:rFonts w:hint="eastAsia" w:ascii="Times New Roman" w:hAnsi="Times New Roman" w:eastAsia="仿宋" w:cs="仿宋"/>
          <w:sz w:val="32"/>
          <w:szCs w:val="32"/>
          <w:highlight w:val="none"/>
        </w:rPr>
        <w:t>重视，</w:t>
      </w:r>
      <w:r>
        <w:rPr>
          <w:rFonts w:hint="eastAsia" w:ascii="Times New Roman" w:hAnsi="Times New Roman" w:eastAsia="仿宋" w:cs="仿宋"/>
          <w:sz w:val="32"/>
          <w:szCs w:val="32"/>
          <w:highlight w:val="none"/>
          <w:lang w:eastAsia="zh-CN"/>
        </w:rPr>
        <w:t>于</w:t>
      </w:r>
      <w:r>
        <w:rPr>
          <w:rFonts w:hint="eastAsia" w:ascii="Times New Roman" w:hAnsi="Times New Roman" w:eastAsia="仿宋" w:cs="仿宋"/>
          <w:sz w:val="32"/>
          <w:szCs w:val="32"/>
          <w:highlight w:val="none"/>
          <w:lang w:val="en-US" w:eastAsia="zh-CN"/>
        </w:rPr>
        <w:t>2022年9月29日函告广州市中级人民法院，10月27日广州市中级人民法院复函“你局收回该土地使用权及其上盖房产无法律依据”，该宗土地继续进行司法拍卖。经县人民政府研究决定由县自然资源局参加该次司法拍卖</w:t>
      </w:r>
      <w:r>
        <w:rPr>
          <w:rFonts w:hint="eastAsia" w:ascii="Times New Roman" w:hAnsi="Times New Roman" w:eastAsia="仿宋" w:cs="仿宋"/>
          <w:sz w:val="32"/>
          <w:szCs w:val="32"/>
          <w:highlight w:val="none"/>
          <w:lang w:eastAsia="zh-CN"/>
        </w:rPr>
        <w:t>。</w:t>
      </w:r>
      <w:r>
        <w:rPr>
          <w:rFonts w:hint="eastAsia" w:ascii="Times New Roman" w:hAnsi="Times New Roman" w:eastAsia="仿宋" w:cs="仿宋"/>
          <w:sz w:val="32"/>
          <w:szCs w:val="32"/>
          <w:highlight w:val="none"/>
          <w:lang w:val="en-US" w:eastAsia="zh-CN"/>
        </w:rPr>
        <w:t>广州市中级人民法院于2022年11月2日发布《竞买公告》：广东省广州市中级人法院将于2022年12月5日10时起至2022年12月6日10时止（延时的除外）在京东网络司法拍卖平台（网址：http://sifa.jd.com/2551；户名：广东省广州市中级人民法院）进行公开拍卖活动。</w:t>
      </w:r>
      <w:r>
        <w:rPr>
          <w:rFonts w:hint="eastAsia" w:ascii="Times New Roman" w:hAnsi="Times New Roman" w:eastAsia="仿宋" w:cs="仿宋"/>
          <w:sz w:val="32"/>
          <w:szCs w:val="32"/>
          <w:highlight w:val="none"/>
          <w:lang w:eastAsia="zh-CN"/>
        </w:rPr>
        <w:t>县自然资源局在收到竞买公告后，及时进行竞买登记成为竞买人，并按公告要求在拍卖竞价程序结束前交纳了竞拍保证金，经交付保证金和领取竞价</w:t>
      </w:r>
      <w:r>
        <w:rPr>
          <w:rFonts w:hint="eastAsia" w:ascii="Times New Roman" w:hAnsi="Times New Roman" w:eastAsia="仿宋" w:cs="仿宋"/>
          <w:sz w:val="32"/>
          <w:szCs w:val="32"/>
          <w:highlight w:val="none"/>
          <w:lang w:val="en-US" w:eastAsia="zh-CN"/>
        </w:rPr>
        <w:t>号牌后，按公告规定于2022年12月6日参加拍卖会参与竞买，经过竞价最终以1680.679万元拍得该宗国有土地使用权</w:t>
      </w:r>
      <w:r>
        <w:rPr>
          <w:rFonts w:hint="eastAsia" w:ascii="仿宋_GB2312" w:hAnsi="楷体" w:eastAsia="仿宋_GB2312" w:cs="楷体"/>
          <w:sz w:val="32"/>
          <w:szCs w:val="32"/>
          <w:highlight w:val="none"/>
        </w:rPr>
        <w:t>。</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lang w:val="en-US" w:eastAsia="zh-CN"/>
        </w:rPr>
        <w:t>2</w:t>
      </w:r>
      <w:r>
        <w:rPr>
          <w:rFonts w:hint="eastAsia" w:eastAsia="仿宋" w:cs="仿宋"/>
          <w:sz w:val="32"/>
          <w:szCs w:val="32"/>
          <w:lang w:val="en-US" w:eastAsia="zh-CN"/>
        </w:rPr>
        <w:t>、</w:t>
      </w:r>
      <w:r>
        <w:rPr>
          <w:rFonts w:hint="eastAsia" w:ascii="仿宋_GB2312" w:hAnsi="楷体" w:eastAsia="仿宋_GB2312" w:cs="楷体"/>
          <w:sz w:val="32"/>
          <w:szCs w:val="32"/>
        </w:rPr>
        <w:t>项目完成情况</w:t>
      </w:r>
    </w:p>
    <w:p>
      <w:pPr>
        <w:tabs>
          <w:tab w:val="left" w:pos="180"/>
        </w:tabs>
        <w:spacing w:line="600" w:lineRule="exact"/>
        <w:ind w:firstLine="640" w:firstLineChars="200"/>
        <w:rPr>
          <w:rFonts w:hint="eastAsia" w:ascii="仿宋_GB2312" w:hAnsi="楷体" w:eastAsia="仿宋_GB2312" w:cs="楷体"/>
          <w:color w:val="FF0000"/>
          <w:sz w:val="32"/>
          <w:szCs w:val="32"/>
        </w:rPr>
      </w:pPr>
      <w:r>
        <w:rPr>
          <w:rFonts w:hint="eastAsia" w:ascii="仿宋_GB2312" w:hAnsi="楷体" w:eastAsia="仿宋_GB2312" w:cs="楷体"/>
          <w:sz w:val="32"/>
          <w:szCs w:val="32"/>
        </w:rPr>
        <w:t>(1)目标任务完成</w:t>
      </w:r>
      <w:r>
        <w:rPr>
          <w:rFonts w:hint="eastAsia" w:ascii="仿宋_GB2312" w:hAnsi="楷体" w:eastAsia="仿宋_GB2312" w:cs="楷体"/>
          <w:sz w:val="32"/>
          <w:szCs w:val="32"/>
          <w:lang w:eastAsia="zh-CN"/>
        </w:rPr>
        <w:t>情况：</w:t>
      </w:r>
      <w:r>
        <w:rPr>
          <w:rFonts w:hint="eastAsia" w:ascii="Times New Roman" w:hAnsi="Times New Roman" w:eastAsia="仿宋" w:cs="仿宋"/>
          <w:sz w:val="32"/>
          <w:szCs w:val="32"/>
          <w:lang w:val="en-US" w:eastAsia="zh-CN"/>
        </w:rPr>
        <w:t>2022年度竞</w:t>
      </w:r>
      <w:r>
        <w:rPr>
          <w:rFonts w:hint="eastAsia" w:ascii="Times New Roman" w:hAnsi="Times New Roman" w:eastAsia="仿宋" w:cs="仿宋"/>
          <w:sz w:val="32"/>
          <w:szCs w:val="32"/>
          <w:lang w:eastAsia="zh-CN"/>
        </w:rPr>
        <w:t>买永顺天泽生物能源股份有限公司土地使用权</w:t>
      </w:r>
      <w:r>
        <w:rPr>
          <w:rFonts w:hint="eastAsia" w:ascii="Times New Roman" w:hAnsi="Times New Roman" w:eastAsia="仿宋" w:cs="仿宋"/>
          <w:sz w:val="32"/>
          <w:szCs w:val="32"/>
        </w:rPr>
        <w:t>专项资金项目</w:t>
      </w:r>
      <w:r>
        <w:rPr>
          <w:rFonts w:hint="eastAsia" w:ascii="仿宋" w:hAnsi="仿宋" w:eastAsia="仿宋"/>
          <w:sz w:val="32"/>
          <w:szCs w:val="32"/>
          <w:lang w:val="en-US" w:eastAsia="zh-CN"/>
        </w:rPr>
        <w:t>已按县政府要求全面完成目标任务</w:t>
      </w:r>
      <w:r>
        <w:rPr>
          <w:rFonts w:hint="eastAsia" w:ascii="仿宋_GB2312" w:hAnsi="楷体" w:eastAsia="仿宋_GB2312" w:cs="楷体"/>
          <w:sz w:val="32"/>
          <w:szCs w:val="32"/>
        </w:rPr>
        <w:t>。</w:t>
      </w:r>
    </w:p>
    <w:p>
      <w:pPr>
        <w:tabs>
          <w:tab w:val="left" w:pos="180"/>
        </w:tabs>
        <w:spacing w:line="600" w:lineRule="exact"/>
        <w:ind w:firstLine="640" w:firstLineChars="200"/>
        <w:rPr>
          <w:rFonts w:hint="eastAsia" w:ascii="仿宋_GB2312" w:hAnsi="楷体" w:eastAsia="仿宋_GB2312" w:cs="楷体"/>
          <w:sz w:val="32"/>
          <w:szCs w:val="32"/>
          <w:lang w:eastAsia="zh-CN"/>
        </w:rPr>
      </w:pPr>
      <w:r>
        <w:rPr>
          <w:rFonts w:hint="eastAsia" w:ascii="仿宋_GB2312" w:hAnsi="楷体" w:eastAsia="仿宋_GB2312" w:cs="楷体"/>
          <w:sz w:val="32"/>
          <w:szCs w:val="32"/>
        </w:rPr>
        <w:t>(2)目标质量完成情况</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根据项目实施目标，从核查情况来看，基本达到了立项相关指标和目标质量要求。</w:t>
      </w:r>
      <w:r>
        <w:rPr>
          <w:rFonts w:hint="eastAsia" w:ascii="仿宋_GB2312" w:hAnsi="楷体" w:eastAsia="仿宋_GB2312" w:cs="楷体"/>
          <w:sz w:val="32"/>
          <w:szCs w:val="32"/>
          <w:lang w:eastAsia="zh-CN"/>
        </w:rPr>
        <w:t>项目管理严格按照《竞买公告》要求和流程标准范围执行，确保</w:t>
      </w:r>
      <w:r>
        <w:rPr>
          <w:rFonts w:hint="eastAsia" w:ascii="Times New Roman" w:hAnsi="Times New Roman" w:eastAsia="仿宋" w:cs="仿宋"/>
          <w:sz w:val="32"/>
          <w:szCs w:val="32"/>
          <w:lang w:eastAsia="zh-CN"/>
        </w:rPr>
        <w:t>永顺天泽生物能源股份有限公司土地使用权竞买成功，</w:t>
      </w:r>
      <w:r>
        <w:rPr>
          <w:rFonts w:hint="eastAsia" w:ascii="仿宋_GB2312" w:hAnsi="楷体" w:eastAsia="仿宋_GB2312" w:cs="楷体"/>
          <w:sz w:val="32"/>
          <w:szCs w:val="32"/>
          <w:lang w:eastAsia="zh-CN"/>
        </w:rPr>
        <w:t>收回该宗国有土地使用权后进行有计划的出让，优化资源配置。</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(3)目标进</w:t>
      </w:r>
      <w:r>
        <w:rPr>
          <w:rFonts w:hint="eastAsia" w:ascii="Times New Roman" w:hAnsi="Times New Roman" w:eastAsia="仿宋" w:cs="仿宋"/>
          <w:sz w:val="32"/>
          <w:szCs w:val="32"/>
          <w:lang w:val="en-US" w:eastAsia="zh-CN"/>
        </w:rPr>
        <w:t>度完成情况：截止到2022年12月31日，已完成2022年度竞买永顺天泽生物能源股份有限公司土地使用权项目</w:t>
      </w:r>
      <w:r>
        <w:rPr>
          <w:rFonts w:hint="eastAsia" w:ascii="仿宋_GB2312" w:hAnsi="楷体" w:eastAsia="仿宋_GB2312" w:cs="楷体"/>
          <w:sz w:val="32"/>
          <w:szCs w:val="32"/>
          <w:lang w:eastAsia="zh-CN"/>
        </w:rPr>
        <w:t>，</w:t>
      </w:r>
      <w:r>
        <w:rPr>
          <w:rFonts w:hint="eastAsia" w:ascii="Times New Roman" w:hAnsi="Times New Roman" w:eastAsia="仿宋" w:cs="仿宋"/>
          <w:sz w:val="32"/>
          <w:szCs w:val="32"/>
          <w:lang w:val="en-US" w:eastAsia="zh-CN"/>
        </w:rPr>
        <w:t>项目完成率为100%。</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（五）项目效益分析</w:t>
      </w:r>
    </w:p>
    <w:p>
      <w:pPr>
        <w:tabs>
          <w:tab w:val="left" w:pos="180"/>
        </w:tabs>
        <w:spacing w:line="600" w:lineRule="exact"/>
        <w:ind w:firstLine="640" w:firstLineChars="200"/>
        <w:rPr>
          <w:rFonts w:hint="eastAsia" w:ascii="仿宋_GB2312" w:hAnsi="楷体" w:eastAsia="仿宋_GB2312" w:cs="楷体"/>
          <w:color w:val="auto"/>
          <w:sz w:val="32"/>
          <w:szCs w:val="32"/>
        </w:rPr>
      </w:pPr>
      <w:r>
        <w:rPr>
          <w:rFonts w:hint="eastAsia" w:ascii="Times New Roman" w:hAnsi="Times New Roman" w:eastAsia="仿宋" w:cs="仿宋"/>
          <w:sz w:val="32"/>
          <w:szCs w:val="32"/>
          <w:lang w:val="en-US" w:eastAsia="zh-CN"/>
        </w:rPr>
        <w:t>1</w:t>
      </w:r>
      <w:r>
        <w:rPr>
          <w:rFonts w:hint="eastAsia" w:eastAsia="仿宋" w:cs="仿宋"/>
          <w:sz w:val="32"/>
          <w:szCs w:val="32"/>
          <w:lang w:val="en-US" w:eastAsia="zh-CN"/>
        </w:rPr>
        <w:t>、</w:t>
      </w:r>
      <w:r>
        <w:rPr>
          <w:rFonts w:hint="eastAsia" w:ascii="仿宋_GB2312" w:hAnsi="楷体" w:eastAsia="仿宋_GB2312" w:cs="楷体"/>
          <w:sz w:val="32"/>
          <w:szCs w:val="32"/>
        </w:rPr>
        <w:t>项目社会效益</w:t>
      </w:r>
      <w:r>
        <w:rPr>
          <w:rFonts w:hint="eastAsia" w:ascii="仿宋_GB2312" w:hAnsi="楷体" w:eastAsia="仿宋_GB2312" w:cs="楷体"/>
          <w:color w:val="002060"/>
          <w:sz w:val="32"/>
          <w:szCs w:val="32"/>
        </w:rPr>
        <w:t>：</w:t>
      </w:r>
      <w:bookmarkStart w:id="1" w:name="_Hlk516608395"/>
      <w:r>
        <w:rPr>
          <w:rFonts w:hint="eastAsia" w:ascii="Times New Roman" w:hAnsi="Times New Roman" w:eastAsia="仿宋" w:cs="仿宋"/>
          <w:sz w:val="32"/>
          <w:szCs w:val="32"/>
          <w:lang w:val="en-US" w:eastAsia="zh-CN"/>
        </w:rPr>
        <w:t>竞买永顺天泽生物能源股份有限公司土地使用权项目的实施，</w:t>
      </w:r>
      <w:bookmarkEnd w:id="1"/>
      <w:r>
        <w:rPr>
          <w:rFonts w:hint="eastAsia" w:ascii="仿宋" w:hAnsi="仿宋" w:eastAsia="仿宋"/>
          <w:sz w:val="32"/>
          <w:szCs w:val="32"/>
          <w:lang w:val="en-US" w:eastAsia="zh-CN"/>
        </w:rPr>
        <w:t>有助于处理该宗土地涉及的各种矛盾和纠纷，维护社会公平正义和和谐稳定，同时收回该宗国有土地使用权后可进行有计划的出让，优化资源配置，提高土地利用效率，使土地资源流向高效率、高收益的产业和项目，</w:t>
      </w:r>
      <w:r>
        <w:rPr>
          <w:rFonts w:hint="eastAsia" w:ascii="仿宋_GB2312" w:hAnsi="楷体" w:eastAsia="仿宋_GB2312" w:cs="楷体"/>
          <w:sz w:val="32"/>
          <w:szCs w:val="32"/>
          <w:lang w:val="en-US" w:eastAsia="zh-CN"/>
        </w:rPr>
        <w:t>有力推进永顺县芙蓉古镇建设和高质量发展。</w:t>
      </w:r>
    </w:p>
    <w:p>
      <w:pPr>
        <w:tabs>
          <w:tab w:val="left" w:pos="180"/>
        </w:tabs>
        <w:spacing w:line="600" w:lineRule="exact"/>
        <w:ind w:firstLine="640" w:firstLineChars="200"/>
        <w:rPr>
          <w:rFonts w:hint="default" w:ascii="仿宋_GB2312" w:hAnsi="楷体" w:eastAsia="仿宋_GB2312" w:cs="楷体"/>
          <w:color w:val="002060"/>
          <w:sz w:val="32"/>
          <w:szCs w:val="32"/>
          <w:lang w:val="en-US"/>
        </w:rPr>
      </w:pPr>
      <w:r>
        <w:rPr>
          <w:rFonts w:hint="eastAsia" w:ascii="Times New Roman" w:hAnsi="Times New Roman" w:eastAsia="仿宋" w:cs="仿宋"/>
          <w:sz w:val="32"/>
          <w:szCs w:val="32"/>
          <w:lang w:val="en-US" w:eastAsia="zh-CN"/>
        </w:rPr>
        <w:t>2</w:t>
      </w:r>
      <w:r>
        <w:rPr>
          <w:rFonts w:hint="eastAsia" w:eastAsia="仿宋" w:cs="仿宋"/>
          <w:sz w:val="32"/>
          <w:szCs w:val="32"/>
          <w:lang w:val="en-US" w:eastAsia="zh-CN"/>
        </w:rPr>
        <w:t>、</w:t>
      </w:r>
      <w:r>
        <w:rPr>
          <w:rFonts w:hint="eastAsia" w:ascii="Times New Roman" w:hAnsi="Times New Roman" w:eastAsia="仿宋" w:cs="仿宋"/>
          <w:sz w:val="32"/>
          <w:szCs w:val="32"/>
          <w:lang w:val="en-US" w:eastAsia="zh-CN"/>
        </w:rPr>
        <w:t>可持续影响：</w:t>
      </w:r>
      <w:r>
        <w:rPr>
          <w:rFonts w:hint="eastAsia" w:ascii="仿宋_GB2312" w:hAnsi="楷体" w:eastAsia="仿宋_GB2312" w:cs="楷体"/>
          <w:sz w:val="32"/>
          <w:szCs w:val="32"/>
          <w:lang w:val="en-US" w:eastAsia="zh-CN"/>
        </w:rPr>
        <w:t>土地资源的合理利用、高效利用是支撑发展的重要因素。永顺天泽生物能源股份有限公司土地使用权因企业涉嫌违法犯罪原因，致使该宗国有土地被司法拍卖，资源闲置浪费、利用率不高。与新时期永顺县建设发展的需要不相适应，迫切需要依法采取有效措施加以突破，扎实做好国有土地使用权依法收回工作，有效盘活存量建设用地，切实提高土地利用效率。</w:t>
      </w:r>
      <w:r>
        <w:rPr>
          <w:rFonts w:hint="eastAsia" w:ascii="Times New Roman" w:hAnsi="Times New Roman" w:eastAsia="仿宋" w:cs="仿宋"/>
          <w:sz w:val="32"/>
          <w:szCs w:val="32"/>
          <w:lang w:val="en-US" w:eastAsia="zh-CN"/>
        </w:rPr>
        <w:t>该项目实施</w:t>
      </w:r>
      <w:r>
        <w:rPr>
          <w:rFonts w:hint="eastAsia" w:ascii="仿宋_GB2312" w:hAnsi="楷体" w:eastAsia="仿宋_GB2312" w:cs="楷体"/>
          <w:sz w:val="32"/>
          <w:szCs w:val="32"/>
          <w:lang w:val="en-US" w:eastAsia="zh-CN"/>
        </w:rPr>
        <w:t>是践行以人民为中心发展思想的内在要求，是加快建设现代化文明城市的客观需要，是积极回应社会各界广泛关注和人民群众热切期盼的具体举措。</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（六）项目评价结论</w:t>
      </w:r>
    </w:p>
    <w:p>
      <w:pPr>
        <w:tabs>
          <w:tab w:val="left" w:pos="180"/>
        </w:tabs>
        <w:spacing w:line="600" w:lineRule="exact"/>
        <w:ind w:firstLine="640" w:firstLineChars="200"/>
        <w:rPr>
          <w:rFonts w:hint="eastAsia" w:ascii="仿宋_GB2312" w:hAnsi="楷体" w:eastAsia="仿宋_GB2312" w:cs="楷体"/>
          <w:color w:val="auto"/>
          <w:sz w:val="32"/>
          <w:szCs w:val="32"/>
          <w:highlight w:val="none"/>
        </w:rPr>
      </w:pPr>
      <w:r>
        <w:rPr>
          <w:rFonts w:hint="eastAsia" w:ascii="Times New Roman" w:hAnsi="Times New Roman" w:eastAsia="仿宋" w:cs="仿宋"/>
          <w:sz w:val="32"/>
          <w:szCs w:val="32"/>
          <w:lang w:val="en-US" w:eastAsia="zh-CN"/>
        </w:rPr>
        <w:t>县自然资源局2022年度竞买永顺天泽生物能源股份有限公司土地使用权项目的实施，该项目实现的社会效益、可持续影响等成效明显，县自然资源局对项目管理认真负责、从严管理，加强对项目管理，资金使用管理，不断完善机制、明确责任，已较好完成2022年度竞买永顺天泽生物能源股份有限公司土地使用权专项资金绩效评价的任务和目标，确保项目资金安全可靠，合规合法，为维护社会和谐稳定作出了积极的贡献。根据《2022年度竞买永顺天泽生物能源股份有限公司土地使用权专项资金绩效评价指标评分表》（附件1）的评分，该项目绩效评价得分为 91 分，其中：项目决策指标得分 13 分；项目过程指标得分21分；项目产出指标得分40分；项目效益指标得分17分。属优秀等级。其主要结论如下:</w:t>
      </w:r>
    </w:p>
    <w:p>
      <w:pPr>
        <w:tabs>
          <w:tab w:val="left" w:pos="180"/>
        </w:tabs>
        <w:spacing w:line="600" w:lineRule="exact"/>
        <w:ind w:firstLine="640" w:firstLineChars="200"/>
        <w:rPr>
          <w:rFonts w:hint="default" w:ascii="仿宋_GB2312" w:hAnsi="楷体" w:eastAsia="仿宋_GB2312" w:cs="楷体"/>
          <w:sz w:val="32"/>
          <w:szCs w:val="32"/>
          <w:lang w:val="en-US" w:eastAsia="zh-CN"/>
        </w:rPr>
      </w:pPr>
      <w:r>
        <w:rPr>
          <w:rFonts w:hint="eastAsia" w:ascii="Times New Roman" w:hAnsi="Times New Roman" w:eastAsia="仿宋" w:cs="仿宋"/>
          <w:sz w:val="32"/>
          <w:szCs w:val="32"/>
          <w:lang w:val="en-US" w:eastAsia="zh-CN"/>
        </w:rPr>
        <w:t>1</w:t>
      </w:r>
      <w:r>
        <w:rPr>
          <w:rFonts w:hint="eastAsia" w:eastAsia="仿宋" w:cs="仿宋"/>
          <w:sz w:val="32"/>
          <w:szCs w:val="32"/>
          <w:lang w:val="en-US" w:eastAsia="zh-CN"/>
        </w:rPr>
        <w:t>、</w:t>
      </w:r>
      <w:r>
        <w:rPr>
          <w:rFonts w:hint="eastAsia" w:ascii="Times New Roman" w:hAnsi="Times New Roman" w:eastAsia="仿宋" w:cs="仿宋"/>
          <w:sz w:val="32"/>
          <w:szCs w:val="32"/>
          <w:lang w:val="en-US" w:eastAsia="zh-CN"/>
        </w:rPr>
        <w:t>2022</w:t>
      </w:r>
      <w:r>
        <w:rPr>
          <w:rFonts w:hint="eastAsia" w:ascii="仿宋_GB2312" w:hAnsi="楷体" w:eastAsia="仿宋_GB2312" w:cs="楷体"/>
          <w:sz w:val="32"/>
          <w:szCs w:val="32"/>
          <w:lang w:val="en-US" w:eastAsia="zh-CN"/>
        </w:rPr>
        <w:t>年县自然资源局认真贯彻落实</w:t>
      </w:r>
      <w:r>
        <w:rPr>
          <w:rFonts w:hint="eastAsia" w:ascii="Times New Roman" w:hAnsi="Times New Roman" w:eastAsia="仿宋" w:cs="仿宋"/>
          <w:sz w:val="32"/>
          <w:szCs w:val="32"/>
          <w:lang w:val="en-US" w:eastAsia="zh-CN"/>
        </w:rPr>
        <w:t>永顺天泽生物能源股份有限公司土地使用权竞买相关</w:t>
      </w:r>
      <w:r>
        <w:rPr>
          <w:rFonts w:hint="eastAsia" w:ascii="仿宋_GB2312" w:hAnsi="楷体" w:eastAsia="仿宋_GB2312" w:cs="楷体"/>
          <w:sz w:val="32"/>
          <w:szCs w:val="32"/>
          <w:lang w:val="en-US" w:eastAsia="zh-CN"/>
        </w:rPr>
        <w:t>政策法规，以扎实做好国有土地使用权依法收回工作</w:t>
      </w:r>
      <w:r>
        <w:rPr>
          <w:rFonts w:hint="eastAsia" w:ascii="Times New Roman" w:hAnsi="Times New Roman" w:eastAsia="仿宋" w:cs="仿宋"/>
          <w:sz w:val="32"/>
          <w:szCs w:val="32"/>
          <w:lang w:val="en-US" w:eastAsia="zh-CN"/>
        </w:rPr>
        <w:t>为工作目标，开拓进取，求真务实，推进土地使用权收回工作有序开展。维护改革发展大局，构建社会主义</w:t>
      </w:r>
      <w:r>
        <w:rPr>
          <w:rFonts w:hint="eastAsia" w:ascii="仿宋_GB2312" w:hAnsi="楷体" w:eastAsia="仿宋_GB2312" w:cs="楷体"/>
          <w:sz w:val="32"/>
          <w:szCs w:val="32"/>
          <w:lang w:val="en-US" w:eastAsia="zh-CN"/>
        </w:rPr>
        <w:t>和谐社会，有力推进永顺县芙蓉古镇建设和高质量发展。</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Times New Roman" w:hAnsi="Times New Roman" w:eastAsia="仿宋" w:cs="仿宋"/>
          <w:sz w:val="32"/>
          <w:szCs w:val="32"/>
          <w:lang w:val="en-US" w:eastAsia="zh-CN"/>
        </w:rPr>
        <w:t>2</w:t>
      </w:r>
      <w:r>
        <w:rPr>
          <w:rFonts w:hint="eastAsia" w:eastAsia="仿宋" w:cs="仿宋"/>
          <w:sz w:val="32"/>
          <w:szCs w:val="32"/>
          <w:lang w:val="en-US" w:eastAsia="zh-CN"/>
        </w:rPr>
        <w:t>、</w:t>
      </w:r>
      <w:r>
        <w:rPr>
          <w:rFonts w:hint="eastAsia" w:ascii="仿宋_GB2312" w:hAnsi="楷体" w:eastAsia="仿宋_GB2312" w:cs="楷体"/>
          <w:sz w:val="32"/>
          <w:szCs w:val="32"/>
        </w:rPr>
        <w:t>项目</w:t>
      </w:r>
      <w:r>
        <w:rPr>
          <w:rFonts w:hint="eastAsia" w:ascii="仿宋_GB2312" w:hAnsi="楷体" w:eastAsia="仿宋_GB2312" w:cs="楷体"/>
          <w:sz w:val="32"/>
          <w:szCs w:val="32"/>
          <w:lang w:eastAsia="zh-CN"/>
        </w:rPr>
        <w:t>已</w:t>
      </w:r>
      <w:r>
        <w:rPr>
          <w:rFonts w:hint="eastAsia" w:ascii="仿宋_GB2312" w:hAnsi="楷体" w:eastAsia="仿宋_GB2312" w:cs="楷体"/>
          <w:sz w:val="32"/>
          <w:szCs w:val="32"/>
        </w:rPr>
        <w:t>完成了原定的各项任务。项目承担单位严格按照项目实施目标完成各项内容，组织有关负责人员、主管人员，积极努力和认真负责，完成了项目申报的各项任务、指标。</w:t>
      </w:r>
    </w:p>
    <w:p>
      <w:pPr>
        <w:tabs>
          <w:tab w:val="left" w:pos="180"/>
        </w:tabs>
        <w:spacing w:line="600" w:lineRule="exact"/>
        <w:ind w:firstLine="640" w:firstLineChars="200"/>
        <w:rPr>
          <w:rFonts w:hint="eastAsia" w:ascii="黑体" w:hAnsi="楷体" w:eastAsia="黑体" w:cs="楷体"/>
          <w:sz w:val="32"/>
          <w:szCs w:val="32"/>
        </w:rPr>
      </w:pPr>
      <w:r>
        <w:rPr>
          <w:rFonts w:hint="eastAsia" w:ascii="黑体" w:hAnsi="楷体" w:eastAsia="黑体" w:cs="楷体"/>
          <w:sz w:val="32"/>
          <w:szCs w:val="32"/>
        </w:rPr>
        <w:t>五、存在的问题</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（一）项目实施单位的项目管理制度不健全，未按要求建立健全该项目相应的业务管理制度。</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（二）项目实施未制定详细可行的实施方案。</w:t>
      </w:r>
    </w:p>
    <w:p>
      <w:pPr>
        <w:tabs>
          <w:tab w:val="left" w:pos="180"/>
        </w:tabs>
        <w:spacing w:line="600" w:lineRule="exact"/>
        <w:ind w:firstLine="640" w:firstLineChars="200"/>
        <w:rPr>
          <w:rFonts w:hint="default" w:ascii="仿宋_GB2312" w:hAnsi="楷体" w:eastAsia="仿宋_GB2312" w:cs="楷体"/>
          <w:sz w:val="32"/>
          <w:szCs w:val="32"/>
          <w:highlight w:val="none"/>
          <w:lang w:val="en-US" w:eastAsia="zh-CN"/>
        </w:rPr>
      </w:pPr>
      <w:r>
        <w:rPr>
          <w:rFonts w:hint="eastAsia" w:ascii="仿宋_GB2312" w:hAnsi="楷体" w:eastAsia="仿宋_GB2312" w:cs="楷体"/>
          <w:sz w:val="32"/>
          <w:szCs w:val="32"/>
          <w:highlight w:val="none"/>
          <w:lang w:val="en-US" w:eastAsia="zh-CN"/>
        </w:rPr>
        <w:t>（三）项目单位针对该项目资金的自评报告不够谨慎细致，存在名称错误和报告评价项目漏项。譬如：</w:t>
      </w:r>
      <w:r>
        <w:rPr>
          <w:rFonts w:hint="default" w:ascii="Times New Roman" w:hAnsi="Times New Roman" w:eastAsia="仿宋" w:cs="仿宋"/>
          <w:sz w:val="32"/>
          <w:szCs w:val="32"/>
          <w:lang w:val="en-US" w:eastAsia="zh-CN"/>
        </w:rPr>
        <w:t>①</w:t>
      </w:r>
      <w:r>
        <w:rPr>
          <w:rFonts w:hint="eastAsia" w:ascii="Times New Roman" w:hAnsi="Times New Roman" w:eastAsia="仿宋" w:cs="仿宋"/>
          <w:sz w:val="32"/>
          <w:szCs w:val="32"/>
          <w:lang w:val="en-US" w:eastAsia="zh-CN"/>
        </w:rPr>
        <w:t>自评报告中将“永顺天泽生物能源股份有限公司”错写为“永顺天泽生物林源股份有限公司”；</w:t>
      </w:r>
      <w:r>
        <w:rPr>
          <w:rFonts w:hint="default" w:ascii="Times New Roman" w:hAnsi="Times New Roman" w:eastAsia="仿宋" w:cs="仿宋"/>
          <w:sz w:val="32"/>
          <w:szCs w:val="32"/>
          <w:lang w:val="en-US" w:eastAsia="zh-CN"/>
        </w:rPr>
        <w:t>②</w:t>
      </w:r>
      <w:r>
        <w:rPr>
          <w:rFonts w:hint="eastAsia" w:ascii="Times New Roman" w:hAnsi="Times New Roman" w:eastAsia="仿宋" w:cs="仿宋"/>
          <w:sz w:val="32"/>
          <w:szCs w:val="32"/>
          <w:lang w:val="en-US" w:eastAsia="zh-CN"/>
        </w:rPr>
        <w:t>自评报告未将该项目实施效果</w:t>
      </w:r>
      <w:r>
        <w:rPr>
          <w:rFonts w:hint="eastAsia" w:ascii="仿宋" w:hAnsi="仿宋" w:eastAsia="仿宋" w:cs="仿宋"/>
          <w:sz w:val="32"/>
          <w:szCs w:val="32"/>
          <w:lang w:val="en-US" w:eastAsia="zh-CN"/>
        </w:rPr>
        <w:t>等指标作出具体说明，不符合单位预算绩效管理规定。</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（四）该宗地产权原所有公司永顺天泽生物能源股份有限公司与永顺茶皂素公司有土地权属纠纷，该纠纷在广州市中级人民法院进行司法拍卖时一直未解决，目前永顺县茶皂素公司因不服广东省高级人民法院（</w:t>
      </w:r>
      <w:r>
        <w:rPr>
          <w:rFonts w:hint="eastAsia" w:ascii="Times New Roman" w:hAnsi="Times New Roman" w:eastAsia="仿宋" w:cs="仿宋"/>
          <w:sz w:val="32"/>
          <w:szCs w:val="32"/>
          <w:lang w:val="en-US" w:eastAsia="zh-CN"/>
        </w:rPr>
        <w:t>2021）粤执复716号执行裁定，已经向最高人民法院申请监督，最高人民法院已经于2023年5月5日予</w:t>
      </w:r>
      <w:r>
        <w:rPr>
          <w:rFonts w:hint="eastAsia" w:ascii="仿宋_GB2312" w:hAnsi="楷体" w:eastAsia="仿宋_GB2312" w:cs="楷体"/>
          <w:sz w:val="32"/>
          <w:szCs w:val="32"/>
          <w:lang w:val="en-US" w:eastAsia="zh-CN"/>
        </w:rPr>
        <w:t>以立案审查。</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（五）通过竞买收回永顺天泽生物能源股份有限公司土地使用权后，县自然资源局未在广州市人民法院拿回原永顺天泽生物能源股份有限公司土地使用权证，也未按规定办理新的土地使用证。</w:t>
      </w:r>
    </w:p>
    <w:p>
      <w:pPr>
        <w:tabs>
          <w:tab w:val="left" w:pos="180"/>
        </w:tabs>
        <w:spacing w:line="600" w:lineRule="exact"/>
        <w:ind w:firstLine="640" w:firstLineChars="200"/>
        <w:rPr>
          <w:rFonts w:hint="eastAsia" w:ascii="黑体" w:hAnsi="楷体" w:eastAsia="黑体" w:cs="楷体"/>
          <w:sz w:val="32"/>
          <w:szCs w:val="32"/>
        </w:rPr>
      </w:pPr>
      <w:r>
        <w:rPr>
          <w:rFonts w:hint="eastAsia" w:ascii="黑体" w:hAnsi="楷体" w:eastAsia="黑体" w:cs="楷体"/>
          <w:sz w:val="32"/>
          <w:szCs w:val="32"/>
        </w:rPr>
        <w:t>六、有关建议</w:t>
      </w:r>
    </w:p>
    <w:p>
      <w:pPr>
        <w:numPr>
          <w:ilvl w:val="0"/>
          <w:numId w:val="0"/>
        </w:numPr>
        <w:tabs>
          <w:tab w:val="left" w:pos="180"/>
        </w:tabs>
        <w:spacing w:line="600" w:lineRule="exact"/>
        <w:ind w:firstLine="640" w:firstLineChars="200"/>
        <w:rPr>
          <w:rFonts w:hint="default" w:ascii="仿宋_GB2312" w:hAnsi="楷体" w:eastAsia="仿宋" w:cs="楷体"/>
          <w:sz w:val="32"/>
          <w:szCs w:val="32"/>
          <w:lang w:val="en-US" w:eastAsia="zh-CN"/>
        </w:rPr>
      </w:pPr>
      <w:r>
        <w:rPr>
          <w:rFonts w:hint="eastAsia" w:ascii="仿宋" w:hAnsi="仿宋" w:eastAsia="仿宋" w:cs="仿宋"/>
          <w:sz w:val="32"/>
          <w:szCs w:val="32"/>
          <w:lang w:val="en-US" w:eastAsia="zh-CN"/>
        </w:rPr>
        <w:t>（一）项目单位应建立健全该项目业务管理制度，保障项目支出顺利实施</w:t>
      </w:r>
      <w:r>
        <w:rPr>
          <w:rFonts w:hint="eastAsia" w:ascii="仿宋_GB2312" w:hAnsi="楷体" w:eastAsia="仿宋" w:cs="楷体"/>
          <w:sz w:val="32"/>
          <w:szCs w:val="32"/>
          <w:lang w:val="en-US" w:eastAsia="zh-CN"/>
        </w:rPr>
        <w:t>。</w:t>
      </w:r>
    </w:p>
    <w:p>
      <w:pPr>
        <w:numPr>
          <w:ilvl w:val="0"/>
          <w:numId w:val="0"/>
        </w:numPr>
        <w:tabs>
          <w:tab w:val="left" w:pos="180"/>
        </w:tabs>
        <w:spacing w:line="600" w:lineRule="exact"/>
        <w:ind w:firstLine="640" w:firstLineChars="200"/>
        <w:rPr>
          <w:rFonts w:hint="eastAsia" w:ascii="仿宋_GB2312" w:hAnsi="楷体" w:eastAsia="仿宋" w:cs="楷体"/>
          <w:sz w:val="32"/>
          <w:szCs w:val="32"/>
          <w:lang w:eastAsia="zh-CN"/>
        </w:rPr>
      </w:pPr>
      <w:r>
        <w:rPr>
          <w:rFonts w:hint="eastAsia" w:ascii="仿宋" w:hAnsi="仿宋" w:eastAsia="仿宋" w:cs="仿宋"/>
          <w:sz w:val="32"/>
          <w:szCs w:val="32"/>
          <w:lang w:val="en-US" w:eastAsia="zh-CN"/>
        </w:rPr>
        <w:t>（二）</w:t>
      </w:r>
      <w:r>
        <w:rPr>
          <w:rFonts w:hint="eastAsia" w:ascii="仿宋_GB2312" w:hAnsi="楷体" w:eastAsia="仿宋_GB2312" w:cs="楷体"/>
          <w:sz w:val="32"/>
          <w:szCs w:val="32"/>
          <w:lang w:val="en-US" w:eastAsia="zh-CN"/>
        </w:rPr>
        <w:t>项目实施单位应制定详细可行的实施方案，并在项目实施完成后统一整理归档留存</w:t>
      </w:r>
      <w:r>
        <w:rPr>
          <w:rFonts w:hint="eastAsia" w:ascii="仿宋_GB2312" w:hAnsi="楷体" w:eastAsia="仿宋" w:cs="楷体"/>
          <w:sz w:val="32"/>
          <w:szCs w:val="32"/>
          <w:lang w:eastAsia="zh-CN"/>
        </w:rPr>
        <w:t>。</w:t>
      </w:r>
    </w:p>
    <w:p>
      <w:pPr>
        <w:numPr>
          <w:ilvl w:val="0"/>
          <w:numId w:val="0"/>
        </w:numPr>
        <w:tabs>
          <w:tab w:val="left" w:pos="180"/>
        </w:tabs>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预算执行结束后，预算资金使用单位要对预算资金使用情况进行自评，认真做好项目支出绩效自评工作，避免产生重支出、轻绩效的意识，树立牢固的绩效理念，强化绩效目标管理，推动提高项目单位专项资金绩效水平。</w:t>
      </w:r>
    </w:p>
    <w:p>
      <w:pPr>
        <w:numPr>
          <w:ilvl w:val="0"/>
          <w:numId w:val="0"/>
        </w:numPr>
        <w:tabs>
          <w:tab w:val="left" w:pos="180"/>
        </w:tabs>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（四）应积极跟进</w:t>
      </w:r>
      <w:r>
        <w:rPr>
          <w:rFonts w:hint="eastAsia" w:ascii="仿宋_GB2312" w:hAnsi="楷体" w:eastAsia="仿宋_GB2312" w:cs="楷体"/>
          <w:sz w:val="32"/>
          <w:szCs w:val="32"/>
          <w:lang w:val="en-US" w:eastAsia="zh-CN"/>
        </w:rPr>
        <w:t>该宗地产权原所有公司永顺天泽生物能源股份有限公司与永顺茶皂素公司有土地权属纠纷的立案审查情况，在</w:t>
      </w:r>
      <w:r>
        <w:rPr>
          <w:rFonts w:hint="eastAsia" w:ascii="仿宋" w:hAnsi="仿宋" w:eastAsia="仿宋" w:cs="仿宋"/>
          <w:sz w:val="32"/>
          <w:szCs w:val="32"/>
          <w:lang w:val="en-US" w:eastAsia="zh-CN"/>
        </w:rPr>
        <w:t>完成该地块相关权属调查后，适时调整该地块相关规划，按照土地市场需求投放土地交易市场，</w:t>
      </w:r>
      <w:r>
        <w:rPr>
          <w:rFonts w:hint="eastAsia" w:ascii="仿宋" w:hAnsi="仿宋" w:eastAsia="仿宋"/>
          <w:sz w:val="32"/>
          <w:szCs w:val="32"/>
          <w:lang w:val="en-US" w:eastAsia="zh-CN"/>
        </w:rPr>
        <w:t>优化资源配置，提高土地利用效率，使土地资源流向高效率、高收益的产业和项目。</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（五）竞买永顺天泽生物能源股份有限公司土地使用权成功后，县自然资源局应在广州市中级人民法院拿回原土地使用权证，并按规定办理新的土地使用证。</w:t>
      </w:r>
    </w:p>
    <w:p>
      <w:pPr>
        <w:tabs>
          <w:tab w:val="left" w:pos="180"/>
        </w:tabs>
        <w:spacing w:line="600" w:lineRule="exact"/>
        <w:ind w:left="1918" w:leftChars="304" w:hanging="1280" w:hangingChars="400"/>
        <w:rPr>
          <w:rFonts w:hint="eastAsia" w:ascii="仿宋_GB2312" w:hAnsi="楷体" w:eastAsia="仿宋_GB2312" w:cs="楷体"/>
          <w:sz w:val="32"/>
          <w:szCs w:val="32"/>
        </w:rPr>
      </w:pPr>
    </w:p>
    <w:p>
      <w:pPr>
        <w:tabs>
          <w:tab w:val="left" w:pos="180"/>
        </w:tabs>
        <w:spacing w:line="600" w:lineRule="exact"/>
        <w:ind w:left="1918" w:leftChars="304" w:hanging="1280" w:hangingChars="400"/>
        <w:rPr>
          <w:rFonts w:hint="eastAsia" w:ascii="仿宋_GB2312" w:hAnsi="楷体" w:eastAsia="仿宋_GB2312" w:cs="楷体"/>
          <w:sz w:val="32"/>
          <w:szCs w:val="32"/>
        </w:rPr>
      </w:pPr>
      <w:r>
        <w:rPr>
          <w:rFonts w:hint="eastAsia" w:ascii="仿宋_GB2312" w:hAnsi="楷体" w:eastAsia="仿宋_GB2312" w:cs="楷体"/>
          <w:sz w:val="32"/>
          <w:szCs w:val="32"/>
        </w:rPr>
        <w:t>附</w:t>
      </w:r>
      <w:r>
        <w:rPr>
          <w:rFonts w:hint="eastAsia" w:ascii="仿宋_GB2312" w:hAnsi="楷体" w:eastAsia="仿宋_GB2312" w:cs="楷体"/>
          <w:sz w:val="32"/>
          <w:szCs w:val="32"/>
          <w:lang w:eastAsia="zh-CN"/>
        </w:rPr>
        <w:t>件</w:t>
      </w:r>
      <w:r>
        <w:rPr>
          <w:rFonts w:hint="eastAsia" w:ascii="仿宋_GB2312" w:hAnsi="楷体" w:eastAsia="仿宋_GB2312" w:cs="楷体"/>
          <w:sz w:val="32"/>
          <w:szCs w:val="32"/>
        </w:rPr>
        <w:t>：</w:t>
      </w:r>
      <w:r>
        <w:rPr>
          <w:rFonts w:hint="eastAsia" w:ascii="Times New Roman" w:hAnsi="Times New Roman" w:eastAsia="仿宋" w:cs="仿宋"/>
          <w:sz w:val="32"/>
          <w:szCs w:val="32"/>
          <w:lang w:val="en-US" w:eastAsia="zh-CN"/>
        </w:rPr>
        <w:t>1、2022</w:t>
      </w:r>
      <w:r>
        <w:rPr>
          <w:rFonts w:hint="eastAsia" w:ascii="仿宋_GB2312" w:hAnsi="楷体" w:eastAsia="仿宋_GB2312" w:cs="楷体"/>
          <w:sz w:val="32"/>
          <w:szCs w:val="32"/>
          <w:lang w:eastAsia="zh-CN"/>
        </w:rPr>
        <w:t>年度竞买永顺天泽生物能源股份有限公司土地使用权专项资金绩效评价指标评分</w:t>
      </w:r>
      <w:r>
        <w:rPr>
          <w:rFonts w:hint="eastAsia" w:ascii="仿宋_GB2312" w:hAnsi="楷体" w:eastAsia="仿宋_GB2312" w:cs="楷体"/>
          <w:sz w:val="32"/>
          <w:szCs w:val="32"/>
        </w:rPr>
        <w:t>表</w:t>
      </w:r>
    </w:p>
    <w:p>
      <w:pPr>
        <w:numPr>
          <w:ilvl w:val="0"/>
          <w:numId w:val="0"/>
        </w:numPr>
        <w:tabs>
          <w:tab w:val="left" w:pos="180"/>
        </w:tabs>
        <w:spacing w:line="600" w:lineRule="exact"/>
        <w:ind w:left="1916" w:leftChars="760" w:hanging="320" w:hangingChars="100"/>
        <w:rPr>
          <w:rFonts w:hint="eastAsia" w:ascii="仿宋_GB2312" w:hAnsi="楷体" w:eastAsia="仿宋_GB2312" w:cs="楷体"/>
          <w:sz w:val="32"/>
          <w:szCs w:val="32"/>
          <w:highlight w:val="none"/>
        </w:rPr>
      </w:pPr>
      <w:r>
        <w:rPr>
          <w:rFonts w:hint="eastAsia" w:ascii="Times New Roman" w:hAnsi="Times New Roman" w:eastAsia="仿宋" w:cs="仿宋"/>
          <w:sz w:val="32"/>
          <w:szCs w:val="32"/>
          <w:lang w:val="en-US" w:eastAsia="zh-CN"/>
        </w:rPr>
        <w:t>2、2022</w:t>
      </w:r>
      <w:r>
        <w:rPr>
          <w:rFonts w:hint="eastAsia" w:ascii="仿宋_GB2312" w:hAnsi="楷体" w:eastAsia="仿宋_GB2312" w:cs="楷体"/>
          <w:sz w:val="32"/>
          <w:szCs w:val="32"/>
        </w:rPr>
        <w:t>年度竞买永顺天泽生物能源股份有限公司土地使用权</w:t>
      </w:r>
      <w:r>
        <w:rPr>
          <w:rFonts w:hint="eastAsia" w:ascii="仿宋_GB2312" w:hAnsi="楷体" w:eastAsia="仿宋_GB2312" w:cs="楷体"/>
          <w:sz w:val="32"/>
          <w:szCs w:val="32"/>
          <w:highlight w:val="none"/>
        </w:rPr>
        <w:t>专</w:t>
      </w:r>
      <w:r>
        <w:rPr>
          <w:rFonts w:hint="eastAsia" w:ascii="仿宋_GB2312" w:hAnsi="楷体" w:eastAsia="仿宋_GB2312" w:cs="楷体"/>
          <w:sz w:val="32"/>
          <w:szCs w:val="32"/>
          <w:highlight w:val="none"/>
        </w:rPr>
        <w:t>项资金</w:t>
      </w:r>
      <w:r>
        <w:rPr>
          <w:rFonts w:hint="eastAsia" w:ascii="仿宋_GB2312" w:hAnsi="楷体" w:eastAsia="仿宋_GB2312" w:cs="楷体"/>
          <w:sz w:val="32"/>
          <w:szCs w:val="32"/>
          <w:highlight w:val="none"/>
          <w:lang w:eastAsia="zh-CN"/>
        </w:rPr>
        <w:t>调查问卷</w:t>
      </w:r>
      <w:bookmarkStart w:id="2" w:name="_GoBack"/>
      <w:bookmarkEnd w:id="2"/>
    </w:p>
    <w:p>
      <w:pPr>
        <w:numPr>
          <w:ilvl w:val="0"/>
          <w:numId w:val="0"/>
        </w:numPr>
        <w:tabs>
          <w:tab w:val="left" w:pos="180"/>
        </w:tabs>
        <w:spacing w:line="600" w:lineRule="exact"/>
        <w:ind w:leftChars="356"/>
        <w:rPr>
          <w:rFonts w:hint="eastAsia" w:ascii="仿宋_GB2312" w:hAnsi="楷体" w:eastAsia="仿宋_GB2312" w:cs="楷体"/>
          <w:sz w:val="32"/>
          <w:szCs w:val="32"/>
        </w:rPr>
      </w:pPr>
    </w:p>
    <w:p>
      <w:pPr>
        <w:pStyle w:val="2"/>
        <w:rPr>
          <w:rFonts w:hint="eastAsia" w:ascii="仿宋_GB2312" w:hAnsi="楷体" w:eastAsia="仿宋_GB2312" w:cs="楷体"/>
          <w:sz w:val="32"/>
          <w:szCs w:val="32"/>
        </w:rPr>
      </w:pPr>
    </w:p>
    <w:p>
      <w:pPr>
        <w:pStyle w:val="2"/>
        <w:rPr>
          <w:rFonts w:hint="eastAsia"/>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78"/>
        <w:gridCol w:w="38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8" w:hRule="exact"/>
        </w:trPr>
        <w:tc>
          <w:tcPr>
            <w:tcW w:w="5078" w:type="dxa"/>
            <w:vAlign w:val="top"/>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left"/>
              <w:textAlignment w:val="auto"/>
              <w:rPr>
                <w:rFonts w:hint="eastAsia" w:ascii="仿宋" w:hAnsi="仿宋" w:eastAsia="仿宋" w:cs="Times New Roman"/>
                <w:kern w:val="2"/>
                <w:sz w:val="30"/>
                <w:szCs w:val="30"/>
                <w:lang w:val="en-US" w:eastAsia="zh-CN" w:bidi="ar-SA"/>
              </w:rPr>
            </w:pPr>
            <w:r>
              <w:rPr>
                <w:rFonts w:hint="eastAsia" w:ascii="仿宋" w:hAnsi="仿宋" w:eastAsia="仿宋" w:cs="Times New Roman"/>
                <w:kern w:val="2"/>
                <w:sz w:val="30"/>
                <w:szCs w:val="30"/>
                <w:lang w:val="en-US" w:eastAsia="zh-CN" w:bidi="ar-SA"/>
              </w:rPr>
              <w:t>湘西自治州银海联合会计师事务所</w:t>
            </w:r>
          </w:p>
        </w:tc>
        <w:tc>
          <w:tcPr>
            <w:tcW w:w="3801" w:type="dxa"/>
            <w:vAlign w:val="top"/>
          </w:tcPr>
          <w:p>
            <w:pPr>
              <w:pStyle w:val="6"/>
              <w:keepNext w:val="0"/>
              <w:keepLines w:val="0"/>
              <w:pageBreakBefore w:val="0"/>
              <w:widowControl/>
              <w:shd w:val="clear" w:color="auto" w:fill="auto"/>
              <w:kinsoku/>
              <w:wordWrap/>
              <w:overflowPunct/>
              <w:topLinePunct w:val="0"/>
              <w:autoSpaceDE/>
              <w:autoSpaceDN/>
              <w:bidi w:val="0"/>
              <w:adjustRightInd/>
              <w:snapToGrid/>
              <w:spacing w:before="0" w:beforeAutospacing="0" w:after="0" w:afterAutospacing="0" w:line="500" w:lineRule="exact"/>
              <w:ind w:firstLine="300" w:firstLineChars="100"/>
              <w:textAlignment w:val="auto"/>
              <w:rPr>
                <w:rFonts w:hint="eastAsia" w:ascii="仿宋" w:hAnsi="仿宋" w:eastAsia="仿宋" w:cs="Times New Roman"/>
                <w:kern w:val="2"/>
                <w:sz w:val="30"/>
                <w:szCs w:val="30"/>
                <w:lang w:val="en-US" w:eastAsia="zh-CN" w:bidi="ar-SA"/>
              </w:rPr>
            </w:pPr>
            <w:r>
              <w:rPr>
                <w:rFonts w:hint="eastAsia" w:ascii="仿宋" w:hAnsi="仿宋" w:eastAsia="仿宋" w:cs="Times New Roman"/>
                <w:kern w:val="2"/>
                <w:sz w:val="30"/>
                <w:szCs w:val="30"/>
                <w:lang w:val="en-US" w:eastAsia="zh-CN" w:bidi="ar-SA"/>
              </w:rPr>
              <w:t>中国注册会计师：</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rPr>
                <w:rFonts w:hint="eastAsia" w:ascii="仿宋" w:hAnsi="仿宋" w:eastAsia="仿宋" w:cs="Times New Roman"/>
                <w:kern w:val="2"/>
                <w:sz w:val="30"/>
                <w:szCs w:val="30"/>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2" w:hRule="exact"/>
        </w:trPr>
        <w:tc>
          <w:tcPr>
            <w:tcW w:w="5078" w:type="dxa"/>
            <w:vAlign w:val="top"/>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1200" w:firstLineChars="400"/>
              <w:textAlignment w:val="auto"/>
              <w:rPr>
                <w:rFonts w:hint="eastAsia" w:ascii="仿宋" w:hAnsi="仿宋" w:eastAsia="仿宋" w:cs="Times New Roman"/>
                <w:kern w:val="2"/>
                <w:sz w:val="30"/>
                <w:szCs w:val="30"/>
                <w:lang w:val="en-US" w:eastAsia="zh-CN" w:bidi="ar-SA"/>
              </w:rPr>
            </w:pPr>
            <w:r>
              <w:rPr>
                <w:rFonts w:hint="eastAsia" w:ascii="仿宋" w:hAnsi="仿宋" w:eastAsia="仿宋" w:cs="Times New Roman"/>
                <w:kern w:val="2"/>
                <w:sz w:val="30"/>
                <w:szCs w:val="30"/>
                <w:lang w:val="en-US" w:eastAsia="zh-CN" w:bidi="ar-SA"/>
              </w:rPr>
              <w:t>（普通合伙）</w:t>
            </w:r>
          </w:p>
        </w:tc>
        <w:tc>
          <w:tcPr>
            <w:tcW w:w="3801" w:type="dxa"/>
            <w:vAlign w:val="top"/>
          </w:tcPr>
          <w:p>
            <w:pPr>
              <w:pStyle w:val="6"/>
              <w:keepNext w:val="0"/>
              <w:keepLines w:val="0"/>
              <w:pageBreakBefore w:val="0"/>
              <w:widowControl/>
              <w:shd w:val="clear" w:color="auto" w:fill="auto"/>
              <w:kinsoku/>
              <w:wordWrap/>
              <w:overflowPunct/>
              <w:topLinePunct w:val="0"/>
              <w:autoSpaceDE/>
              <w:autoSpaceDN/>
              <w:bidi w:val="0"/>
              <w:adjustRightInd/>
              <w:snapToGrid/>
              <w:spacing w:before="0" w:beforeAutospacing="0" w:after="0" w:afterAutospacing="0" w:line="500" w:lineRule="exact"/>
              <w:ind w:firstLine="300" w:firstLineChars="100"/>
              <w:textAlignment w:val="auto"/>
              <w:rPr>
                <w:rFonts w:hint="eastAsia" w:ascii="仿宋" w:hAnsi="仿宋" w:eastAsia="仿宋" w:cs="Times New Roman"/>
                <w:kern w:val="2"/>
                <w:sz w:val="30"/>
                <w:szCs w:val="30"/>
                <w:lang w:val="en-US" w:eastAsia="zh-CN" w:bidi="ar-SA"/>
              </w:rPr>
            </w:pPr>
            <w:r>
              <w:rPr>
                <w:rFonts w:hint="eastAsia" w:ascii="仿宋" w:hAnsi="仿宋" w:eastAsia="仿宋" w:cs="Times New Roman"/>
                <w:kern w:val="2"/>
                <w:sz w:val="30"/>
                <w:szCs w:val="30"/>
                <w:lang w:val="en-US" w:eastAsia="zh-CN" w:bidi="ar-SA"/>
              </w:rPr>
              <w:t>中国注册会计师：</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rPr>
                <w:rFonts w:hint="eastAsia" w:ascii="仿宋" w:hAnsi="仿宋" w:eastAsia="仿宋" w:cs="Times New Roman"/>
                <w:kern w:val="2"/>
                <w:sz w:val="30"/>
                <w:szCs w:val="30"/>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exact"/>
        </w:trPr>
        <w:tc>
          <w:tcPr>
            <w:tcW w:w="5078" w:type="dxa"/>
            <w:vAlign w:val="top"/>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900" w:firstLineChars="300"/>
              <w:textAlignment w:val="auto"/>
              <w:rPr>
                <w:rFonts w:hint="eastAsia" w:ascii="仿宋" w:hAnsi="仿宋" w:eastAsia="仿宋" w:cs="Times New Roman"/>
                <w:kern w:val="2"/>
                <w:sz w:val="30"/>
                <w:szCs w:val="30"/>
                <w:lang w:val="en-US" w:eastAsia="zh-CN" w:bidi="ar-SA"/>
              </w:rPr>
            </w:pPr>
            <w:r>
              <w:rPr>
                <w:rFonts w:hint="eastAsia" w:ascii="仿宋" w:hAnsi="仿宋" w:eastAsia="仿宋" w:cs="Times New Roman"/>
                <w:kern w:val="2"/>
                <w:sz w:val="30"/>
                <w:szCs w:val="30"/>
                <w:lang w:val="en-US" w:eastAsia="zh-CN" w:bidi="ar-SA"/>
              </w:rPr>
              <w:t xml:space="preserve">  湖南   吉首 </w:t>
            </w:r>
          </w:p>
        </w:tc>
        <w:tc>
          <w:tcPr>
            <w:tcW w:w="3801" w:type="dxa"/>
            <w:vAlign w:val="top"/>
          </w:tcPr>
          <w:p>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Times New Roman"/>
                <w:kern w:val="2"/>
                <w:sz w:val="30"/>
                <w:szCs w:val="30"/>
                <w:lang w:val="en-US" w:eastAsia="zh-CN" w:bidi="ar-SA"/>
              </w:rPr>
            </w:pPr>
            <w:r>
              <w:rPr>
                <w:rFonts w:hint="eastAsia" w:ascii="仿宋" w:hAnsi="仿宋" w:eastAsia="仿宋" w:cs="Times New Roman"/>
                <w:kern w:val="2"/>
                <w:sz w:val="30"/>
                <w:szCs w:val="30"/>
                <w:lang w:val="en-US" w:eastAsia="zh-CN" w:bidi="ar-SA"/>
              </w:rPr>
              <w:t>二〇二三年十月二十日</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rPr>
                <w:rFonts w:hint="eastAsia" w:ascii="仿宋" w:hAnsi="仿宋" w:eastAsia="仿宋" w:cs="Times New Roman"/>
                <w:kern w:val="2"/>
                <w:sz w:val="30"/>
                <w:szCs w:val="30"/>
                <w:lang w:val="en-US" w:eastAsia="zh-CN" w:bidi="ar-SA"/>
              </w:rPr>
            </w:pPr>
          </w:p>
        </w:tc>
      </w:tr>
    </w:tbl>
    <w:p>
      <w:pPr>
        <w:spacing w:line="240" w:lineRule="auto"/>
        <w:rPr>
          <w:rFonts w:hint="eastAsia" w:ascii="仿宋" w:hAnsi="仿宋" w:eastAsia="仿宋"/>
          <w:sz w:val="32"/>
          <w:szCs w:val="32"/>
          <w:lang w:eastAsia="zh-CN"/>
        </w:rPr>
      </w:pPr>
    </w:p>
    <w:sectPr>
      <w:footerReference r:id="rId5" w:type="default"/>
      <w:pgSz w:w="11906" w:h="16838"/>
      <w:pgMar w:top="1701" w:right="1531" w:bottom="1277" w:left="1531" w:header="851" w:footer="1247" w:gutter="0"/>
      <w:pgBorders>
        <w:top w:val="none" w:sz="0" w:space="0"/>
        <w:left w:val="none" w:sz="0" w:space="0"/>
        <w:bottom w:val="none" w:sz="0" w:space="0"/>
        <w:right w:val="none" w:sz="0" w:space="0"/>
      </w:pgBorders>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Ansi="宋体" w:asciiTheme="majorAscii"/>
                              <w:sz w:val="18"/>
                              <w:szCs w:val="18"/>
                            </w:rPr>
                          </w:pPr>
                          <w:r>
                            <w:rPr>
                              <w:rFonts w:hAnsi="宋体" w:asciiTheme="majorAscii"/>
                              <w:sz w:val="18"/>
                              <w:szCs w:val="18"/>
                            </w:rPr>
                            <w:fldChar w:fldCharType="begin"/>
                          </w:r>
                          <w:r>
                            <w:rPr>
                              <w:rStyle w:val="11"/>
                              <w:rFonts w:hAnsi="宋体" w:asciiTheme="majorAscii"/>
                              <w:sz w:val="18"/>
                              <w:szCs w:val="18"/>
                            </w:rPr>
                            <w:instrText xml:space="preserve">PAGE  </w:instrText>
                          </w:r>
                          <w:r>
                            <w:rPr>
                              <w:rFonts w:hAnsi="宋体" w:asciiTheme="majorAscii"/>
                              <w:sz w:val="18"/>
                              <w:szCs w:val="18"/>
                            </w:rPr>
                            <w:fldChar w:fldCharType="separate"/>
                          </w:r>
                          <w:r>
                            <w:rPr>
                              <w:rStyle w:val="11"/>
                              <w:rFonts w:hAnsi="宋体" w:asciiTheme="majorAscii"/>
                              <w:sz w:val="18"/>
                              <w:szCs w:val="18"/>
                            </w:rPr>
                            <w:t>- 15 -</w:t>
                          </w:r>
                          <w:r>
                            <w:rPr>
                              <w:rFonts w:hAnsi="宋体" w:asciiTheme="majorAscii"/>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Style w:val="11"/>
                        <w:rFonts w:hAnsi="宋体" w:asciiTheme="majorAscii"/>
                        <w:sz w:val="18"/>
                        <w:szCs w:val="18"/>
                      </w:rPr>
                    </w:pPr>
                    <w:r>
                      <w:rPr>
                        <w:rFonts w:hAnsi="宋体" w:asciiTheme="majorAscii"/>
                        <w:sz w:val="18"/>
                        <w:szCs w:val="18"/>
                      </w:rPr>
                      <w:fldChar w:fldCharType="begin"/>
                    </w:r>
                    <w:r>
                      <w:rPr>
                        <w:rStyle w:val="11"/>
                        <w:rFonts w:hAnsi="宋体" w:asciiTheme="majorAscii"/>
                        <w:sz w:val="18"/>
                        <w:szCs w:val="18"/>
                      </w:rPr>
                      <w:instrText xml:space="preserve">PAGE  </w:instrText>
                    </w:r>
                    <w:r>
                      <w:rPr>
                        <w:rFonts w:hAnsi="宋体" w:asciiTheme="majorAscii"/>
                        <w:sz w:val="18"/>
                        <w:szCs w:val="18"/>
                      </w:rPr>
                      <w:fldChar w:fldCharType="separate"/>
                    </w:r>
                    <w:r>
                      <w:rPr>
                        <w:rStyle w:val="11"/>
                        <w:rFonts w:hAnsi="宋体" w:asciiTheme="majorAscii"/>
                        <w:sz w:val="18"/>
                        <w:szCs w:val="18"/>
                      </w:rPr>
                      <w:t>- 15 -</w:t>
                    </w:r>
                    <w:r>
                      <w:rPr>
                        <w:rFonts w:hAnsi="宋体" w:asciiTheme="majorAscii"/>
                        <w:sz w:val="18"/>
                        <w:szCs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right"/>
      <w:rPr>
        <w:rFonts w:ascii="楷体_GB2312" w:eastAsia="Times New Roma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8212B0"/>
    <w:multiLevelType w:val="multilevel"/>
    <w:tmpl w:val="178212B0"/>
    <w:lvl w:ilvl="0" w:tentative="0">
      <w:start w:val="1"/>
      <w:numFmt w:val="japaneseCounting"/>
      <w:lvlText w:val="%1、"/>
      <w:lvlJc w:val="left"/>
      <w:pPr>
        <w:tabs>
          <w:tab w:val="left" w:pos="1290"/>
        </w:tabs>
        <w:ind w:left="1290" w:hanging="720"/>
      </w:pPr>
      <w:rPr>
        <w:rFonts w:hint="default" w:cs="Times New Roman"/>
      </w:rPr>
    </w:lvl>
    <w:lvl w:ilvl="1" w:tentative="0">
      <w:start w:val="1"/>
      <w:numFmt w:val="lowerLetter"/>
      <w:lvlText w:val="%2)"/>
      <w:lvlJc w:val="left"/>
      <w:pPr>
        <w:tabs>
          <w:tab w:val="left" w:pos="1410"/>
        </w:tabs>
        <w:ind w:left="1410" w:hanging="420"/>
      </w:pPr>
      <w:rPr>
        <w:rFonts w:cs="Times New Roman"/>
      </w:rPr>
    </w:lvl>
    <w:lvl w:ilvl="2" w:tentative="0">
      <w:start w:val="1"/>
      <w:numFmt w:val="lowerRoman"/>
      <w:lvlText w:val="%3."/>
      <w:lvlJc w:val="right"/>
      <w:pPr>
        <w:tabs>
          <w:tab w:val="left" w:pos="1830"/>
        </w:tabs>
        <w:ind w:left="1830" w:hanging="420"/>
      </w:pPr>
      <w:rPr>
        <w:rFonts w:cs="Times New Roman"/>
      </w:rPr>
    </w:lvl>
    <w:lvl w:ilvl="3" w:tentative="0">
      <w:start w:val="1"/>
      <w:numFmt w:val="decimal"/>
      <w:lvlText w:val="%4."/>
      <w:lvlJc w:val="left"/>
      <w:pPr>
        <w:tabs>
          <w:tab w:val="left" w:pos="2250"/>
        </w:tabs>
        <w:ind w:left="2250" w:hanging="420"/>
      </w:pPr>
      <w:rPr>
        <w:rFonts w:cs="Times New Roman"/>
      </w:rPr>
    </w:lvl>
    <w:lvl w:ilvl="4" w:tentative="0">
      <w:start w:val="1"/>
      <w:numFmt w:val="lowerLetter"/>
      <w:lvlText w:val="%5)"/>
      <w:lvlJc w:val="left"/>
      <w:pPr>
        <w:tabs>
          <w:tab w:val="left" w:pos="2670"/>
        </w:tabs>
        <w:ind w:left="2670" w:hanging="420"/>
      </w:pPr>
      <w:rPr>
        <w:rFonts w:cs="Times New Roman"/>
      </w:rPr>
    </w:lvl>
    <w:lvl w:ilvl="5" w:tentative="0">
      <w:start w:val="1"/>
      <w:numFmt w:val="lowerRoman"/>
      <w:lvlText w:val="%6."/>
      <w:lvlJc w:val="right"/>
      <w:pPr>
        <w:tabs>
          <w:tab w:val="left" w:pos="3090"/>
        </w:tabs>
        <w:ind w:left="3090" w:hanging="420"/>
      </w:pPr>
      <w:rPr>
        <w:rFonts w:cs="Times New Roman"/>
      </w:rPr>
    </w:lvl>
    <w:lvl w:ilvl="6" w:tentative="0">
      <w:start w:val="1"/>
      <w:numFmt w:val="decimal"/>
      <w:lvlText w:val="%7."/>
      <w:lvlJc w:val="left"/>
      <w:pPr>
        <w:tabs>
          <w:tab w:val="left" w:pos="3510"/>
        </w:tabs>
        <w:ind w:left="3510" w:hanging="420"/>
      </w:pPr>
      <w:rPr>
        <w:rFonts w:cs="Times New Roman"/>
      </w:rPr>
    </w:lvl>
    <w:lvl w:ilvl="7" w:tentative="0">
      <w:start w:val="1"/>
      <w:numFmt w:val="lowerLetter"/>
      <w:lvlText w:val="%8)"/>
      <w:lvlJc w:val="left"/>
      <w:pPr>
        <w:tabs>
          <w:tab w:val="left" w:pos="3930"/>
        </w:tabs>
        <w:ind w:left="3930" w:hanging="420"/>
      </w:pPr>
      <w:rPr>
        <w:rFonts w:cs="Times New Roman"/>
      </w:rPr>
    </w:lvl>
    <w:lvl w:ilvl="8" w:tentative="0">
      <w:start w:val="1"/>
      <w:numFmt w:val="lowerRoman"/>
      <w:lvlText w:val="%9."/>
      <w:lvlJc w:val="right"/>
      <w:pPr>
        <w:tabs>
          <w:tab w:val="left" w:pos="4350"/>
        </w:tabs>
        <w:ind w:left="435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YjY5NDJjZjEwYmZhMGM5YWVhYzcxNjVlZTJmMTgifQ=="/>
  </w:docVars>
  <w:rsids>
    <w:rsidRoot w:val="1AC147DC"/>
    <w:rsid w:val="000536CB"/>
    <w:rsid w:val="000B15DF"/>
    <w:rsid w:val="000C197F"/>
    <w:rsid w:val="0011422C"/>
    <w:rsid w:val="00160D7D"/>
    <w:rsid w:val="001B7091"/>
    <w:rsid w:val="001C68A9"/>
    <w:rsid w:val="001E7941"/>
    <w:rsid w:val="00207B5D"/>
    <w:rsid w:val="00236EDF"/>
    <w:rsid w:val="002758E4"/>
    <w:rsid w:val="00340578"/>
    <w:rsid w:val="003604EC"/>
    <w:rsid w:val="00414872"/>
    <w:rsid w:val="0042249B"/>
    <w:rsid w:val="004466A0"/>
    <w:rsid w:val="00496D23"/>
    <w:rsid w:val="004F335C"/>
    <w:rsid w:val="005366BD"/>
    <w:rsid w:val="00563352"/>
    <w:rsid w:val="005929E1"/>
    <w:rsid w:val="00642D51"/>
    <w:rsid w:val="00687DAD"/>
    <w:rsid w:val="007312E2"/>
    <w:rsid w:val="00741604"/>
    <w:rsid w:val="007417DE"/>
    <w:rsid w:val="007542F3"/>
    <w:rsid w:val="007D6950"/>
    <w:rsid w:val="00836AEA"/>
    <w:rsid w:val="00851BE9"/>
    <w:rsid w:val="00880B6A"/>
    <w:rsid w:val="008F76C3"/>
    <w:rsid w:val="00916059"/>
    <w:rsid w:val="00931149"/>
    <w:rsid w:val="0094630D"/>
    <w:rsid w:val="00A10A7F"/>
    <w:rsid w:val="00B2526F"/>
    <w:rsid w:val="00B72602"/>
    <w:rsid w:val="00B826FA"/>
    <w:rsid w:val="00B91555"/>
    <w:rsid w:val="00BA5B51"/>
    <w:rsid w:val="00BC1CC2"/>
    <w:rsid w:val="00BC757B"/>
    <w:rsid w:val="00C43F1D"/>
    <w:rsid w:val="00CF2D45"/>
    <w:rsid w:val="00D06DC7"/>
    <w:rsid w:val="00DE3C87"/>
    <w:rsid w:val="00DE4C23"/>
    <w:rsid w:val="00E40E80"/>
    <w:rsid w:val="00E77E53"/>
    <w:rsid w:val="00EF0109"/>
    <w:rsid w:val="00F42CBD"/>
    <w:rsid w:val="00F50322"/>
    <w:rsid w:val="00F549A5"/>
    <w:rsid w:val="01011432"/>
    <w:rsid w:val="010176A6"/>
    <w:rsid w:val="01033ACD"/>
    <w:rsid w:val="01042B57"/>
    <w:rsid w:val="010750C1"/>
    <w:rsid w:val="010E5062"/>
    <w:rsid w:val="01154565"/>
    <w:rsid w:val="01186F5E"/>
    <w:rsid w:val="011A1780"/>
    <w:rsid w:val="012545BB"/>
    <w:rsid w:val="012A2AA9"/>
    <w:rsid w:val="012D0221"/>
    <w:rsid w:val="0137770A"/>
    <w:rsid w:val="0138679A"/>
    <w:rsid w:val="013A3332"/>
    <w:rsid w:val="013D6A66"/>
    <w:rsid w:val="015072F8"/>
    <w:rsid w:val="015754F6"/>
    <w:rsid w:val="01642B6F"/>
    <w:rsid w:val="016A3CCC"/>
    <w:rsid w:val="01972C6D"/>
    <w:rsid w:val="0198249F"/>
    <w:rsid w:val="019C3B1D"/>
    <w:rsid w:val="01A565E8"/>
    <w:rsid w:val="01A70868"/>
    <w:rsid w:val="01A7517A"/>
    <w:rsid w:val="01A8720F"/>
    <w:rsid w:val="01E05EA9"/>
    <w:rsid w:val="01E154E0"/>
    <w:rsid w:val="020555D4"/>
    <w:rsid w:val="02067A49"/>
    <w:rsid w:val="020C346B"/>
    <w:rsid w:val="02116ABA"/>
    <w:rsid w:val="021A2AF6"/>
    <w:rsid w:val="022668C0"/>
    <w:rsid w:val="022D3F3C"/>
    <w:rsid w:val="02354B2F"/>
    <w:rsid w:val="02420620"/>
    <w:rsid w:val="0242769B"/>
    <w:rsid w:val="02450017"/>
    <w:rsid w:val="02546726"/>
    <w:rsid w:val="025809CD"/>
    <w:rsid w:val="025D2289"/>
    <w:rsid w:val="02624557"/>
    <w:rsid w:val="026C4909"/>
    <w:rsid w:val="026E0DC4"/>
    <w:rsid w:val="02704AC1"/>
    <w:rsid w:val="028249B8"/>
    <w:rsid w:val="02850B49"/>
    <w:rsid w:val="02863979"/>
    <w:rsid w:val="0294678F"/>
    <w:rsid w:val="0298652F"/>
    <w:rsid w:val="029C35AF"/>
    <w:rsid w:val="02AA1473"/>
    <w:rsid w:val="02B87B6C"/>
    <w:rsid w:val="02C03133"/>
    <w:rsid w:val="02C66262"/>
    <w:rsid w:val="02D437C4"/>
    <w:rsid w:val="02D91E74"/>
    <w:rsid w:val="02E2475F"/>
    <w:rsid w:val="02E57FB2"/>
    <w:rsid w:val="02E610B2"/>
    <w:rsid w:val="02E91AF0"/>
    <w:rsid w:val="02EA3ACF"/>
    <w:rsid w:val="02FB78E0"/>
    <w:rsid w:val="03035C68"/>
    <w:rsid w:val="0307407F"/>
    <w:rsid w:val="031C796A"/>
    <w:rsid w:val="03206AC7"/>
    <w:rsid w:val="0324271A"/>
    <w:rsid w:val="03264024"/>
    <w:rsid w:val="033372A5"/>
    <w:rsid w:val="033A7387"/>
    <w:rsid w:val="03647E99"/>
    <w:rsid w:val="036930F2"/>
    <w:rsid w:val="036A190D"/>
    <w:rsid w:val="037D5F80"/>
    <w:rsid w:val="03825B84"/>
    <w:rsid w:val="0390530E"/>
    <w:rsid w:val="03930CA1"/>
    <w:rsid w:val="03947FFE"/>
    <w:rsid w:val="03960DBB"/>
    <w:rsid w:val="03A06876"/>
    <w:rsid w:val="03A72568"/>
    <w:rsid w:val="03B40EBA"/>
    <w:rsid w:val="03BE27CD"/>
    <w:rsid w:val="03C63FE0"/>
    <w:rsid w:val="03C8148F"/>
    <w:rsid w:val="03D319A7"/>
    <w:rsid w:val="03D41021"/>
    <w:rsid w:val="03D43FBB"/>
    <w:rsid w:val="03DA2EF8"/>
    <w:rsid w:val="03F21DE1"/>
    <w:rsid w:val="03F3478B"/>
    <w:rsid w:val="03FB22C9"/>
    <w:rsid w:val="03FD2B7A"/>
    <w:rsid w:val="04015902"/>
    <w:rsid w:val="04085049"/>
    <w:rsid w:val="04090872"/>
    <w:rsid w:val="040C2C4F"/>
    <w:rsid w:val="041932EF"/>
    <w:rsid w:val="04247BEF"/>
    <w:rsid w:val="042B48DE"/>
    <w:rsid w:val="042B6AEB"/>
    <w:rsid w:val="043147A6"/>
    <w:rsid w:val="043C6AA8"/>
    <w:rsid w:val="04421524"/>
    <w:rsid w:val="04486CCD"/>
    <w:rsid w:val="044902B3"/>
    <w:rsid w:val="044C0BAA"/>
    <w:rsid w:val="045A5381"/>
    <w:rsid w:val="047D44C1"/>
    <w:rsid w:val="04815E49"/>
    <w:rsid w:val="04873566"/>
    <w:rsid w:val="04AD0DF1"/>
    <w:rsid w:val="04B37AAD"/>
    <w:rsid w:val="04C569DF"/>
    <w:rsid w:val="04CD7FA9"/>
    <w:rsid w:val="04D0648D"/>
    <w:rsid w:val="04D24262"/>
    <w:rsid w:val="04DE44D9"/>
    <w:rsid w:val="04E14C46"/>
    <w:rsid w:val="04E256DE"/>
    <w:rsid w:val="04E27702"/>
    <w:rsid w:val="04F82A13"/>
    <w:rsid w:val="04FA5CDD"/>
    <w:rsid w:val="05053A03"/>
    <w:rsid w:val="050D024A"/>
    <w:rsid w:val="050E2BF7"/>
    <w:rsid w:val="051944B8"/>
    <w:rsid w:val="051E517C"/>
    <w:rsid w:val="05231071"/>
    <w:rsid w:val="05254112"/>
    <w:rsid w:val="05264169"/>
    <w:rsid w:val="052751B3"/>
    <w:rsid w:val="05275716"/>
    <w:rsid w:val="052A0A8B"/>
    <w:rsid w:val="053328CE"/>
    <w:rsid w:val="0538204D"/>
    <w:rsid w:val="0548693A"/>
    <w:rsid w:val="05516FDA"/>
    <w:rsid w:val="055B2AA1"/>
    <w:rsid w:val="05691D59"/>
    <w:rsid w:val="058B2AB8"/>
    <w:rsid w:val="058E47AE"/>
    <w:rsid w:val="059E6CDA"/>
    <w:rsid w:val="059F40CD"/>
    <w:rsid w:val="05B00D40"/>
    <w:rsid w:val="05B25863"/>
    <w:rsid w:val="05B57093"/>
    <w:rsid w:val="05BC5727"/>
    <w:rsid w:val="05C50DB8"/>
    <w:rsid w:val="05CD7319"/>
    <w:rsid w:val="05CE7B17"/>
    <w:rsid w:val="05DA4484"/>
    <w:rsid w:val="05DB3DB1"/>
    <w:rsid w:val="05DD50A8"/>
    <w:rsid w:val="05E31ED0"/>
    <w:rsid w:val="05E76EDD"/>
    <w:rsid w:val="062321C0"/>
    <w:rsid w:val="063F28B0"/>
    <w:rsid w:val="063F7F47"/>
    <w:rsid w:val="064259EA"/>
    <w:rsid w:val="064A4B78"/>
    <w:rsid w:val="06524A96"/>
    <w:rsid w:val="065518EC"/>
    <w:rsid w:val="065B557F"/>
    <w:rsid w:val="065B7914"/>
    <w:rsid w:val="065F241F"/>
    <w:rsid w:val="06665412"/>
    <w:rsid w:val="06712314"/>
    <w:rsid w:val="0680458F"/>
    <w:rsid w:val="068534D4"/>
    <w:rsid w:val="068E46C8"/>
    <w:rsid w:val="069C2673"/>
    <w:rsid w:val="069C64ED"/>
    <w:rsid w:val="069D1BFD"/>
    <w:rsid w:val="069D3742"/>
    <w:rsid w:val="06AD211B"/>
    <w:rsid w:val="06B700F3"/>
    <w:rsid w:val="06BB429F"/>
    <w:rsid w:val="06BC6C6C"/>
    <w:rsid w:val="06CB2CEA"/>
    <w:rsid w:val="06D25975"/>
    <w:rsid w:val="06DF09B6"/>
    <w:rsid w:val="06F7139D"/>
    <w:rsid w:val="06F814CD"/>
    <w:rsid w:val="070778B5"/>
    <w:rsid w:val="07126AFD"/>
    <w:rsid w:val="0718092B"/>
    <w:rsid w:val="07431BB0"/>
    <w:rsid w:val="07447C7D"/>
    <w:rsid w:val="0759301C"/>
    <w:rsid w:val="07726F82"/>
    <w:rsid w:val="07825FD5"/>
    <w:rsid w:val="07841F2E"/>
    <w:rsid w:val="078746CE"/>
    <w:rsid w:val="078C4F22"/>
    <w:rsid w:val="07A26E52"/>
    <w:rsid w:val="07B3352B"/>
    <w:rsid w:val="07B60883"/>
    <w:rsid w:val="07CF66B3"/>
    <w:rsid w:val="07D46B23"/>
    <w:rsid w:val="07E00F86"/>
    <w:rsid w:val="07E37179"/>
    <w:rsid w:val="07E955F5"/>
    <w:rsid w:val="07EB75A5"/>
    <w:rsid w:val="07EC1E90"/>
    <w:rsid w:val="07ED43D6"/>
    <w:rsid w:val="07EE088B"/>
    <w:rsid w:val="07F01A0B"/>
    <w:rsid w:val="07FD6DC7"/>
    <w:rsid w:val="0805157F"/>
    <w:rsid w:val="08081116"/>
    <w:rsid w:val="080C3975"/>
    <w:rsid w:val="08193A49"/>
    <w:rsid w:val="082806AF"/>
    <w:rsid w:val="082A2274"/>
    <w:rsid w:val="0831608A"/>
    <w:rsid w:val="08323C64"/>
    <w:rsid w:val="08386081"/>
    <w:rsid w:val="084A01CB"/>
    <w:rsid w:val="084E06E2"/>
    <w:rsid w:val="085730DF"/>
    <w:rsid w:val="08597DA5"/>
    <w:rsid w:val="085A095A"/>
    <w:rsid w:val="08607067"/>
    <w:rsid w:val="087112A4"/>
    <w:rsid w:val="0873196A"/>
    <w:rsid w:val="08812ECF"/>
    <w:rsid w:val="08865E38"/>
    <w:rsid w:val="088F69F5"/>
    <w:rsid w:val="08990AF7"/>
    <w:rsid w:val="089C3013"/>
    <w:rsid w:val="089E0B0B"/>
    <w:rsid w:val="08B23E20"/>
    <w:rsid w:val="08B77378"/>
    <w:rsid w:val="08C05E6C"/>
    <w:rsid w:val="08CC6120"/>
    <w:rsid w:val="08D10B45"/>
    <w:rsid w:val="08E678D0"/>
    <w:rsid w:val="08F274DC"/>
    <w:rsid w:val="08FA108E"/>
    <w:rsid w:val="0904302C"/>
    <w:rsid w:val="0909289D"/>
    <w:rsid w:val="09105C8C"/>
    <w:rsid w:val="09214EB0"/>
    <w:rsid w:val="092214C5"/>
    <w:rsid w:val="092D2190"/>
    <w:rsid w:val="093078AD"/>
    <w:rsid w:val="09331E44"/>
    <w:rsid w:val="09377021"/>
    <w:rsid w:val="09384EAF"/>
    <w:rsid w:val="0944600D"/>
    <w:rsid w:val="0946251B"/>
    <w:rsid w:val="095F4DBC"/>
    <w:rsid w:val="0966230A"/>
    <w:rsid w:val="09693FCA"/>
    <w:rsid w:val="096D4869"/>
    <w:rsid w:val="097559E1"/>
    <w:rsid w:val="09896A2B"/>
    <w:rsid w:val="09926839"/>
    <w:rsid w:val="0993192F"/>
    <w:rsid w:val="09A42927"/>
    <w:rsid w:val="09A81307"/>
    <w:rsid w:val="09B12D3E"/>
    <w:rsid w:val="09B43FC0"/>
    <w:rsid w:val="09D614FA"/>
    <w:rsid w:val="09DC7B01"/>
    <w:rsid w:val="09DD37FA"/>
    <w:rsid w:val="09F34BFD"/>
    <w:rsid w:val="09FD6E31"/>
    <w:rsid w:val="0A03025E"/>
    <w:rsid w:val="0A0503AD"/>
    <w:rsid w:val="0A0D066B"/>
    <w:rsid w:val="0A1615B3"/>
    <w:rsid w:val="0A17079C"/>
    <w:rsid w:val="0A2A3129"/>
    <w:rsid w:val="0A2D345A"/>
    <w:rsid w:val="0A2E09A0"/>
    <w:rsid w:val="0A391A32"/>
    <w:rsid w:val="0A400ADC"/>
    <w:rsid w:val="0A455B7F"/>
    <w:rsid w:val="0A5747E7"/>
    <w:rsid w:val="0A5965C2"/>
    <w:rsid w:val="0A5F1D87"/>
    <w:rsid w:val="0A70582D"/>
    <w:rsid w:val="0A7431C1"/>
    <w:rsid w:val="0A747EB7"/>
    <w:rsid w:val="0A783EE1"/>
    <w:rsid w:val="0A8E06C2"/>
    <w:rsid w:val="0A9D3B85"/>
    <w:rsid w:val="0A9D4E4D"/>
    <w:rsid w:val="0AA2369C"/>
    <w:rsid w:val="0AB018E7"/>
    <w:rsid w:val="0AB0318E"/>
    <w:rsid w:val="0AB4088C"/>
    <w:rsid w:val="0AB80D18"/>
    <w:rsid w:val="0AC9723C"/>
    <w:rsid w:val="0AD52FA5"/>
    <w:rsid w:val="0AD96FCB"/>
    <w:rsid w:val="0AF30EA0"/>
    <w:rsid w:val="0AF531BD"/>
    <w:rsid w:val="0AFE3A40"/>
    <w:rsid w:val="0B114967"/>
    <w:rsid w:val="0B140FD3"/>
    <w:rsid w:val="0B176CB8"/>
    <w:rsid w:val="0B1A5EB2"/>
    <w:rsid w:val="0B2407BB"/>
    <w:rsid w:val="0B2B64E0"/>
    <w:rsid w:val="0B3102A7"/>
    <w:rsid w:val="0B341653"/>
    <w:rsid w:val="0B3A2EB1"/>
    <w:rsid w:val="0B3D3271"/>
    <w:rsid w:val="0B4210A3"/>
    <w:rsid w:val="0B4C58EB"/>
    <w:rsid w:val="0B530740"/>
    <w:rsid w:val="0B5440BA"/>
    <w:rsid w:val="0B5D7F9F"/>
    <w:rsid w:val="0B6E022B"/>
    <w:rsid w:val="0B725466"/>
    <w:rsid w:val="0B8544CB"/>
    <w:rsid w:val="0B861E64"/>
    <w:rsid w:val="0B8C3E6E"/>
    <w:rsid w:val="0B8F113F"/>
    <w:rsid w:val="0BA220E8"/>
    <w:rsid w:val="0BAC120B"/>
    <w:rsid w:val="0BBC5CC8"/>
    <w:rsid w:val="0BBF43E2"/>
    <w:rsid w:val="0BC0276F"/>
    <w:rsid w:val="0BC31E61"/>
    <w:rsid w:val="0BC63E1E"/>
    <w:rsid w:val="0BC71ABA"/>
    <w:rsid w:val="0BD2233B"/>
    <w:rsid w:val="0BFF0113"/>
    <w:rsid w:val="0C0D578F"/>
    <w:rsid w:val="0C134E75"/>
    <w:rsid w:val="0C204D6E"/>
    <w:rsid w:val="0C275AAB"/>
    <w:rsid w:val="0C2A718B"/>
    <w:rsid w:val="0C306532"/>
    <w:rsid w:val="0C316B24"/>
    <w:rsid w:val="0C395A0A"/>
    <w:rsid w:val="0C3F4421"/>
    <w:rsid w:val="0C526B5B"/>
    <w:rsid w:val="0C532D50"/>
    <w:rsid w:val="0C54595C"/>
    <w:rsid w:val="0C5B76D9"/>
    <w:rsid w:val="0C5C1A6D"/>
    <w:rsid w:val="0C643FE6"/>
    <w:rsid w:val="0C8008E7"/>
    <w:rsid w:val="0C801517"/>
    <w:rsid w:val="0C856CDC"/>
    <w:rsid w:val="0C8D3DAA"/>
    <w:rsid w:val="0C8D6783"/>
    <w:rsid w:val="0C95586D"/>
    <w:rsid w:val="0CAC19AB"/>
    <w:rsid w:val="0CAD2CAF"/>
    <w:rsid w:val="0CBE7E3D"/>
    <w:rsid w:val="0CC82106"/>
    <w:rsid w:val="0CCC71CD"/>
    <w:rsid w:val="0CD520F0"/>
    <w:rsid w:val="0CDA045F"/>
    <w:rsid w:val="0CDB50CC"/>
    <w:rsid w:val="0CE079E4"/>
    <w:rsid w:val="0CF0264D"/>
    <w:rsid w:val="0CF34110"/>
    <w:rsid w:val="0CFE363D"/>
    <w:rsid w:val="0D012C1D"/>
    <w:rsid w:val="0D0D3153"/>
    <w:rsid w:val="0D150A3C"/>
    <w:rsid w:val="0D166265"/>
    <w:rsid w:val="0D1B0402"/>
    <w:rsid w:val="0D2E2307"/>
    <w:rsid w:val="0D404428"/>
    <w:rsid w:val="0D447067"/>
    <w:rsid w:val="0D4959B6"/>
    <w:rsid w:val="0D4C39ED"/>
    <w:rsid w:val="0D4C4975"/>
    <w:rsid w:val="0D5043FE"/>
    <w:rsid w:val="0D513087"/>
    <w:rsid w:val="0D553DA2"/>
    <w:rsid w:val="0D5D264E"/>
    <w:rsid w:val="0D684DE7"/>
    <w:rsid w:val="0D780192"/>
    <w:rsid w:val="0D942469"/>
    <w:rsid w:val="0D9C5610"/>
    <w:rsid w:val="0D9F5C19"/>
    <w:rsid w:val="0DAC4D27"/>
    <w:rsid w:val="0DB65726"/>
    <w:rsid w:val="0DC319A3"/>
    <w:rsid w:val="0DC5312C"/>
    <w:rsid w:val="0DE01183"/>
    <w:rsid w:val="0DE27409"/>
    <w:rsid w:val="0DEC3336"/>
    <w:rsid w:val="0DEE11C8"/>
    <w:rsid w:val="0DEE3518"/>
    <w:rsid w:val="0DFE4452"/>
    <w:rsid w:val="0E083569"/>
    <w:rsid w:val="0E0E61D0"/>
    <w:rsid w:val="0E183C93"/>
    <w:rsid w:val="0E243C29"/>
    <w:rsid w:val="0E393451"/>
    <w:rsid w:val="0E3B0E66"/>
    <w:rsid w:val="0E3D44FC"/>
    <w:rsid w:val="0E3D5F8F"/>
    <w:rsid w:val="0E42075B"/>
    <w:rsid w:val="0E4A24E1"/>
    <w:rsid w:val="0E4B3270"/>
    <w:rsid w:val="0E4D29F3"/>
    <w:rsid w:val="0E560967"/>
    <w:rsid w:val="0E592B29"/>
    <w:rsid w:val="0E5B0F94"/>
    <w:rsid w:val="0E5B522B"/>
    <w:rsid w:val="0E640BB2"/>
    <w:rsid w:val="0E656F15"/>
    <w:rsid w:val="0E7223A1"/>
    <w:rsid w:val="0E8F10EA"/>
    <w:rsid w:val="0E9852DB"/>
    <w:rsid w:val="0E9E326E"/>
    <w:rsid w:val="0EAC65DE"/>
    <w:rsid w:val="0EB07FFB"/>
    <w:rsid w:val="0EBA045D"/>
    <w:rsid w:val="0EBE1D5D"/>
    <w:rsid w:val="0EBE2D7E"/>
    <w:rsid w:val="0EC4199D"/>
    <w:rsid w:val="0ECC307F"/>
    <w:rsid w:val="0EE85EC2"/>
    <w:rsid w:val="0EEA66A4"/>
    <w:rsid w:val="0EF20E3C"/>
    <w:rsid w:val="0EFC4B2F"/>
    <w:rsid w:val="0F071FC7"/>
    <w:rsid w:val="0F0E5A6A"/>
    <w:rsid w:val="0F0E7627"/>
    <w:rsid w:val="0F175BDD"/>
    <w:rsid w:val="0F235982"/>
    <w:rsid w:val="0F2755F3"/>
    <w:rsid w:val="0F282931"/>
    <w:rsid w:val="0F287C0E"/>
    <w:rsid w:val="0F331A30"/>
    <w:rsid w:val="0F577DEF"/>
    <w:rsid w:val="0F6C11A5"/>
    <w:rsid w:val="0F755CEC"/>
    <w:rsid w:val="0F7735BE"/>
    <w:rsid w:val="0F8845CF"/>
    <w:rsid w:val="0F8C0710"/>
    <w:rsid w:val="0F8C5DA1"/>
    <w:rsid w:val="0F9019B9"/>
    <w:rsid w:val="0FA904FB"/>
    <w:rsid w:val="0FBC0D86"/>
    <w:rsid w:val="0FBF6BCF"/>
    <w:rsid w:val="0FC147F0"/>
    <w:rsid w:val="0FC91D4F"/>
    <w:rsid w:val="0FDC187A"/>
    <w:rsid w:val="0FE504B6"/>
    <w:rsid w:val="0FEB5787"/>
    <w:rsid w:val="0FF03B6F"/>
    <w:rsid w:val="0FF1703C"/>
    <w:rsid w:val="0FF26967"/>
    <w:rsid w:val="0FF5648D"/>
    <w:rsid w:val="0FF61C09"/>
    <w:rsid w:val="0FF96373"/>
    <w:rsid w:val="0FFF05FF"/>
    <w:rsid w:val="10054E2B"/>
    <w:rsid w:val="100B49F0"/>
    <w:rsid w:val="100C4B99"/>
    <w:rsid w:val="101A70E4"/>
    <w:rsid w:val="102A6084"/>
    <w:rsid w:val="102B4479"/>
    <w:rsid w:val="102E6EAB"/>
    <w:rsid w:val="10440546"/>
    <w:rsid w:val="10455A32"/>
    <w:rsid w:val="104C3022"/>
    <w:rsid w:val="106305B4"/>
    <w:rsid w:val="106C4431"/>
    <w:rsid w:val="106D5DB2"/>
    <w:rsid w:val="1070077A"/>
    <w:rsid w:val="107B6D40"/>
    <w:rsid w:val="107F2A47"/>
    <w:rsid w:val="108169E3"/>
    <w:rsid w:val="10836B09"/>
    <w:rsid w:val="10870153"/>
    <w:rsid w:val="108B6393"/>
    <w:rsid w:val="108C673A"/>
    <w:rsid w:val="10944192"/>
    <w:rsid w:val="109B664C"/>
    <w:rsid w:val="109D3D8C"/>
    <w:rsid w:val="10A21DB6"/>
    <w:rsid w:val="10B96669"/>
    <w:rsid w:val="10BD345A"/>
    <w:rsid w:val="10C3677A"/>
    <w:rsid w:val="10C609B0"/>
    <w:rsid w:val="10D0561A"/>
    <w:rsid w:val="10DA31AE"/>
    <w:rsid w:val="10DB118A"/>
    <w:rsid w:val="10E02F17"/>
    <w:rsid w:val="10E03D02"/>
    <w:rsid w:val="10F45278"/>
    <w:rsid w:val="1111596C"/>
    <w:rsid w:val="11134396"/>
    <w:rsid w:val="111C3F04"/>
    <w:rsid w:val="112B1C2C"/>
    <w:rsid w:val="113322CF"/>
    <w:rsid w:val="114561AE"/>
    <w:rsid w:val="11464ABC"/>
    <w:rsid w:val="11490F32"/>
    <w:rsid w:val="114A3908"/>
    <w:rsid w:val="11526EED"/>
    <w:rsid w:val="115857A7"/>
    <w:rsid w:val="115A20B3"/>
    <w:rsid w:val="115F5D35"/>
    <w:rsid w:val="11735229"/>
    <w:rsid w:val="117B7C92"/>
    <w:rsid w:val="11A42342"/>
    <w:rsid w:val="11A829A3"/>
    <w:rsid w:val="11B7778C"/>
    <w:rsid w:val="11BB1C3B"/>
    <w:rsid w:val="11BE1FD2"/>
    <w:rsid w:val="11C31D56"/>
    <w:rsid w:val="11C82605"/>
    <w:rsid w:val="11D029B2"/>
    <w:rsid w:val="11E0601F"/>
    <w:rsid w:val="11E272C5"/>
    <w:rsid w:val="11EC0F65"/>
    <w:rsid w:val="11EF5BA1"/>
    <w:rsid w:val="11F0207F"/>
    <w:rsid w:val="11F329D1"/>
    <w:rsid w:val="11F34883"/>
    <w:rsid w:val="11F52114"/>
    <w:rsid w:val="11FF5538"/>
    <w:rsid w:val="120D0498"/>
    <w:rsid w:val="121965F6"/>
    <w:rsid w:val="12251ADA"/>
    <w:rsid w:val="122C50D0"/>
    <w:rsid w:val="122F1A3C"/>
    <w:rsid w:val="12302F60"/>
    <w:rsid w:val="12387A1B"/>
    <w:rsid w:val="12542DB7"/>
    <w:rsid w:val="125E30C0"/>
    <w:rsid w:val="1266596D"/>
    <w:rsid w:val="127915FF"/>
    <w:rsid w:val="128E707E"/>
    <w:rsid w:val="12925889"/>
    <w:rsid w:val="12973D2B"/>
    <w:rsid w:val="12B80273"/>
    <w:rsid w:val="12B84E43"/>
    <w:rsid w:val="12D421E3"/>
    <w:rsid w:val="12DC3632"/>
    <w:rsid w:val="12F05052"/>
    <w:rsid w:val="12FD494E"/>
    <w:rsid w:val="1300321B"/>
    <w:rsid w:val="13027CDA"/>
    <w:rsid w:val="13072193"/>
    <w:rsid w:val="1326194D"/>
    <w:rsid w:val="13313C18"/>
    <w:rsid w:val="13337C96"/>
    <w:rsid w:val="134374CA"/>
    <w:rsid w:val="134454EC"/>
    <w:rsid w:val="134B47EC"/>
    <w:rsid w:val="134F3CB8"/>
    <w:rsid w:val="13527AA6"/>
    <w:rsid w:val="13556769"/>
    <w:rsid w:val="135660BD"/>
    <w:rsid w:val="135A7B6D"/>
    <w:rsid w:val="13737491"/>
    <w:rsid w:val="13921950"/>
    <w:rsid w:val="139306A4"/>
    <w:rsid w:val="139345B0"/>
    <w:rsid w:val="139747AC"/>
    <w:rsid w:val="139B5086"/>
    <w:rsid w:val="13A0794D"/>
    <w:rsid w:val="13B04F75"/>
    <w:rsid w:val="13B642FE"/>
    <w:rsid w:val="13D042D3"/>
    <w:rsid w:val="13D7752C"/>
    <w:rsid w:val="13F53078"/>
    <w:rsid w:val="13FA1604"/>
    <w:rsid w:val="13FC2FAA"/>
    <w:rsid w:val="140766AC"/>
    <w:rsid w:val="140779BB"/>
    <w:rsid w:val="140D7D33"/>
    <w:rsid w:val="140E3B5E"/>
    <w:rsid w:val="141846E5"/>
    <w:rsid w:val="141A680D"/>
    <w:rsid w:val="141C7CDC"/>
    <w:rsid w:val="143529FA"/>
    <w:rsid w:val="144453E0"/>
    <w:rsid w:val="14461B38"/>
    <w:rsid w:val="144646B3"/>
    <w:rsid w:val="14480513"/>
    <w:rsid w:val="145002AE"/>
    <w:rsid w:val="14535A26"/>
    <w:rsid w:val="146554F2"/>
    <w:rsid w:val="147A4F1B"/>
    <w:rsid w:val="148323C1"/>
    <w:rsid w:val="148C7729"/>
    <w:rsid w:val="14975AC4"/>
    <w:rsid w:val="14A60D99"/>
    <w:rsid w:val="14AF2B80"/>
    <w:rsid w:val="14D00F10"/>
    <w:rsid w:val="14D77BCF"/>
    <w:rsid w:val="14DF1EB5"/>
    <w:rsid w:val="14E63554"/>
    <w:rsid w:val="14E944ED"/>
    <w:rsid w:val="14F9127F"/>
    <w:rsid w:val="14FA2643"/>
    <w:rsid w:val="14FE7BE1"/>
    <w:rsid w:val="150317C5"/>
    <w:rsid w:val="150D0374"/>
    <w:rsid w:val="150E316A"/>
    <w:rsid w:val="1528047F"/>
    <w:rsid w:val="154469BF"/>
    <w:rsid w:val="156011A7"/>
    <w:rsid w:val="15607DFE"/>
    <w:rsid w:val="15622CD1"/>
    <w:rsid w:val="1563456F"/>
    <w:rsid w:val="156B5A31"/>
    <w:rsid w:val="1576093B"/>
    <w:rsid w:val="158E6A3A"/>
    <w:rsid w:val="15923948"/>
    <w:rsid w:val="15971D49"/>
    <w:rsid w:val="1599638C"/>
    <w:rsid w:val="159D6A93"/>
    <w:rsid w:val="15AB0682"/>
    <w:rsid w:val="15AB1B9B"/>
    <w:rsid w:val="15B14D90"/>
    <w:rsid w:val="15CB704B"/>
    <w:rsid w:val="15CF0FBD"/>
    <w:rsid w:val="15D4565F"/>
    <w:rsid w:val="15D85373"/>
    <w:rsid w:val="15E11AC2"/>
    <w:rsid w:val="15E642C5"/>
    <w:rsid w:val="15EC5B48"/>
    <w:rsid w:val="15F317E1"/>
    <w:rsid w:val="16007DA2"/>
    <w:rsid w:val="160103F6"/>
    <w:rsid w:val="16042D2F"/>
    <w:rsid w:val="160A1040"/>
    <w:rsid w:val="160B278F"/>
    <w:rsid w:val="160F6C02"/>
    <w:rsid w:val="1613000C"/>
    <w:rsid w:val="16137C75"/>
    <w:rsid w:val="16176D44"/>
    <w:rsid w:val="16347ECB"/>
    <w:rsid w:val="163B24A7"/>
    <w:rsid w:val="163F0424"/>
    <w:rsid w:val="16400341"/>
    <w:rsid w:val="16461EDC"/>
    <w:rsid w:val="16466517"/>
    <w:rsid w:val="164A5DC5"/>
    <w:rsid w:val="164C1E55"/>
    <w:rsid w:val="164F2296"/>
    <w:rsid w:val="1654749D"/>
    <w:rsid w:val="16555123"/>
    <w:rsid w:val="165601A2"/>
    <w:rsid w:val="165E6380"/>
    <w:rsid w:val="16631F80"/>
    <w:rsid w:val="16643C1F"/>
    <w:rsid w:val="166D0259"/>
    <w:rsid w:val="167C6F8A"/>
    <w:rsid w:val="167D18CF"/>
    <w:rsid w:val="167F29C2"/>
    <w:rsid w:val="16881F81"/>
    <w:rsid w:val="16940C51"/>
    <w:rsid w:val="169F6847"/>
    <w:rsid w:val="16A15C5E"/>
    <w:rsid w:val="16A3767E"/>
    <w:rsid w:val="16AD51E6"/>
    <w:rsid w:val="16B70783"/>
    <w:rsid w:val="16B75D2F"/>
    <w:rsid w:val="16C25D26"/>
    <w:rsid w:val="16D365A7"/>
    <w:rsid w:val="16DB1D3D"/>
    <w:rsid w:val="16EB49DD"/>
    <w:rsid w:val="16FC05FC"/>
    <w:rsid w:val="16FD32F8"/>
    <w:rsid w:val="170061CE"/>
    <w:rsid w:val="17007E78"/>
    <w:rsid w:val="1710035C"/>
    <w:rsid w:val="17161D1E"/>
    <w:rsid w:val="1739390C"/>
    <w:rsid w:val="173C788A"/>
    <w:rsid w:val="173E29D7"/>
    <w:rsid w:val="1759442D"/>
    <w:rsid w:val="17600F93"/>
    <w:rsid w:val="17666D12"/>
    <w:rsid w:val="176756EA"/>
    <w:rsid w:val="176B2555"/>
    <w:rsid w:val="17711A88"/>
    <w:rsid w:val="177B473C"/>
    <w:rsid w:val="17825A2C"/>
    <w:rsid w:val="1784107D"/>
    <w:rsid w:val="179454CD"/>
    <w:rsid w:val="17A06F23"/>
    <w:rsid w:val="17A63118"/>
    <w:rsid w:val="17AC6D6A"/>
    <w:rsid w:val="17B03A77"/>
    <w:rsid w:val="17C3454E"/>
    <w:rsid w:val="17C5029A"/>
    <w:rsid w:val="17CC38A9"/>
    <w:rsid w:val="17D11616"/>
    <w:rsid w:val="17E446F8"/>
    <w:rsid w:val="17EB6BD6"/>
    <w:rsid w:val="17F0691F"/>
    <w:rsid w:val="17FD41C7"/>
    <w:rsid w:val="18097E8A"/>
    <w:rsid w:val="18187D2A"/>
    <w:rsid w:val="181979FE"/>
    <w:rsid w:val="182D169D"/>
    <w:rsid w:val="183056DF"/>
    <w:rsid w:val="18351F53"/>
    <w:rsid w:val="18483719"/>
    <w:rsid w:val="18516547"/>
    <w:rsid w:val="185C6B2F"/>
    <w:rsid w:val="185F439B"/>
    <w:rsid w:val="18615370"/>
    <w:rsid w:val="1864317E"/>
    <w:rsid w:val="18646440"/>
    <w:rsid w:val="186532C4"/>
    <w:rsid w:val="186C3FB6"/>
    <w:rsid w:val="1880457D"/>
    <w:rsid w:val="1881126B"/>
    <w:rsid w:val="18957524"/>
    <w:rsid w:val="189B7AAB"/>
    <w:rsid w:val="18A06FDD"/>
    <w:rsid w:val="18A776E9"/>
    <w:rsid w:val="18BD72F6"/>
    <w:rsid w:val="18C702A0"/>
    <w:rsid w:val="18C83438"/>
    <w:rsid w:val="18D95E2E"/>
    <w:rsid w:val="18DC5759"/>
    <w:rsid w:val="18DE5235"/>
    <w:rsid w:val="18E009AD"/>
    <w:rsid w:val="18E674F6"/>
    <w:rsid w:val="18EA64B7"/>
    <w:rsid w:val="18ED76CC"/>
    <w:rsid w:val="18F46F7F"/>
    <w:rsid w:val="18F5518C"/>
    <w:rsid w:val="18F6748B"/>
    <w:rsid w:val="18F83241"/>
    <w:rsid w:val="18FA1BB5"/>
    <w:rsid w:val="19007232"/>
    <w:rsid w:val="19052B12"/>
    <w:rsid w:val="19126C61"/>
    <w:rsid w:val="191D6BD8"/>
    <w:rsid w:val="192A3BFF"/>
    <w:rsid w:val="192B594A"/>
    <w:rsid w:val="1930059F"/>
    <w:rsid w:val="19353C21"/>
    <w:rsid w:val="193A10E2"/>
    <w:rsid w:val="19427F58"/>
    <w:rsid w:val="195409B0"/>
    <w:rsid w:val="19564335"/>
    <w:rsid w:val="195B38D8"/>
    <w:rsid w:val="1962377E"/>
    <w:rsid w:val="196606B1"/>
    <w:rsid w:val="196751C3"/>
    <w:rsid w:val="196D7F76"/>
    <w:rsid w:val="196E3E6E"/>
    <w:rsid w:val="198153BF"/>
    <w:rsid w:val="19966DBF"/>
    <w:rsid w:val="19A13D8E"/>
    <w:rsid w:val="19A47213"/>
    <w:rsid w:val="19B1391F"/>
    <w:rsid w:val="19B50795"/>
    <w:rsid w:val="19BF5AB5"/>
    <w:rsid w:val="19C97A32"/>
    <w:rsid w:val="19DD2473"/>
    <w:rsid w:val="19F43BB1"/>
    <w:rsid w:val="1A027E63"/>
    <w:rsid w:val="1A1C59DC"/>
    <w:rsid w:val="1A1D45CF"/>
    <w:rsid w:val="1A2C2852"/>
    <w:rsid w:val="1A371D1E"/>
    <w:rsid w:val="1A454EBB"/>
    <w:rsid w:val="1A472E5D"/>
    <w:rsid w:val="1A4F7BE7"/>
    <w:rsid w:val="1A5531A8"/>
    <w:rsid w:val="1A585034"/>
    <w:rsid w:val="1A58796D"/>
    <w:rsid w:val="1A766664"/>
    <w:rsid w:val="1A963D03"/>
    <w:rsid w:val="1AB8292F"/>
    <w:rsid w:val="1AC147DC"/>
    <w:rsid w:val="1AC3684F"/>
    <w:rsid w:val="1AC4157B"/>
    <w:rsid w:val="1AD4571E"/>
    <w:rsid w:val="1AD649BE"/>
    <w:rsid w:val="1AD77F7B"/>
    <w:rsid w:val="1AD92B2A"/>
    <w:rsid w:val="1ADE4B9C"/>
    <w:rsid w:val="1AEC138C"/>
    <w:rsid w:val="1AF25A32"/>
    <w:rsid w:val="1AF72BDD"/>
    <w:rsid w:val="1B135836"/>
    <w:rsid w:val="1B1D041E"/>
    <w:rsid w:val="1B2E0C1E"/>
    <w:rsid w:val="1B2F1457"/>
    <w:rsid w:val="1B3004EE"/>
    <w:rsid w:val="1B3913F2"/>
    <w:rsid w:val="1B3E5886"/>
    <w:rsid w:val="1B4D2E9D"/>
    <w:rsid w:val="1B52386E"/>
    <w:rsid w:val="1B527002"/>
    <w:rsid w:val="1B6577B4"/>
    <w:rsid w:val="1B6E5773"/>
    <w:rsid w:val="1B7176A3"/>
    <w:rsid w:val="1B756E6B"/>
    <w:rsid w:val="1B765E72"/>
    <w:rsid w:val="1B787730"/>
    <w:rsid w:val="1B827841"/>
    <w:rsid w:val="1B866626"/>
    <w:rsid w:val="1B8928EA"/>
    <w:rsid w:val="1B8A3866"/>
    <w:rsid w:val="1B8B5818"/>
    <w:rsid w:val="1B917769"/>
    <w:rsid w:val="1B9D3725"/>
    <w:rsid w:val="1BA57132"/>
    <w:rsid w:val="1BAC1133"/>
    <w:rsid w:val="1BBA3A5D"/>
    <w:rsid w:val="1BD65F5C"/>
    <w:rsid w:val="1BF3352C"/>
    <w:rsid w:val="1BF50294"/>
    <w:rsid w:val="1BFB670E"/>
    <w:rsid w:val="1C054B32"/>
    <w:rsid w:val="1C0968A8"/>
    <w:rsid w:val="1C156D6D"/>
    <w:rsid w:val="1C1920ED"/>
    <w:rsid w:val="1C195147"/>
    <w:rsid w:val="1C1B2CBE"/>
    <w:rsid w:val="1C316BB8"/>
    <w:rsid w:val="1C347224"/>
    <w:rsid w:val="1C3D777A"/>
    <w:rsid w:val="1C4475B2"/>
    <w:rsid w:val="1C4D3157"/>
    <w:rsid w:val="1C4D7180"/>
    <w:rsid w:val="1C4E1E9E"/>
    <w:rsid w:val="1C4E594E"/>
    <w:rsid w:val="1C6910E6"/>
    <w:rsid w:val="1C692894"/>
    <w:rsid w:val="1C7477FF"/>
    <w:rsid w:val="1C781A64"/>
    <w:rsid w:val="1C8127A5"/>
    <w:rsid w:val="1C8447EF"/>
    <w:rsid w:val="1C8A4F73"/>
    <w:rsid w:val="1C8D1D56"/>
    <w:rsid w:val="1C9E544C"/>
    <w:rsid w:val="1C9F38BE"/>
    <w:rsid w:val="1CB17243"/>
    <w:rsid w:val="1CB7542E"/>
    <w:rsid w:val="1CBE7D18"/>
    <w:rsid w:val="1CC44A70"/>
    <w:rsid w:val="1CCA077C"/>
    <w:rsid w:val="1CD436EA"/>
    <w:rsid w:val="1CDD3C1B"/>
    <w:rsid w:val="1CE319AF"/>
    <w:rsid w:val="1CEB0C00"/>
    <w:rsid w:val="1CEC58C0"/>
    <w:rsid w:val="1CFE0E93"/>
    <w:rsid w:val="1D086681"/>
    <w:rsid w:val="1D0A01AB"/>
    <w:rsid w:val="1D1E554F"/>
    <w:rsid w:val="1D262CF3"/>
    <w:rsid w:val="1D2A044A"/>
    <w:rsid w:val="1D3B0C09"/>
    <w:rsid w:val="1D3E28C0"/>
    <w:rsid w:val="1D3F3A95"/>
    <w:rsid w:val="1D455EDD"/>
    <w:rsid w:val="1D6A44BB"/>
    <w:rsid w:val="1D7A266F"/>
    <w:rsid w:val="1D7D0A8A"/>
    <w:rsid w:val="1D8535D0"/>
    <w:rsid w:val="1D9A0ED4"/>
    <w:rsid w:val="1D9D666E"/>
    <w:rsid w:val="1DA44740"/>
    <w:rsid w:val="1DA80FD5"/>
    <w:rsid w:val="1DAB52EA"/>
    <w:rsid w:val="1DB12BE6"/>
    <w:rsid w:val="1DB24551"/>
    <w:rsid w:val="1DB3626B"/>
    <w:rsid w:val="1DB5562A"/>
    <w:rsid w:val="1DC95BEE"/>
    <w:rsid w:val="1DD07B27"/>
    <w:rsid w:val="1DD676D0"/>
    <w:rsid w:val="1DE75683"/>
    <w:rsid w:val="1DEA728E"/>
    <w:rsid w:val="1DF30710"/>
    <w:rsid w:val="1DFF6B4C"/>
    <w:rsid w:val="1E06314D"/>
    <w:rsid w:val="1E090E0A"/>
    <w:rsid w:val="1E0B2163"/>
    <w:rsid w:val="1E0D183B"/>
    <w:rsid w:val="1E134568"/>
    <w:rsid w:val="1E1B197A"/>
    <w:rsid w:val="1E2666D2"/>
    <w:rsid w:val="1E2772D9"/>
    <w:rsid w:val="1E3515D5"/>
    <w:rsid w:val="1E3A37D7"/>
    <w:rsid w:val="1E4012D3"/>
    <w:rsid w:val="1E4308FD"/>
    <w:rsid w:val="1E4931F6"/>
    <w:rsid w:val="1E4C053D"/>
    <w:rsid w:val="1E5D7A9D"/>
    <w:rsid w:val="1E6176FD"/>
    <w:rsid w:val="1E651CA5"/>
    <w:rsid w:val="1E6874EB"/>
    <w:rsid w:val="1E733517"/>
    <w:rsid w:val="1E734A5B"/>
    <w:rsid w:val="1E752C4F"/>
    <w:rsid w:val="1E7F7BE0"/>
    <w:rsid w:val="1E8334BA"/>
    <w:rsid w:val="1E8C5186"/>
    <w:rsid w:val="1E910D55"/>
    <w:rsid w:val="1E9D165E"/>
    <w:rsid w:val="1EAA5DE9"/>
    <w:rsid w:val="1EB613E4"/>
    <w:rsid w:val="1EC0225C"/>
    <w:rsid w:val="1EC1003D"/>
    <w:rsid w:val="1EC37A46"/>
    <w:rsid w:val="1EF046A8"/>
    <w:rsid w:val="1EF45985"/>
    <w:rsid w:val="1EF55B4C"/>
    <w:rsid w:val="1EF90A01"/>
    <w:rsid w:val="1F100F35"/>
    <w:rsid w:val="1F156227"/>
    <w:rsid w:val="1F1C262E"/>
    <w:rsid w:val="1F2153BF"/>
    <w:rsid w:val="1F313B8D"/>
    <w:rsid w:val="1F320CCD"/>
    <w:rsid w:val="1F3E608A"/>
    <w:rsid w:val="1F4C24EC"/>
    <w:rsid w:val="1F5143B4"/>
    <w:rsid w:val="1F537581"/>
    <w:rsid w:val="1F62636A"/>
    <w:rsid w:val="1F646BED"/>
    <w:rsid w:val="1F813A26"/>
    <w:rsid w:val="1F845E93"/>
    <w:rsid w:val="1F8D567B"/>
    <w:rsid w:val="1F8E51B1"/>
    <w:rsid w:val="1FB34929"/>
    <w:rsid w:val="1FB449FB"/>
    <w:rsid w:val="1FC82896"/>
    <w:rsid w:val="1FD67FEC"/>
    <w:rsid w:val="1FD724F4"/>
    <w:rsid w:val="1FE66BA5"/>
    <w:rsid w:val="1FF21456"/>
    <w:rsid w:val="1FFD456E"/>
    <w:rsid w:val="2000527E"/>
    <w:rsid w:val="20167C69"/>
    <w:rsid w:val="201717B6"/>
    <w:rsid w:val="2021275F"/>
    <w:rsid w:val="20226DF2"/>
    <w:rsid w:val="2024065F"/>
    <w:rsid w:val="202E3C26"/>
    <w:rsid w:val="20305BA3"/>
    <w:rsid w:val="20376B32"/>
    <w:rsid w:val="20396EBE"/>
    <w:rsid w:val="203A44EE"/>
    <w:rsid w:val="203E6965"/>
    <w:rsid w:val="20446E19"/>
    <w:rsid w:val="20452F37"/>
    <w:rsid w:val="20495755"/>
    <w:rsid w:val="204A1D2A"/>
    <w:rsid w:val="205402D4"/>
    <w:rsid w:val="20562E02"/>
    <w:rsid w:val="205D607C"/>
    <w:rsid w:val="20743153"/>
    <w:rsid w:val="2082087D"/>
    <w:rsid w:val="20A748DC"/>
    <w:rsid w:val="20A815AE"/>
    <w:rsid w:val="20BE30DF"/>
    <w:rsid w:val="20BF0D3B"/>
    <w:rsid w:val="20CF387D"/>
    <w:rsid w:val="20D73A74"/>
    <w:rsid w:val="20DA6DD1"/>
    <w:rsid w:val="20E13CE9"/>
    <w:rsid w:val="20E40D3E"/>
    <w:rsid w:val="20EE2E19"/>
    <w:rsid w:val="20EF04B5"/>
    <w:rsid w:val="20F12301"/>
    <w:rsid w:val="20F27332"/>
    <w:rsid w:val="20FD759E"/>
    <w:rsid w:val="20FF002A"/>
    <w:rsid w:val="2102098C"/>
    <w:rsid w:val="21060A36"/>
    <w:rsid w:val="210A14C1"/>
    <w:rsid w:val="212E086D"/>
    <w:rsid w:val="213478A7"/>
    <w:rsid w:val="213532B9"/>
    <w:rsid w:val="21383F80"/>
    <w:rsid w:val="21510317"/>
    <w:rsid w:val="21535FC5"/>
    <w:rsid w:val="216D131F"/>
    <w:rsid w:val="217026C9"/>
    <w:rsid w:val="217335AE"/>
    <w:rsid w:val="217B4F21"/>
    <w:rsid w:val="21A00E0C"/>
    <w:rsid w:val="21AC150D"/>
    <w:rsid w:val="21AE19AC"/>
    <w:rsid w:val="21AF44B9"/>
    <w:rsid w:val="21B37E4D"/>
    <w:rsid w:val="21BA684A"/>
    <w:rsid w:val="21C069CD"/>
    <w:rsid w:val="21C127C5"/>
    <w:rsid w:val="21CB51A2"/>
    <w:rsid w:val="21CD5DA2"/>
    <w:rsid w:val="21D9279E"/>
    <w:rsid w:val="21DA442D"/>
    <w:rsid w:val="21DA6378"/>
    <w:rsid w:val="21DB5E19"/>
    <w:rsid w:val="21F07B31"/>
    <w:rsid w:val="21F868E8"/>
    <w:rsid w:val="220532CE"/>
    <w:rsid w:val="220704B5"/>
    <w:rsid w:val="220B10E6"/>
    <w:rsid w:val="221D1BB9"/>
    <w:rsid w:val="22304CC8"/>
    <w:rsid w:val="22427858"/>
    <w:rsid w:val="224F57BC"/>
    <w:rsid w:val="22546B1A"/>
    <w:rsid w:val="225E4DCA"/>
    <w:rsid w:val="226007BA"/>
    <w:rsid w:val="22611170"/>
    <w:rsid w:val="22615FAA"/>
    <w:rsid w:val="22644F46"/>
    <w:rsid w:val="226E2620"/>
    <w:rsid w:val="226F7832"/>
    <w:rsid w:val="22701B39"/>
    <w:rsid w:val="22742B8D"/>
    <w:rsid w:val="22786A98"/>
    <w:rsid w:val="227A7CBB"/>
    <w:rsid w:val="22833628"/>
    <w:rsid w:val="22904DBF"/>
    <w:rsid w:val="2290686B"/>
    <w:rsid w:val="22AD7FCD"/>
    <w:rsid w:val="22C7163D"/>
    <w:rsid w:val="22C83D29"/>
    <w:rsid w:val="22C9332A"/>
    <w:rsid w:val="22CB513B"/>
    <w:rsid w:val="22D67433"/>
    <w:rsid w:val="22E3526F"/>
    <w:rsid w:val="22EE0B3D"/>
    <w:rsid w:val="22F4458B"/>
    <w:rsid w:val="22F7742F"/>
    <w:rsid w:val="22FD75F6"/>
    <w:rsid w:val="233421F2"/>
    <w:rsid w:val="233550F0"/>
    <w:rsid w:val="234074E9"/>
    <w:rsid w:val="2352072D"/>
    <w:rsid w:val="23576E4F"/>
    <w:rsid w:val="23784959"/>
    <w:rsid w:val="237E7A01"/>
    <w:rsid w:val="23847AB7"/>
    <w:rsid w:val="239245B3"/>
    <w:rsid w:val="239C0D7E"/>
    <w:rsid w:val="23AF5866"/>
    <w:rsid w:val="23DF06C3"/>
    <w:rsid w:val="23FF468D"/>
    <w:rsid w:val="240209E6"/>
    <w:rsid w:val="24074059"/>
    <w:rsid w:val="240E128A"/>
    <w:rsid w:val="2425592B"/>
    <w:rsid w:val="24286003"/>
    <w:rsid w:val="243A72EA"/>
    <w:rsid w:val="243D36A8"/>
    <w:rsid w:val="24460D5D"/>
    <w:rsid w:val="24462157"/>
    <w:rsid w:val="244C0803"/>
    <w:rsid w:val="245855FD"/>
    <w:rsid w:val="245D1DC7"/>
    <w:rsid w:val="24687160"/>
    <w:rsid w:val="24695558"/>
    <w:rsid w:val="246F29D3"/>
    <w:rsid w:val="246F5C5E"/>
    <w:rsid w:val="247400CD"/>
    <w:rsid w:val="248458BA"/>
    <w:rsid w:val="24903BF9"/>
    <w:rsid w:val="24A348C1"/>
    <w:rsid w:val="24AD77D7"/>
    <w:rsid w:val="24B2147A"/>
    <w:rsid w:val="24C1227F"/>
    <w:rsid w:val="24CA4710"/>
    <w:rsid w:val="24D40966"/>
    <w:rsid w:val="24DB3E4B"/>
    <w:rsid w:val="24E11BFA"/>
    <w:rsid w:val="24E23D37"/>
    <w:rsid w:val="250B6E94"/>
    <w:rsid w:val="25180974"/>
    <w:rsid w:val="25202F9F"/>
    <w:rsid w:val="25217BDC"/>
    <w:rsid w:val="25391D37"/>
    <w:rsid w:val="254D0582"/>
    <w:rsid w:val="25503004"/>
    <w:rsid w:val="25544895"/>
    <w:rsid w:val="255676EF"/>
    <w:rsid w:val="25593359"/>
    <w:rsid w:val="255F5139"/>
    <w:rsid w:val="257260AC"/>
    <w:rsid w:val="2582004E"/>
    <w:rsid w:val="2583587D"/>
    <w:rsid w:val="25835A4D"/>
    <w:rsid w:val="258D500C"/>
    <w:rsid w:val="25CB7A3B"/>
    <w:rsid w:val="25D067F3"/>
    <w:rsid w:val="25DF64C7"/>
    <w:rsid w:val="25EB2744"/>
    <w:rsid w:val="25F214A4"/>
    <w:rsid w:val="25F27BDA"/>
    <w:rsid w:val="25F40D80"/>
    <w:rsid w:val="25FA41C0"/>
    <w:rsid w:val="25FB6704"/>
    <w:rsid w:val="25FD3312"/>
    <w:rsid w:val="260138D5"/>
    <w:rsid w:val="26031B21"/>
    <w:rsid w:val="2603791F"/>
    <w:rsid w:val="261638F7"/>
    <w:rsid w:val="261640B3"/>
    <w:rsid w:val="262A0FCA"/>
    <w:rsid w:val="2634112A"/>
    <w:rsid w:val="26464033"/>
    <w:rsid w:val="264C3895"/>
    <w:rsid w:val="26544254"/>
    <w:rsid w:val="26583EBF"/>
    <w:rsid w:val="265C1D83"/>
    <w:rsid w:val="26682D05"/>
    <w:rsid w:val="266C12E2"/>
    <w:rsid w:val="266F29FF"/>
    <w:rsid w:val="266F5853"/>
    <w:rsid w:val="26711DBC"/>
    <w:rsid w:val="26820DB3"/>
    <w:rsid w:val="268C0187"/>
    <w:rsid w:val="26901428"/>
    <w:rsid w:val="26903773"/>
    <w:rsid w:val="269A7BFB"/>
    <w:rsid w:val="269E7441"/>
    <w:rsid w:val="26BF50A3"/>
    <w:rsid w:val="26CA6352"/>
    <w:rsid w:val="26CF3BB0"/>
    <w:rsid w:val="26D30F04"/>
    <w:rsid w:val="26D3758D"/>
    <w:rsid w:val="26EB6AD4"/>
    <w:rsid w:val="26F71AC8"/>
    <w:rsid w:val="26F90100"/>
    <w:rsid w:val="270126E5"/>
    <w:rsid w:val="27047889"/>
    <w:rsid w:val="27064A87"/>
    <w:rsid w:val="270825E8"/>
    <w:rsid w:val="2708517B"/>
    <w:rsid w:val="27171672"/>
    <w:rsid w:val="271F4A9A"/>
    <w:rsid w:val="272314B8"/>
    <w:rsid w:val="272E454C"/>
    <w:rsid w:val="273B5D19"/>
    <w:rsid w:val="273D1CD5"/>
    <w:rsid w:val="274E4C86"/>
    <w:rsid w:val="27577E1C"/>
    <w:rsid w:val="275B03E7"/>
    <w:rsid w:val="27683AC2"/>
    <w:rsid w:val="27687875"/>
    <w:rsid w:val="276B44DD"/>
    <w:rsid w:val="277469FF"/>
    <w:rsid w:val="27764321"/>
    <w:rsid w:val="27823237"/>
    <w:rsid w:val="279576B8"/>
    <w:rsid w:val="27997725"/>
    <w:rsid w:val="27A65318"/>
    <w:rsid w:val="27AD1219"/>
    <w:rsid w:val="27C76036"/>
    <w:rsid w:val="27C90276"/>
    <w:rsid w:val="27CC1005"/>
    <w:rsid w:val="27DC7661"/>
    <w:rsid w:val="27EE5B3F"/>
    <w:rsid w:val="28011CD8"/>
    <w:rsid w:val="28030905"/>
    <w:rsid w:val="280A76FA"/>
    <w:rsid w:val="280F30D2"/>
    <w:rsid w:val="281218DE"/>
    <w:rsid w:val="28242084"/>
    <w:rsid w:val="2825139B"/>
    <w:rsid w:val="282E4BD0"/>
    <w:rsid w:val="28373818"/>
    <w:rsid w:val="28404B1C"/>
    <w:rsid w:val="28482B2E"/>
    <w:rsid w:val="284B0689"/>
    <w:rsid w:val="284C356C"/>
    <w:rsid w:val="28504870"/>
    <w:rsid w:val="28577863"/>
    <w:rsid w:val="285C604B"/>
    <w:rsid w:val="2864753C"/>
    <w:rsid w:val="28666D06"/>
    <w:rsid w:val="286B46C5"/>
    <w:rsid w:val="28741709"/>
    <w:rsid w:val="28764BF2"/>
    <w:rsid w:val="287A64AC"/>
    <w:rsid w:val="28801D8A"/>
    <w:rsid w:val="288B5452"/>
    <w:rsid w:val="28950A26"/>
    <w:rsid w:val="289661E0"/>
    <w:rsid w:val="28967376"/>
    <w:rsid w:val="289F62FF"/>
    <w:rsid w:val="28AD219E"/>
    <w:rsid w:val="28AE36F7"/>
    <w:rsid w:val="28B53C13"/>
    <w:rsid w:val="28B7712E"/>
    <w:rsid w:val="28BC1AAF"/>
    <w:rsid w:val="28BF30ED"/>
    <w:rsid w:val="28C604A5"/>
    <w:rsid w:val="28CF4476"/>
    <w:rsid w:val="28FA3DB7"/>
    <w:rsid w:val="290A74E1"/>
    <w:rsid w:val="29112E22"/>
    <w:rsid w:val="291C7EDC"/>
    <w:rsid w:val="29213490"/>
    <w:rsid w:val="29222072"/>
    <w:rsid w:val="292A5F8F"/>
    <w:rsid w:val="292E1F4F"/>
    <w:rsid w:val="292E2602"/>
    <w:rsid w:val="292E494F"/>
    <w:rsid w:val="29403819"/>
    <w:rsid w:val="29435B93"/>
    <w:rsid w:val="29442FEC"/>
    <w:rsid w:val="294B5AF5"/>
    <w:rsid w:val="294C5EE0"/>
    <w:rsid w:val="29556636"/>
    <w:rsid w:val="29571C49"/>
    <w:rsid w:val="29677E4E"/>
    <w:rsid w:val="296D1307"/>
    <w:rsid w:val="296F2B93"/>
    <w:rsid w:val="29844836"/>
    <w:rsid w:val="298C60EC"/>
    <w:rsid w:val="299616D6"/>
    <w:rsid w:val="29974767"/>
    <w:rsid w:val="29986528"/>
    <w:rsid w:val="299B0315"/>
    <w:rsid w:val="29A6091C"/>
    <w:rsid w:val="29BE0795"/>
    <w:rsid w:val="29D81CF0"/>
    <w:rsid w:val="29FD576B"/>
    <w:rsid w:val="2A020B40"/>
    <w:rsid w:val="2A072D76"/>
    <w:rsid w:val="2A073DE5"/>
    <w:rsid w:val="2A086C71"/>
    <w:rsid w:val="2A094C84"/>
    <w:rsid w:val="2A1E2724"/>
    <w:rsid w:val="2A215771"/>
    <w:rsid w:val="2A3B74BB"/>
    <w:rsid w:val="2A451847"/>
    <w:rsid w:val="2A4C4ADC"/>
    <w:rsid w:val="2A563347"/>
    <w:rsid w:val="2A5748BB"/>
    <w:rsid w:val="2A5D0988"/>
    <w:rsid w:val="2A6768D3"/>
    <w:rsid w:val="2A6B08C6"/>
    <w:rsid w:val="2A717BB8"/>
    <w:rsid w:val="2A7765CF"/>
    <w:rsid w:val="2A784A01"/>
    <w:rsid w:val="2A7D1F47"/>
    <w:rsid w:val="2A7D39D7"/>
    <w:rsid w:val="2A892AB4"/>
    <w:rsid w:val="2A893D47"/>
    <w:rsid w:val="2A9A6CB5"/>
    <w:rsid w:val="2ACB0F2F"/>
    <w:rsid w:val="2ACB37A4"/>
    <w:rsid w:val="2ACD567E"/>
    <w:rsid w:val="2ACF19FA"/>
    <w:rsid w:val="2AE55ABD"/>
    <w:rsid w:val="2AEA3D08"/>
    <w:rsid w:val="2AED3566"/>
    <w:rsid w:val="2AF57ECF"/>
    <w:rsid w:val="2B036836"/>
    <w:rsid w:val="2B064496"/>
    <w:rsid w:val="2B076FF4"/>
    <w:rsid w:val="2B1921FC"/>
    <w:rsid w:val="2B1B1A00"/>
    <w:rsid w:val="2B31232C"/>
    <w:rsid w:val="2B3E574C"/>
    <w:rsid w:val="2B47389F"/>
    <w:rsid w:val="2B626DDB"/>
    <w:rsid w:val="2B682657"/>
    <w:rsid w:val="2B6A711E"/>
    <w:rsid w:val="2B6D5DFD"/>
    <w:rsid w:val="2B6E10F5"/>
    <w:rsid w:val="2B755EA2"/>
    <w:rsid w:val="2B785ACE"/>
    <w:rsid w:val="2B830D8D"/>
    <w:rsid w:val="2B8A3500"/>
    <w:rsid w:val="2B8B0903"/>
    <w:rsid w:val="2B8C0B7E"/>
    <w:rsid w:val="2B9922A3"/>
    <w:rsid w:val="2B9C082D"/>
    <w:rsid w:val="2BAE2C16"/>
    <w:rsid w:val="2BB257D0"/>
    <w:rsid w:val="2BBF1623"/>
    <w:rsid w:val="2BC4145F"/>
    <w:rsid w:val="2BCF0B61"/>
    <w:rsid w:val="2BD51064"/>
    <w:rsid w:val="2BDE11DE"/>
    <w:rsid w:val="2BE140A3"/>
    <w:rsid w:val="2BE43FFC"/>
    <w:rsid w:val="2BE472B2"/>
    <w:rsid w:val="2BEC46FD"/>
    <w:rsid w:val="2BF22DFA"/>
    <w:rsid w:val="2BF406B3"/>
    <w:rsid w:val="2BFE16E0"/>
    <w:rsid w:val="2C0373C6"/>
    <w:rsid w:val="2C096CC7"/>
    <w:rsid w:val="2C0F7BD7"/>
    <w:rsid w:val="2C112FFE"/>
    <w:rsid w:val="2C15263F"/>
    <w:rsid w:val="2C2A49F1"/>
    <w:rsid w:val="2C2F1568"/>
    <w:rsid w:val="2C356851"/>
    <w:rsid w:val="2C431DB4"/>
    <w:rsid w:val="2C4D1EC0"/>
    <w:rsid w:val="2C562472"/>
    <w:rsid w:val="2C571A42"/>
    <w:rsid w:val="2C57618E"/>
    <w:rsid w:val="2C60399F"/>
    <w:rsid w:val="2C7D350B"/>
    <w:rsid w:val="2C8D4874"/>
    <w:rsid w:val="2C991FE8"/>
    <w:rsid w:val="2C9A6F15"/>
    <w:rsid w:val="2C9D3155"/>
    <w:rsid w:val="2CA94920"/>
    <w:rsid w:val="2CB51DE5"/>
    <w:rsid w:val="2CBA6CF9"/>
    <w:rsid w:val="2CC428B0"/>
    <w:rsid w:val="2CC82B3A"/>
    <w:rsid w:val="2CC969F8"/>
    <w:rsid w:val="2CCC1897"/>
    <w:rsid w:val="2CD07EA6"/>
    <w:rsid w:val="2CEB0850"/>
    <w:rsid w:val="2CEB7CA5"/>
    <w:rsid w:val="2CED193B"/>
    <w:rsid w:val="2CF25B0E"/>
    <w:rsid w:val="2CF50B06"/>
    <w:rsid w:val="2D1535D4"/>
    <w:rsid w:val="2D180714"/>
    <w:rsid w:val="2D214BF5"/>
    <w:rsid w:val="2D420477"/>
    <w:rsid w:val="2D453475"/>
    <w:rsid w:val="2D45449A"/>
    <w:rsid w:val="2D58533A"/>
    <w:rsid w:val="2D597607"/>
    <w:rsid w:val="2D5B4FB9"/>
    <w:rsid w:val="2D671E82"/>
    <w:rsid w:val="2D6C7BE9"/>
    <w:rsid w:val="2D725307"/>
    <w:rsid w:val="2D754197"/>
    <w:rsid w:val="2D777D05"/>
    <w:rsid w:val="2D8051A5"/>
    <w:rsid w:val="2D8229A0"/>
    <w:rsid w:val="2D826180"/>
    <w:rsid w:val="2D871CE5"/>
    <w:rsid w:val="2D892D1A"/>
    <w:rsid w:val="2D910E54"/>
    <w:rsid w:val="2D93374E"/>
    <w:rsid w:val="2D992116"/>
    <w:rsid w:val="2D9B3490"/>
    <w:rsid w:val="2DA472E7"/>
    <w:rsid w:val="2DB04CB7"/>
    <w:rsid w:val="2DB058CA"/>
    <w:rsid w:val="2DB17771"/>
    <w:rsid w:val="2DB54AAE"/>
    <w:rsid w:val="2DB62E35"/>
    <w:rsid w:val="2DBF49D7"/>
    <w:rsid w:val="2DC04BCF"/>
    <w:rsid w:val="2DC808C0"/>
    <w:rsid w:val="2DD27E0F"/>
    <w:rsid w:val="2DD37405"/>
    <w:rsid w:val="2DD613CD"/>
    <w:rsid w:val="2DDA7014"/>
    <w:rsid w:val="2DE442CA"/>
    <w:rsid w:val="2E0520E1"/>
    <w:rsid w:val="2E05339A"/>
    <w:rsid w:val="2E13542E"/>
    <w:rsid w:val="2E1E5197"/>
    <w:rsid w:val="2E243303"/>
    <w:rsid w:val="2E2957C2"/>
    <w:rsid w:val="2E2C1489"/>
    <w:rsid w:val="2E39194F"/>
    <w:rsid w:val="2E4044F9"/>
    <w:rsid w:val="2E4646E3"/>
    <w:rsid w:val="2E4D4120"/>
    <w:rsid w:val="2E507C48"/>
    <w:rsid w:val="2E56382F"/>
    <w:rsid w:val="2E5A0978"/>
    <w:rsid w:val="2E5C2B27"/>
    <w:rsid w:val="2E5F6941"/>
    <w:rsid w:val="2E6A0D6D"/>
    <w:rsid w:val="2E7C3758"/>
    <w:rsid w:val="2E7F59B5"/>
    <w:rsid w:val="2E843026"/>
    <w:rsid w:val="2E8A4361"/>
    <w:rsid w:val="2E965FF4"/>
    <w:rsid w:val="2E9721F5"/>
    <w:rsid w:val="2EAE7FAA"/>
    <w:rsid w:val="2EBB2876"/>
    <w:rsid w:val="2EBB3AE5"/>
    <w:rsid w:val="2EBD3CB1"/>
    <w:rsid w:val="2EBD7521"/>
    <w:rsid w:val="2EC90882"/>
    <w:rsid w:val="2ED655E7"/>
    <w:rsid w:val="2EDF337D"/>
    <w:rsid w:val="2EEC10D2"/>
    <w:rsid w:val="2EFB5294"/>
    <w:rsid w:val="2F18080F"/>
    <w:rsid w:val="2F1A54F1"/>
    <w:rsid w:val="2F303A6B"/>
    <w:rsid w:val="2F3A667C"/>
    <w:rsid w:val="2F3B3856"/>
    <w:rsid w:val="2F4119A5"/>
    <w:rsid w:val="2F4B4718"/>
    <w:rsid w:val="2F4D550D"/>
    <w:rsid w:val="2F631DA0"/>
    <w:rsid w:val="2F780B61"/>
    <w:rsid w:val="2F886A14"/>
    <w:rsid w:val="2F973BA6"/>
    <w:rsid w:val="2F9C7C22"/>
    <w:rsid w:val="2FA15A0A"/>
    <w:rsid w:val="2FA830C2"/>
    <w:rsid w:val="2FB567F4"/>
    <w:rsid w:val="2FB8002F"/>
    <w:rsid w:val="2FC164E6"/>
    <w:rsid w:val="2FD51533"/>
    <w:rsid w:val="2FDD427A"/>
    <w:rsid w:val="2FF462EA"/>
    <w:rsid w:val="30011C24"/>
    <w:rsid w:val="300921D7"/>
    <w:rsid w:val="301F35C5"/>
    <w:rsid w:val="30284AAC"/>
    <w:rsid w:val="30361134"/>
    <w:rsid w:val="304E41F4"/>
    <w:rsid w:val="30526B61"/>
    <w:rsid w:val="305A1274"/>
    <w:rsid w:val="306F68A0"/>
    <w:rsid w:val="3073112B"/>
    <w:rsid w:val="30747B7E"/>
    <w:rsid w:val="3075320D"/>
    <w:rsid w:val="307B11EF"/>
    <w:rsid w:val="307D18D2"/>
    <w:rsid w:val="307F2070"/>
    <w:rsid w:val="30826EF0"/>
    <w:rsid w:val="30852A44"/>
    <w:rsid w:val="30A21861"/>
    <w:rsid w:val="30A85FF9"/>
    <w:rsid w:val="30AF14AE"/>
    <w:rsid w:val="30BB6C8C"/>
    <w:rsid w:val="30BF463C"/>
    <w:rsid w:val="30C0656A"/>
    <w:rsid w:val="30CA5989"/>
    <w:rsid w:val="30CC5C33"/>
    <w:rsid w:val="30CC7C4F"/>
    <w:rsid w:val="30CD2F5B"/>
    <w:rsid w:val="30D6262C"/>
    <w:rsid w:val="30DF4149"/>
    <w:rsid w:val="30F63F94"/>
    <w:rsid w:val="30F72032"/>
    <w:rsid w:val="30FE0A73"/>
    <w:rsid w:val="310074B5"/>
    <w:rsid w:val="310A20C2"/>
    <w:rsid w:val="31122326"/>
    <w:rsid w:val="31133BCB"/>
    <w:rsid w:val="311860EB"/>
    <w:rsid w:val="31272313"/>
    <w:rsid w:val="313616EA"/>
    <w:rsid w:val="31370828"/>
    <w:rsid w:val="314016A4"/>
    <w:rsid w:val="31485062"/>
    <w:rsid w:val="314D64E3"/>
    <w:rsid w:val="31532B55"/>
    <w:rsid w:val="31597998"/>
    <w:rsid w:val="315B1E20"/>
    <w:rsid w:val="31674D7E"/>
    <w:rsid w:val="31687B2D"/>
    <w:rsid w:val="317928B5"/>
    <w:rsid w:val="318A6AF1"/>
    <w:rsid w:val="318B5A14"/>
    <w:rsid w:val="31AE66DD"/>
    <w:rsid w:val="31B32D94"/>
    <w:rsid w:val="31B64CBC"/>
    <w:rsid w:val="31BD590E"/>
    <w:rsid w:val="31CC2615"/>
    <w:rsid w:val="31CF5F2D"/>
    <w:rsid w:val="31D34655"/>
    <w:rsid w:val="31ED2DC3"/>
    <w:rsid w:val="31F01E9C"/>
    <w:rsid w:val="31FF6A02"/>
    <w:rsid w:val="32052D4E"/>
    <w:rsid w:val="320C2D51"/>
    <w:rsid w:val="32335CB8"/>
    <w:rsid w:val="323A52CD"/>
    <w:rsid w:val="324050FB"/>
    <w:rsid w:val="324616A8"/>
    <w:rsid w:val="324E0FC5"/>
    <w:rsid w:val="3256135B"/>
    <w:rsid w:val="32643932"/>
    <w:rsid w:val="3266363F"/>
    <w:rsid w:val="32665A53"/>
    <w:rsid w:val="32673FD2"/>
    <w:rsid w:val="32735392"/>
    <w:rsid w:val="327F20B8"/>
    <w:rsid w:val="32927306"/>
    <w:rsid w:val="32934241"/>
    <w:rsid w:val="32984F51"/>
    <w:rsid w:val="329C3E41"/>
    <w:rsid w:val="32A10E41"/>
    <w:rsid w:val="32A34B89"/>
    <w:rsid w:val="32B44118"/>
    <w:rsid w:val="32BA5008"/>
    <w:rsid w:val="32BC415C"/>
    <w:rsid w:val="32C83F1C"/>
    <w:rsid w:val="32C97E5E"/>
    <w:rsid w:val="32CA4DD4"/>
    <w:rsid w:val="32CF7B3D"/>
    <w:rsid w:val="32EA55C5"/>
    <w:rsid w:val="32F5491A"/>
    <w:rsid w:val="32FF549C"/>
    <w:rsid w:val="33042139"/>
    <w:rsid w:val="330C3A7A"/>
    <w:rsid w:val="330F4CCC"/>
    <w:rsid w:val="33100584"/>
    <w:rsid w:val="331C1506"/>
    <w:rsid w:val="333012CB"/>
    <w:rsid w:val="33390A6F"/>
    <w:rsid w:val="33413FD8"/>
    <w:rsid w:val="33482D6D"/>
    <w:rsid w:val="335905FB"/>
    <w:rsid w:val="336C16B8"/>
    <w:rsid w:val="3372223D"/>
    <w:rsid w:val="33806501"/>
    <w:rsid w:val="338E6D08"/>
    <w:rsid w:val="339566FF"/>
    <w:rsid w:val="33997BEC"/>
    <w:rsid w:val="339A0C67"/>
    <w:rsid w:val="33B52CCF"/>
    <w:rsid w:val="33B91525"/>
    <w:rsid w:val="33BC353D"/>
    <w:rsid w:val="33C33EA7"/>
    <w:rsid w:val="33CC5A70"/>
    <w:rsid w:val="33D309C5"/>
    <w:rsid w:val="33D941DB"/>
    <w:rsid w:val="33FB62BC"/>
    <w:rsid w:val="3407724B"/>
    <w:rsid w:val="34165872"/>
    <w:rsid w:val="342A3D0D"/>
    <w:rsid w:val="342A621D"/>
    <w:rsid w:val="342D6B5B"/>
    <w:rsid w:val="3434416A"/>
    <w:rsid w:val="3437007A"/>
    <w:rsid w:val="34581FA8"/>
    <w:rsid w:val="346D391B"/>
    <w:rsid w:val="34702BF8"/>
    <w:rsid w:val="34784AAA"/>
    <w:rsid w:val="3484200A"/>
    <w:rsid w:val="34863C8C"/>
    <w:rsid w:val="348F1A15"/>
    <w:rsid w:val="34915007"/>
    <w:rsid w:val="349D1DF9"/>
    <w:rsid w:val="349D6560"/>
    <w:rsid w:val="34E606C1"/>
    <w:rsid w:val="34E606D5"/>
    <w:rsid w:val="34EA2CC1"/>
    <w:rsid w:val="34F73A79"/>
    <w:rsid w:val="3504010C"/>
    <w:rsid w:val="351504D6"/>
    <w:rsid w:val="35180FBC"/>
    <w:rsid w:val="351E0268"/>
    <w:rsid w:val="352720CC"/>
    <w:rsid w:val="352B4901"/>
    <w:rsid w:val="354C6DAB"/>
    <w:rsid w:val="3574544E"/>
    <w:rsid w:val="35772FAE"/>
    <w:rsid w:val="357A0479"/>
    <w:rsid w:val="357D1081"/>
    <w:rsid w:val="35800076"/>
    <w:rsid w:val="358C0577"/>
    <w:rsid w:val="35975095"/>
    <w:rsid w:val="359F4483"/>
    <w:rsid w:val="35A32B90"/>
    <w:rsid w:val="35A818B7"/>
    <w:rsid w:val="35D842A5"/>
    <w:rsid w:val="35DD4B0C"/>
    <w:rsid w:val="35E96EBE"/>
    <w:rsid w:val="35FF5008"/>
    <w:rsid w:val="360562EC"/>
    <w:rsid w:val="360C3968"/>
    <w:rsid w:val="36103842"/>
    <w:rsid w:val="361045E9"/>
    <w:rsid w:val="3618277A"/>
    <w:rsid w:val="361F05B5"/>
    <w:rsid w:val="362E3D3E"/>
    <w:rsid w:val="3632014C"/>
    <w:rsid w:val="36357D6B"/>
    <w:rsid w:val="363A0D7C"/>
    <w:rsid w:val="36480C3A"/>
    <w:rsid w:val="364925B6"/>
    <w:rsid w:val="364D4279"/>
    <w:rsid w:val="36691011"/>
    <w:rsid w:val="366941BF"/>
    <w:rsid w:val="366C23CE"/>
    <w:rsid w:val="36721E4E"/>
    <w:rsid w:val="36795D19"/>
    <w:rsid w:val="367C1B12"/>
    <w:rsid w:val="36822737"/>
    <w:rsid w:val="368A574B"/>
    <w:rsid w:val="368B705B"/>
    <w:rsid w:val="369417F0"/>
    <w:rsid w:val="369E67BC"/>
    <w:rsid w:val="36A32129"/>
    <w:rsid w:val="36B258E2"/>
    <w:rsid w:val="36B813CC"/>
    <w:rsid w:val="36BE13BE"/>
    <w:rsid w:val="36C14581"/>
    <w:rsid w:val="36C7395F"/>
    <w:rsid w:val="36C8278A"/>
    <w:rsid w:val="36C961BF"/>
    <w:rsid w:val="36D70F55"/>
    <w:rsid w:val="36D8403C"/>
    <w:rsid w:val="36E0079C"/>
    <w:rsid w:val="36EF010E"/>
    <w:rsid w:val="37010E91"/>
    <w:rsid w:val="37041752"/>
    <w:rsid w:val="3704795C"/>
    <w:rsid w:val="370E5BA8"/>
    <w:rsid w:val="371A01DD"/>
    <w:rsid w:val="371A24E5"/>
    <w:rsid w:val="3725318C"/>
    <w:rsid w:val="3728623E"/>
    <w:rsid w:val="37294460"/>
    <w:rsid w:val="372F2FD8"/>
    <w:rsid w:val="373109D2"/>
    <w:rsid w:val="373624E7"/>
    <w:rsid w:val="373735A3"/>
    <w:rsid w:val="373A2E89"/>
    <w:rsid w:val="373C5BE1"/>
    <w:rsid w:val="373E33B5"/>
    <w:rsid w:val="37430597"/>
    <w:rsid w:val="37521123"/>
    <w:rsid w:val="37530DA0"/>
    <w:rsid w:val="375C1607"/>
    <w:rsid w:val="376F7C89"/>
    <w:rsid w:val="37735ED2"/>
    <w:rsid w:val="37752450"/>
    <w:rsid w:val="37784CF4"/>
    <w:rsid w:val="37881A9D"/>
    <w:rsid w:val="378B203D"/>
    <w:rsid w:val="3791105B"/>
    <w:rsid w:val="37AD47AB"/>
    <w:rsid w:val="37BB27B4"/>
    <w:rsid w:val="37C1598E"/>
    <w:rsid w:val="37D332C3"/>
    <w:rsid w:val="37E76846"/>
    <w:rsid w:val="37F0348E"/>
    <w:rsid w:val="37F92AB3"/>
    <w:rsid w:val="37FE0099"/>
    <w:rsid w:val="3802344A"/>
    <w:rsid w:val="380430C2"/>
    <w:rsid w:val="380C53C0"/>
    <w:rsid w:val="382B122A"/>
    <w:rsid w:val="38397AF5"/>
    <w:rsid w:val="3842071C"/>
    <w:rsid w:val="38425EF8"/>
    <w:rsid w:val="38427F6D"/>
    <w:rsid w:val="385A530D"/>
    <w:rsid w:val="386144D5"/>
    <w:rsid w:val="386D3B90"/>
    <w:rsid w:val="387F2A2F"/>
    <w:rsid w:val="388554B2"/>
    <w:rsid w:val="38917DE6"/>
    <w:rsid w:val="389B0138"/>
    <w:rsid w:val="38A30E98"/>
    <w:rsid w:val="38A57B5B"/>
    <w:rsid w:val="38B30F79"/>
    <w:rsid w:val="38C0302F"/>
    <w:rsid w:val="38C53194"/>
    <w:rsid w:val="38D4048B"/>
    <w:rsid w:val="38E47FCD"/>
    <w:rsid w:val="38EA6800"/>
    <w:rsid w:val="38F53A60"/>
    <w:rsid w:val="38F839E9"/>
    <w:rsid w:val="38F9687C"/>
    <w:rsid w:val="38FF10AF"/>
    <w:rsid w:val="39013B47"/>
    <w:rsid w:val="391A0CF2"/>
    <w:rsid w:val="391A2129"/>
    <w:rsid w:val="392576AC"/>
    <w:rsid w:val="392F1683"/>
    <w:rsid w:val="392F3ED0"/>
    <w:rsid w:val="39326A8B"/>
    <w:rsid w:val="39332895"/>
    <w:rsid w:val="393417B5"/>
    <w:rsid w:val="39404ADD"/>
    <w:rsid w:val="394064A8"/>
    <w:rsid w:val="39576A81"/>
    <w:rsid w:val="3958145F"/>
    <w:rsid w:val="395F32B1"/>
    <w:rsid w:val="396651EE"/>
    <w:rsid w:val="397013EB"/>
    <w:rsid w:val="397A4E5D"/>
    <w:rsid w:val="39804DE5"/>
    <w:rsid w:val="398C1B16"/>
    <w:rsid w:val="398D55D7"/>
    <w:rsid w:val="39937BD6"/>
    <w:rsid w:val="39A84B9C"/>
    <w:rsid w:val="39AE452D"/>
    <w:rsid w:val="39B85574"/>
    <w:rsid w:val="39C96F7F"/>
    <w:rsid w:val="39D34ECB"/>
    <w:rsid w:val="39DD06BC"/>
    <w:rsid w:val="3A062460"/>
    <w:rsid w:val="3A18636E"/>
    <w:rsid w:val="3A201E51"/>
    <w:rsid w:val="3A2A6306"/>
    <w:rsid w:val="3A4B55D1"/>
    <w:rsid w:val="3A4C45A7"/>
    <w:rsid w:val="3A50577A"/>
    <w:rsid w:val="3A510822"/>
    <w:rsid w:val="3A6624C4"/>
    <w:rsid w:val="3A691567"/>
    <w:rsid w:val="3A6C735F"/>
    <w:rsid w:val="3A6D4C56"/>
    <w:rsid w:val="3A781AFB"/>
    <w:rsid w:val="3A7A180F"/>
    <w:rsid w:val="3A7C32D2"/>
    <w:rsid w:val="3A7C7AFF"/>
    <w:rsid w:val="3A937102"/>
    <w:rsid w:val="3A992FCE"/>
    <w:rsid w:val="3AA2299A"/>
    <w:rsid w:val="3AA81C6F"/>
    <w:rsid w:val="3AA83142"/>
    <w:rsid w:val="3AAB30B7"/>
    <w:rsid w:val="3AB3655E"/>
    <w:rsid w:val="3AB76C2B"/>
    <w:rsid w:val="3AC05760"/>
    <w:rsid w:val="3AE96C73"/>
    <w:rsid w:val="3AF56839"/>
    <w:rsid w:val="3AF934C8"/>
    <w:rsid w:val="3B0B0359"/>
    <w:rsid w:val="3B0F31C3"/>
    <w:rsid w:val="3B3B243C"/>
    <w:rsid w:val="3B3C6D2A"/>
    <w:rsid w:val="3B43309A"/>
    <w:rsid w:val="3B4977E9"/>
    <w:rsid w:val="3B4F0DE1"/>
    <w:rsid w:val="3B534D19"/>
    <w:rsid w:val="3B590CD0"/>
    <w:rsid w:val="3B5B35BE"/>
    <w:rsid w:val="3B6C2AB1"/>
    <w:rsid w:val="3B71110A"/>
    <w:rsid w:val="3B787957"/>
    <w:rsid w:val="3B801E48"/>
    <w:rsid w:val="3B866DC1"/>
    <w:rsid w:val="3B906C68"/>
    <w:rsid w:val="3B9A1854"/>
    <w:rsid w:val="3BB208DA"/>
    <w:rsid w:val="3BB604AD"/>
    <w:rsid w:val="3BCF3811"/>
    <w:rsid w:val="3BE1554F"/>
    <w:rsid w:val="3BE362DD"/>
    <w:rsid w:val="3BFE442B"/>
    <w:rsid w:val="3C047252"/>
    <w:rsid w:val="3C067321"/>
    <w:rsid w:val="3C0C7F4E"/>
    <w:rsid w:val="3C2B658F"/>
    <w:rsid w:val="3C350335"/>
    <w:rsid w:val="3C3C777D"/>
    <w:rsid w:val="3C427AAD"/>
    <w:rsid w:val="3C451D9C"/>
    <w:rsid w:val="3C513D8A"/>
    <w:rsid w:val="3C515459"/>
    <w:rsid w:val="3C5A5EAC"/>
    <w:rsid w:val="3C77383B"/>
    <w:rsid w:val="3C833551"/>
    <w:rsid w:val="3C911F7C"/>
    <w:rsid w:val="3CA018A5"/>
    <w:rsid w:val="3CA15C01"/>
    <w:rsid w:val="3CA40B7E"/>
    <w:rsid w:val="3CAF16C3"/>
    <w:rsid w:val="3CB57BD4"/>
    <w:rsid w:val="3CD24673"/>
    <w:rsid w:val="3CDD481D"/>
    <w:rsid w:val="3CF34827"/>
    <w:rsid w:val="3CF41F6B"/>
    <w:rsid w:val="3D026CE7"/>
    <w:rsid w:val="3D032AFE"/>
    <w:rsid w:val="3D0A743E"/>
    <w:rsid w:val="3D0F38E5"/>
    <w:rsid w:val="3D1429DB"/>
    <w:rsid w:val="3D1539FD"/>
    <w:rsid w:val="3D161938"/>
    <w:rsid w:val="3D1A4A8E"/>
    <w:rsid w:val="3D1F2922"/>
    <w:rsid w:val="3D201986"/>
    <w:rsid w:val="3D295223"/>
    <w:rsid w:val="3D2A66D5"/>
    <w:rsid w:val="3D346329"/>
    <w:rsid w:val="3D3E1DF1"/>
    <w:rsid w:val="3D534EFB"/>
    <w:rsid w:val="3D582E10"/>
    <w:rsid w:val="3D5D6AB3"/>
    <w:rsid w:val="3D62111E"/>
    <w:rsid w:val="3D686DD7"/>
    <w:rsid w:val="3D815987"/>
    <w:rsid w:val="3D826E7B"/>
    <w:rsid w:val="3D925F0C"/>
    <w:rsid w:val="3DA04F0E"/>
    <w:rsid w:val="3DA54935"/>
    <w:rsid w:val="3DA873CF"/>
    <w:rsid w:val="3DB22970"/>
    <w:rsid w:val="3DC51AF0"/>
    <w:rsid w:val="3DC55C8E"/>
    <w:rsid w:val="3DCB5DF9"/>
    <w:rsid w:val="3DD2272E"/>
    <w:rsid w:val="3DEC0FE6"/>
    <w:rsid w:val="3DFF03AB"/>
    <w:rsid w:val="3DFF719A"/>
    <w:rsid w:val="3E011BCD"/>
    <w:rsid w:val="3E194F59"/>
    <w:rsid w:val="3E1E7736"/>
    <w:rsid w:val="3E22329D"/>
    <w:rsid w:val="3E27540E"/>
    <w:rsid w:val="3E31132F"/>
    <w:rsid w:val="3E4F0477"/>
    <w:rsid w:val="3E560C0D"/>
    <w:rsid w:val="3E644C60"/>
    <w:rsid w:val="3E6B4774"/>
    <w:rsid w:val="3E6C763F"/>
    <w:rsid w:val="3E725774"/>
    <w:rsid w:val="3E7D4EC6"/>
    <w:rsid w:val="3E814B44"/>
    <w:rsid w:val="3E83229B"/>
    <w:rsid w:val="3E941C0D"/>
    <w:rsid w:val="3E943B0C"/>
    <w:rsid w:val="3E9C5624"/>
    <w:rsid w:val="3EB00CF3"/>
    <w:rsid w:val="3EB30741"/>
    <w:rsid w:val="3EBE5664"/>
    <w:rsid w:val="3ED82BB0"/>
    <w:rsid w:val="3EEB7B8F"/>
    <w:rsid w:val="3EF20E82"/>
    <w:rsid w:val="3EF327DB"/>
    <w:rsid w:val="3EF71001"/>
    <w:rsid w:val="3EFF5F41"/>
    <w:rsid w:val="3F05208B"/>
    <w:rsid w:val="3F2B51F2"/>
    <w:rsid w:val="3F3D62FA"/>
    <w:rsid w:val="3F4766E6"/>
    <w:rsid w:val="3F4C262D"/>
    <w:rsid w:val="3F506DF6"/>
    <w:rsid w:val="3F562708"/>
    <w:rsid w:val="3F5901AC"/>
    <w:rsid w:val="3F8B73DF"/>
    <w:rsid w:val="3FAC0C36"/>
    <w:rsid w:val="3FB678BB"/>
    <w:rsid w:val="3FCF09F0"/>
    <w:rsid w:val="3FD716B6"/>
    <w:rsid w:val="3FE52FAA"/>
    <w:rsid w:val="3FED5AEE"/>
    <w:rsid w:val="3FED63CE"/>
    <w:rsid w:val="3FF95C57"/>
    <w:rsid w:val="3FFD60C8"/>
    <w:rsid w:val="40036F68"/>
    <w:rsid w:val="400555A9"/>
    <w:rsid w:val="40100038"/>
    <w:rsid w:val="401404DA"/>
    <w:rsid w:val="4015713C"/>
    <w:rsid w:val="404B519F"/>
    <w:rsid w:val="40583E24"/>
    <w:rsid w:val="40592CC7"/>
    <w:rsid w:val="406F32FD"/>
    <w:rsid w:val="40763674"/>
    <w:rsid w:val="407D22F8"/>
    <w:rsid w:val="407E30CF"/>
    <w:rsid w:val="40872624"/>
    <w:rsid w:val="408B5217"/>
    <w:rsid w:val="4091581B"/>
    <w:rsid w:val="40933200"/>
    <w:rsid w:val="40AB51C4"/>
    <w:rsid w:val="40B85C6D"/>
    <w:rsid w:val="40BD5603"/>
    <w:rsid w:val="40C93FA5"/>
    <w:rsid w:val="40E572C6"/>
    <w:rsid w:val="40E80CD6"/>
    <w:rsid w:val="40F46467"/>
    <w:rsid w:val="41193980"/>
    <w:rsid w:val="411C1395"/>
    <w:rsid w:val="412A6D9F"/>
    <w:rsid w:val="41405083"/>
    <w:rsid w:val="414A3004"/>
    <w:rsid w:val="415E33B2"/>
    <w:rsid w:val="41616A3F"/>
    <w:rsid w:val="416612A8"/>
    <w:rsid w:val="416B7B5F"/>
    <w:rsid w:val="417304CE"/>
    <w:rsid w:val="417C4C09"/>
    <w:rsid w:val="41841AC2"/>
    <w:rsid w:val="41851CB3"/>
    <w:rsid w:val="418776ED"/>
    <w:rsid w:val="419417EE"/>
    <w:rsid w:val="41A0200E"/>
    <w:rsid w:val="41AB1999"/>
    <w:rsid w:val="41AE78AB"/>
    <w:rsid w:val="41B051FD"/>
    <w:rsid w:val="41B2405D"/>
    <w:rsid w:val="41B948B4"/>
    <w:rsid w:val="41C824ED"/>
    <w:rsid w:val="41CE4A20"/>
    <w:rsid w:val="41D47B34"/>
    <w:rsid w:val="41D672C2"/>
    <w:rsid w:val="41E2104F"/>
    <w:rsid w:val="41EF5D9D"/>
    <w:rsid w:val="41FE3CC5"/>
    <w:rsid w:val="42087814"/>
    <w:rsid w:val="420A2170"/>
    <w:rsid w:val="42147230"/>
    <w:rsid w:val="421E1DC4"/>
    <w:rsid w:val="42255C73"/>
    <w:rsid w:val="422D77E5"/>
    <w:rsid w:val="42345761"/>
    <w:rsid w:val="424206BB"/>
    <w:rsid w:val="42442D3A"/>
    <w:rsid w:val="424D6314"/>
    <w:rsid w:val="424F628E"/>
    <w:rsid w:val="4255090D"/>
    <w:rsid w:val="42553FA8"/>
    <w:rsid w:val="42560BBB"/>
    <w:rsid w:val="425E3A32"/>
    <w:rsid w:val="42725CA2"/>
    <w:rsid w:val="4275474A"/>
    <w:rsid w:val="427B5277"/>
    <w:rsid w:val="427C2B27"/>
    <w:rsid w:val="427F1C14"/>
    <w:rsid w:val="429706A1"/>
    <w:rsid w:val="42A812B2"/>
    <w:rsid w:val="42A837B4"/>
    <w:rsid w:val="42AA6A76"/>
    <w:rsid w:val="42B32DCD"/>
    <w:rsid w:val="42B51D71"/>
    <w:rsid w:val="42C370E2"/>
    <w:rsid w:val="42DB2765"/>
    <w:rsid w:val="42E1044B"/>
    <w:rsid w:val="42E226CC"/>
    <w:rsid w:val="42E44522"/>
    <w:rsid w:val="42EE5A02"/>
    <w:rsid w:val="42F00E04"/>
    <w:rsid w:val="42F1446E"/>
    <w:rsid w:val="42F8390E"/>
    <w:rsid w:val="42FC5C48"/>
    <w:rsid w:val="430B0576"/>
    <w:rsid w:val="43126EA0"/>
    <w:rsid w:val="43137ADB"/>
    <w:rsid w:val="4325789E"/>
    <w:rsid w:val="432916B8"/>
    <w:rsid w:val="433A0E97"/>
    <w:rsid w:val="433C44AB"/>
    <w:rsid w:val="43542E36"/>
    <w:rsid w:val="435673BC"/>
    <w:rsid w:val="43576346"/>
    <w:rsid w:val="436C3E71"/>
    <w:rsid w:val="437001D7"/>
    <w:rsid w:val="43795C66"/>
    <w:rsid w:val="438B18D6"/>
    <w:rsid w:val="439857E6"/>
    <w:rsid w:val="439D4C9B"/>
    <w:rsid w:val="43A564C3"/>
    <w:rsid w:val="43AE1B73"/>
    <w:rsid w:val="43B40394"/>
    <w:rsid w:val="43C3049C"/>
    <w:rsid w:val="43E0460D"/>
    <w:rsid w:val="43F27DCB"/>
    <w:rsid w:val="43F85BDE"/>
    <w:rsid w:val="43F96002"/>
    <w:rsid w:val="4402098B"/>
    <w:rsid w:val="44077A2D"/>
    <w:rsid w:val="440A2D1D"/>
    <w:rsid w:val="44165508"/>
    <w:rsid w:val="441B1B97"/>
    <w:rsid w:val="441B3DC7"/>
    <w:rsid w:val="442A7BEE"/>
    <w:rsid w:val="443B0366"/>
    <w:rsid w:val="44406326"/>
    <w:rsid w:val="444E353B"/>
    <w:rsid w:val="44572EB4"/>
    <w:rsid w:val="4465741C"/>
    <w:rsid w:val="446B78C1"/>
    <w:rsid w:val="447565D5"/>
    <w:rsid w:val="447B35C5"/>
    <w:rsid w:val="447C435A"/>
    <w:rsid w:val="4481598B"/>
    <w:rsid w:val="44842EB1"/>
    <w:rsid w:val="44A5454A"/>
    <w:rsid w:val="44A635E7"/>
    <w:rsid w:val="44A65290"/>
    <w:rsid w:val="44AC63E7"/>
    <w:rsid w:val="44AD1D8B"/>
    <w:rsid w:val="44E84975"/>
    <w:rsid w:val="44E859BE"/>
    <w:rsid w:val="450C03A0"/>
    <w:rsid w:val="451F70C7"/>
    <w:rsid w:val="45227716"/>
    <w:rsid w:val="452A7A6E"/>
    <w:rsid w:val="452D3D4E"/>
    <w:rsid w:val="45343683"/>
    <w:rsid w:val="45476F08"/>
    <w:rsid w:val="45484AE6"/>
    <w:rsid w:val="454E794B"/>
    <w:rsid w:val="45555E81"/>
    <w:rsid w:val="455F7E82"/>
    <w:rsid w:val="45625CF6"/>
    <w:rsid w:val="456B680A"/>
    <w:rsid w:val="457041E2"/>
    <w:rsid w:val="458751F6"/>
    <w:rsid w:val="45A83507"/>
    <w:rsid w:val="45AA5E5C"/>
    <w:rsid w:val="45AA6794"/>
    <w:rsid w:val="45B55838"/>
    <w:rsid w:val="45C304F3"/>
    <w:rsid w:val="45C6570A"/>
    <w:rsid w:val="45C76701"/>
    <w:rsid w:val="45D10788"/>
    <w:rsid w:val="45D617BA"/>
    <w:rsid w:val="45D77C1A"/>
    <w:rsid w:val="45DA5D19"/>
    <w:rsid w:val="45DE00EA"/>
    <w:rsid w:val="45E31DF5"/>
    <w:rsid w:val="45F30666"/>
    <w:rsid w:val="45F47CD9"/>
    <w:rsid w:val="45FC5684"/>
    <w:rsid w:val="45FF3E85"/>
    <w:rsid w:val="46012F75"/>
    <w:rsid w:val="460E32B3"/>
    <w:rsid w:val="461552C6"/>
    <w:rsid w:val="461F6695"/>
    <w:rsid w:val="46205483"/>
    <w:rsid w:val="4629075C"/>
    <w:rsid w:val="462C395F"/>
    <w:rsid w:val="464F1F77"/>
    <w:rsid w:val="4665624C"/>
    <w:rsid w:val="467027F2"/>
    <w:rsid w:val="46791317"/>
    <w:rsid w:val="467C77D1"/>
    <w:rsid w:val="46800E18"/>
    <w:rsid w:val="468A52F0"/>
    <w:rsid w:val="468A7D00"/>
    <w:rsid w:val="46957795"/>
    <w:rsid w:val="46976EE3"/>
    <w:rsid w:val="46A60ECF"/>
    <w:rsid w:val="46B576E9"/>
    <w:rsid w:val="46BC0652"/>
    <w:rsid w:val="46C85354"/>
    <w:rsid w:val="46C927C5"/>
    <w:rsid w:val="46D9214A"/>
    <w:rsid w:val="46E752EB"/>
    <w:rsid w:val="46EF1987"/>
    <w:rsid w:val="46F10BCE"/>
    <w:rsid w:val="4709304B"/>
    <w:rsid w:val="47231BD1"/>
    <w:rsid w:val="473D6B75"/>
    <w:rsid w:val="47466202"/>
    <w:rsid w:val="474A4475"/>
    <w:rsid w:val="475711C1"/>
    <w:rsid w:val="47647CBE"/>
    <w:rsid w:val="476925DD"/>
    <w:rsid w:val="476B6EE8"/>
    <w:rsid w:val="476E4347"/>
    <w:rsid w:val="47701E9C"/>
    <w:rsid w:val="47786F6B"/>
    <w:rsid w:val="477B612F"/>
    <w:rsid w:val="47890E4B"/>
    <w:rsid w:val="47972855"/>
    <w:rsid w:val="479D1F8E"/>
    <w:rsid w:val="479F4413"/>
    <w:rsid w:val="47A4138C"/>
    <w:rsid w:val="47C417FC"/>
    <w:rsid w:val="47C846E2"/>
    <w:rsid w:val="47DF48BA"/>
    <w:rsid w:val="47E31FA5"/>
    <w:rsid w:val="47EF0BF9"/>
    <w:rsid w:val="48064CDC"/>
    <w:rsid w:val="48204255"/>
    <w:rsid w:val="482D39D7"/>
    <w:rsid w:val="482E1926"/>
    <w:rsid w:val="483B7B4F"/>
    <w:rsid w:val="485C2414"/>
    <w:rsid w:val="486823B0"/>
    <w:rsid w:val="48685EAF"/>
    <w:rsid w:val="48694FBD"/>
    <w:rsid w:val="4872443B"/>
    <w:rsid w:val="487C7D81"/>
    <w:rsid w:val="488253E8"/>
    <w:rsid w:val="48B176A9"/>
    <w:rsid w:val="48CC4D3D"/>
    <w:rsid w:val="48DE3265"/>
    <w:rsid w:val="48E14E00"/>
    <w:rsid w:val="48E94F70"/>
    <w:rsid w:val="48E972D1"/>
    <w:rsid w:val="48F440EF"/>
    <w:rsid w:val="48F51B9A"/>
    <w:rsid w:val="48F63B76"/>
    <w:rsid w:val="48FB5F31"/>
    <w:rsid w:val="49076387"/>
    <w:rsid w:val="49081F29"/>
    <w:rsid w:val="490A0EF8"/>
    <w:rsid w:val="49133D10"/>
    <w:rsid w:val="49145074"/>
    <w:rsid w:val="49151E3C"/>
    <w:rsid w:val="49182438"/>
    <w:rsid w:val="491B7F70"/>
    <w:rsid w:val="491D5851"/>
    <w:rsid w:val="491D5E80"/>
    <w:rsid w:val="492800CF"/>
    <w:rsid w:val="492A0AD3"/>
    <w:rsid w:val="4932184F"/>
    <w:rsid w:val="493A0208"/>
    <w:rsid w:val="49410F9D"/>
    <w:rsid w:val="494F1600"/>
    <w:rsid w:val="495911F1"/>
    <w:rsid w:val="496661D0"/>
    <w:rsid w:val="496A761A"/>
    <w:rsid w:val="49763A52"/>
    <w:rsid w:val="497E4271"/>
    <w:rsid w:val="4981091F"/>
    <w:rsid w:val="4981246B"/>
    <w:rsid w:val="49891A68"/>
    <w:rsid w:val="49903EC5"/>
    <w:rsid w:val="4994433F"/>
    <w:rsid w:val="49977303"/>
    <w:rsid w:val="499A085E"/>
    <w:rsid w:val="499B6C16"/>
    <w:rsid w:val="49AC2D07"/>
    <w:rsid w:val="49BE3700"/>
    <w:rsid w:val="49BF4883"/>
    <w:rsid w:val="49C359C2"/>
    <w:rsid w:val="49C925B9"/>
    <w:rsid w:val="49D6255E"/>
    <w:rsid w:val="49DC7C89"/>
    <w:rsid w:val="49DF61A8"/>
    <w:rsid w:val="49E00D25"/>
    <w:rsid w:val="49E6459A"/>
    <w:rsid w:val="49F11610"/>
    <w:rsid w:val="49F56CDC"/>
    <w:rsid w:val="4A03714B"/>
    <w:rsid w:val="4A095A5E"/>
    <w:rsid w:val="4A0B2079"/>
    <w:rsid w:val="4A0D76BA"/>
    <w:rsid w:val="4A121366"/>
    <w:rsid w:val="4A1604A4"/>
    <w:rsid w:val="4A1713BC"/>
    <w:rsid w:val="4A2B3BF1"/>
    <w:rsid w:val="4A4014C9"/>
    <w:rsid w:val="4A460162"/>
    <w:rsid w:val="4A474979"/>
    <w:rsid w:val="4A4A0DE8"/>
    <w:rsid w:val="4A4D660F"/>
    <w:rsid w:val="4A603258"/>
    <w:rsid w:val="4A657497"/>
    <w:rsid w:val="4A6A35E8"/>
    <w:rsid w:val="4A784C9A"/>
    <w:rsid w:val="4A8368C9"/>
    <w:rsid w:val="4A8512DE"/>
    <w:rsid w:val="4A857562"/>
    <w:rsid w:val="4A861D9E"/>
    <w:rsid w:val="4A8B3AA0"/>
    <w:rsid w:val="4A926A3B"/>
    <w:rsid w:val="4A96726F"/>
    <w:rsid w:val="4AA17ADC"/>
    <w:rsid w:val="4AA4187B"/>
    <w:rsid w:val="4AAC75BB"/>
    <w:rsid w:val="4AB26675"/>
    <w:rsid w:val="4ABA5A9F"/>
    <w:rsid w:val="4ABE192C"/>
    <w:rsid w:val="4AC02272"/>
    <w:rsid w:val="4AC319D1"/>
    <w:rsid w:val="4AC5616D"/>
    <w:rsid w:val="4ACA5A5B"/>
    <w:rsid w:val="4ACC4FB9"/>
    <w:rsid w:val="4AD47BAC"/>
    <w:rsid w:val="4AE502F2"/>
    <w:rsid w:val="4AF03A69"/>
    <w:rsid w:val="4AF223A5"/>
    <w:rsid w:val="4AF71294"/>
    <w:rsid w:val="4AFF7E25"/>
    <w:rsid w:val="4B194B37"/>
    <w:rsid w:val="4B2C273C"/>
    <w:rsid w:val="4B4027AB"/>
    <w:rsid w:val="4B42117E"/>
    <w:rsid w:val="4B45242F"/>
    <w:rsid w:val="4B48793D"/>
    <w:rsid w:val="4B4A3598"/>
    <w:rsid w:val="4B5548B0"/>
    <w:rsid w:val="4B606CFF"/>
    <w:rsid w:val="4B610008"/>
    <w:rsid w:val="4B6840C0"/>
    <w:rsid w:val="4B6C483E"/>
    <w:rsid w:val="4B70290B"/>
    <w:rsid w:val="4B9009F4"/>
    <w:rsid w:val="4B9A719E"/>
    <w:rsid w:val="4BA30F43"/>
    <w:rsid w:val="4BA36B3F"/>
    <w:rsid w:val="4BA7566F"/>
    <w:rsid w:val="4BB00C7A"/>
    <w:rsid w:val="4BBD58E5"/>
    <w:rsid w:val="4BC3378A"/>
    <w:rsid w:val="4BCD0846"/>
    <w:rsid w:val="4BD10A8F"/>
    <w:rsid w:val="4BD27B34"/>
    <w:rsid w:val="4BE509EE"/>
    <w:rsid w:val="4BEE485C"/>
    <w:rsid w:val="4C0A6BF1"/>
    <w:rsid w:val="4C0B2E89"/>
    <w:rsid w:val="4C141C89"/>
    <w:rsid w:val="4C2D40A3"/>
    <w:rsid w:val="4C311C49"/>
    <w:rsid w:val="4C44192C"/>
    <w:rsid w:val="4C466E33"/>
    <w:rsid w:val="4C52588E"/>
    <w:rsid w:val="4C5F336F"/>
    <w:rsid w:val="4C682868"/>
    <w:rsid w:val="4C6B551F"/>
    <w:rsid w:val="4C6B7BBF"/>
    <w:rsid w:val="4C850B8B"/>
    <w:rsid w:val="4C8654AB"/>
    <w:rsid w:val="4C9B1FC5"/>
    <w:rsid w:val="4C9D3F3F"/>
    <w:rsid w:val="4CA46892"/>
    <w:rsid w:val="4CA506BA"/>
    <w:rsid w:val="4CA6721F"/>
    <w:rsid w:val="4CAF02FD"/>
    <w:rsid w:val="4CB42DC9"/>
    <w:rsid w:val="4CB81C53"/>
    <w:rsid w:val="4CCA5F5A"/>
    <w:rsid w:val="4CCA6A0F"/>
    <w:rsid w:val="4CF048AD"/>
    <w:rsid w:val="4CF36F51"/>
    <w:rsid w:val="4CF644CC"/>
    <w:rsid w:val="4CF77E7E"/>
    <w:rsid w:val="4D00588B"/>
    <w:rsid w:val="4D022A25"/>
    <w:rsid w:val="4D332F16"/>
    <w:rsid w:val="4D4B56D4"/>
    <w:rsid w:val="4D502B9D"/>
    <w:rsid w:val="4D52048A"/>
    <w:rsid w:val="4D574B5E"/>
    <w:rsid w:val="4D5A7621"/>
    <w:rsid w:val="4D637E5B"/>
    <w:rsid w:val="4D8C4A67"/>
    <w:rsid w:val="4D90781E"/>
    <w:rsid w:val="4D913A5D"/>
    <w:rsid w:val="4D941068"/>
    <w:rsid w:val="4D973CAF"/>
    <w:rsid w:val="4D9A53F7"/>
    <w:rsid w:val="4DA9497D"/>
    <w:rsid w:val="4DAC1B33"/>
    <w:rsid w:val="4DC03B4B"/>
    <w:rsid w:val="4DC065DD"/>
    <w:rsid w:val="4DC72A21"/>
    <w:rsid w:val="4DEF4560"/>
    <w:rsid w:val="4DFB29CD"/>
    <w:rsid w:val="4E007439"/>
    <w:rsid w:val="4E054152"/>
    <w:rsid w:val="4E072810"/>
    <w:rsid w:val="4E0C573E"/>
    <w:rsid w:val="4E0F71A7"/>
    <w:rsid w:val="4E1711C5"/>
    <w:rsid w:val="4E1746FC"/>
    <w:rsid w:val="4E223191"/>
    <w:rsid w:val="4E294369"/>
    <w:rsid w:val="4E2C4C42"/>
    <w:rsid w:val="4E2E55D3"/>
    <w:rsid w:val="4E3512A7"/>
    <w:rsid w:val="4E3D3E22"/>
    <w:rsid w:val="4E420E98"/>
    <w:rsid w:val="4E547337"/>
    <w:rsid w:val="4E5E4246"/>
    <w:rsid w:val="4E681CFE"/>
    <w:rsid w:val="4E6D4D9F"/>
    <w:rsid w:val="4E81198A"/>
    <w:rsid w:val="4E89125C"/>
    <w:rsid w:val="4E8E39AE"/>
    <w:rsid w:val="4E9B0F27"/>
    <w:rsid w:val="4EBF656C"/>
    <w:rsid w:val="4EC67269"/>
    <w:rsid w:val="4EEB4C88"/>
    <w:rsid w:val="4F063322"/>
    <w:rsid w:val="4F143C6E"/>
    <w:rsid w:val="4F2252F6"/>
    <w:rsid w:val="4F2935ED"/>
    <w:rsid w:val="4F2A1174"/>
    <w:rsid w:val="4F302158"/>
    <w:rsid w:val="4F310812"/>
    <w:rsid w:val="4F355A2F"/>
    <w:rsid w:val="4F606DFB"/>
    <w:rsid w:val="4F797CDC"/>
    <w:rsid w:val="4F7D27DC"/>
    <w:rsid w:val="4F7F3039"/>
    <w:rsid w:val="4F825D45"/>
    <w:rsid w:val="4F8754E4"/>
    <w:rsid w:val="4F8E4B0A"/>
    <w:rsid w:val="4F932DAE"/>
    <w:rsid w:val="4FA13B10"/>
    <w:rsid w:val="4FA247BB"/>
    <w:rsid w:val="4FA816ED"/>
    <w:rsid w:val="4FAF361E"/>
    <w:rsid w:val="4FB10C94"/>
    <w:rsid w:val="4FB25747"/>
    <w:rsid w:val="4FB52D19"/>
    <w:rsid w:val="4FC12883"/>
    <w:rsid w:val="4FC30BE2"/>
    <w:rsid w:val="4FC45F0C"/>
    <w:rsid w:val="4FCD71E7"/>
    <w:rsid w:val="4FCE68EC"/>
    <w:rsid w:val="4FD30572"/>
    <w:rsid w:val="4FEF0B3A"/>
    <w:rsid w:val="4FEF6AEF"/>
    <w:rsid w:val="50080892"/>
    <w:rsid w:val="500D5592"/>
    <w:rsid w:val="500D6CA0"/>
    <w:rsid w:val="501C28B3"/>
    <w:rsid w:val="503D0063"/>
    <w:rsid w:val="50407BDC"/>
    <w:rsid w:val="5050303E"/>
    <w:rsid w:val="5052188D"/>
    <w:rsid w:val="505E79A4"/>
    <w:rsid w:val="50664C9C"/>
    <w:rsid w:val="507D1A9E"/>
    <w:rsid w:val="508B305F"/>
    <w:rsid w:val="508E1219"/>
    <w:rsid w:val="508F1C67"/>
    <w:rsid w:val="50A83648"/>
    <w:rsid w:val="50B3331C"/>
    <w:rsid w:val="50B759D5"/>
    <w:rsid w:val="50C02BE4"/>
    <w:rsid w:val="50C73252"/>
    <w:rsid w:val="50CB0C4D"/>
    <w:rsid w:val="50D36350"/>
    <w:rsid w:val="50DC11DB"/>
    <w:rsid w:val="50E13053"/>
    <w:rsid w:val="50E71D56"/>
    <w:rsid w:val="50F11F70"/>
    <w:rsid w:val="50F91142"/>
    <w:rsid w:val="510C17CA"/>
    <w:rsid w:val="51160E1A"/>
    <w:rsid w:val="51195341"/>
    <w:rsid w:val="511C7A85"/>
    <w:rsid w:val="51282D47"/>
    <w:rsid w:val="51297F52"/>
    <w:rsid w:val="512B7A31"/>
    <w:rsid w:val="512D5168"/>
    <w:rsid w:val="51430AB4"/>
    <w:rsid w:val="51481D79"/>
    <w:rsid w:val="51561CE0"/>
    <w:rsid w:val="51657265"/>
    <w:rsid w:val="51743A7D"/>
    <w:rsid w:val="51763488"/>
    <w:rsid w:val="517649AF"/>
    <w:rsid w:val="51780722"/>
    <w:rsid w:val="51783391"/>
    <w:rsid w:val="5181123A"/>
    <w:rsid w:val="51820439"/>
    <w:rsid w:val="51AA7410"/>
    <w:rsid w:val="51AB53B9"/>
    <w:rsid w:val="51B05859"/>
    <w:rsid w:val="51B4117C"/>
    <w:rsid w:val="51DB1DE3"/>
    <w:rsid w:val="51EA5EB0"/>
    <w:rsid w:val="51F83891"/>
    <w:rsid w:val="51FF191A"/>
    <w:rsid w:val="52077F9F"/>
    <w:rsid w:val="52135E67"/>
    <w:rsid w:val="5245732B"/>
    <w:rsid w:val="52504546"/>
    <w:rsid w:val="525354AD"/>
    <w:rsid w:val="52554005"/>
    <w:rsid w:val="525813B5"/>
    <w:rsid w:val="52584166"/>
    <w:rsid w:val="52621025"/>
    <w:rsid w:val="52626815"/>
    <w:rsid w:val="526715C7"/>
    <w:rsid w:val="52684B7A"/>
    <w:rsid w:val="5276017B"/>
    <w:rsid w:val="52940297"/>
    <w:rsid w:val="52965614"/>
    <w:rsid w:val="52AE4D12"/>
    <w:rsid w:val="52B74022"/>
    <w:rsid w:val="52B808B9"/>
    <w:rsid w:val="52C20363"/>
    <w:rsid w:val="52CD03F8"/>
    <w:rsid w:val="52D65847"/>
    <w:rsid w:val="52D75F0E"/>
    <w:rsid w:val="52EC2F8C"/>
    <w:rsid w:val="52F715A0"/>
    <w:rsid w:val="52F72925"/>
    <w:rsid w:val="52FD0212"/>
    <w:rsid w:val="530124A2"/>
    <w:rsid w:val="53035295"/>
    <w:rsid w:val="530B458B"/>
    <w:rsid w:val="530C6B8E"/>
    <w:rsid w:val="53123F22"/>
    <w:rsid w:val="531C24FE"/>
    <w:rsid w:val="531D3476"/>
    <w:rsid w:val="531D6969"/>
    <w:rsid w:val="5350752C"/>
    <w:rsid w:val="5363671D"/>
    <w:rsid w:val="537C5723"/>
    <w:rsid w:val="538C05FC"/>
    <w:rsid w:val="538E3AE2"/>
    <w:rsid w:val="53A2029E"/>
    <w:rsid w:val="53A827F4"/>
    <w:rsid w:val="53B6496A"/>
    <w:rsid w:val="53C016E8"/>
    <w:rsid w:val="53D50418"/>
    <w:rsid w:val="53D93DD3"/>
    <w:rsid w:val="53EE278B"/>
    <w:rsid w:val="53EF69EE"/>
    <w:rsid w:val="53F477DB"/>
    <w:rsid w:val="53F83A0E"/>
    <w:rsid w:val="53FF5C82"/>
    <w:rsid w:val="53FF6CB8"/>
    <w:rsid w:val="54024F0E"/>
    <w:rsid w:val="540A7531"/>
    <w:rsid w:val="541E0F5B"/>
    <w:rsid w:val="543E7DA6"/>
    <w:rsid w:val="544500A8"/>
    <w:rsid w:val="544C4AAE"/>
    <w:rsid w:val="544D6B60"/>
    <w:rsid w:val="544D7D8B"/>
    <w:rsid w:val="545A341D"/>
    <w:rsid w:val="545C1293"/>
    <w:rsid w:val="545D56BA"/>
    <w:rsid w:val="54650AE4"/>
    <w:rsid w:val="54664CFF"/>
    <w:rsid w:val="546D7710"/>
    <w:rsid w:val="54744706"/>
    <w:rsid w:val="54790274"/>
    <w:rsid w:val="548A68CE"/>
    <w:rsid w:val="549B28DA"/>
    <w:rsid w:val="54AD4602"/>
    <w:rsid w:val="54AF1B5F"/>
    <w:rsid w:val="54B64AB0"/>
    <w:rsid w:val="54BA4AE1"/>
    <w:rsid w:val="54BB2F47"/>
    <w:rsid w:val="54BB31E1"/>
    <w:rsid w:val="54C1585C"/>
    <w:rsid w:val="54C62B10"/>
    <w:rsid w:val="54CB62DF"/>
    <w:rsid w:val="54D102C4"/>
    <w:rsid w:val="54DF2AA0"/>
    <w:rsid w:val="54DF41E8"/>
    <w:rsid w:val="54E4018C"/>
    <w:rsid w:val="54E45B75"/>
    <w:rsid w:val="54ED3349"/>
    <w:rsid w:val="54FB1AF5"/>
    <w:rsid w:val="5502085A"/>
    <w:rsid w:val="55191651"/>
    <w:rsid w:val="55195E6E"/>
    <w:rsid w:val="55245339"/>
    <w:rsid w:val="552D42E0"/>
    <w:rsid w:val="55337B4D"/>
    <w:rsid w:val="553C4FA7"/>
    <w:rsid w:val="554263EA"/>
    <w:rsid w:val="55466F8C"/>
    <w:rsid w:val="55524DFE"/>
    <w:rsid w:val="555832E6"/>
    <w:rsid w:val="555B31B6"/>
    <w:rsid w:val="555C5E7E"/>
    <w:rsid w:val="55625D58"/>
    <w:rsid w:val="5575004D"/>
    <w:rsid w:val="558407D7"/>
    <w:rsid w:val="55883EEB"/>
    <w:rsid w:val="558B76BC"/>
    <w:rsid w:val="558D4068"/>
    <w:rsid w:val="55B42E92"/>
    <w:rsid w:val="55BB1EF8"/>
    <w:rsid w:val="55C43E5B"/>
    <w:rsid w:val="55C51F13"/>
    <w:rsid w:val="55C74EF5"/>
    <w:rsid w:val="55CC4729"/>
    <w:rsid w:val="55D3587F"/>
    <w:rsid w:val="55D764F4"/>
    <w:rsid w:val="55E96345"/>
    <w:rsid w:val="55E97171"/>
    <w:rsid w:val="55EA5272"/>
    <w:rsid w:val="55F9637B"/>
    <w:rsid w:val="560530EC"/>
    <w:rsid w:val="5607519B"/>
    <w:rsid w:val="560A6AC2"/>
    <w:rsid w:val="560C2C9E"/>
    <w:rsid w:val="56152740"/>
    <w:rsid w:val="561E76A8"/>
    <w:rsid w:val="56212A74"/>
    <w:rsid w:val="562211BB"/>
    <w:rsid w:val="56370611"/>
    <w:rsid w:val="563A433F"/>
    <w:rsid w:val="563A5580"/>
    <w:rsid w:val="563C20A6"/>
    <w:rsid w:val="5655468E"/>
    <w:rsid w:val="56616FCA"/>
    <w:rsid w:val="56762D5F"/>
    <w:rsid w:val="567E55D8"/>
    <w:rsid w:val="568B3E1C"/>
    <w:rsid w:val="56AA432B"/>
    <w:rsid w:val="56BE31D9"/>
    <w:rsid w:val="56BF6B05"/>
    <w:rsid w:val="56CC2857"/>
    <w:rsid w:val="56D02AE3"/>
    <w:rsid w:val="56D97B23"/>
    <w:rsid w:val="56F21BE6"/>
    <w:rsid w:val="57026458"/>
    <w:rsid w:val="571170CF"/>
    <w:rsid w:val="574345A0"/>
    <w:rsid w:val="575C17D5"/>
    <w:rsid w:val="575D2219"/>
    <w:rsid w:val="577947FC"/>
    <w:rsid w:val="577C1CC9"/>
    <w:rsid w:val="57886CA9"/>
    <w:rsid w:val="578B0478"/>
    <w:rsid w:val="578F2B5C"/>
    <w:rsid w:val="57A461F3"/>
    <w:rsid w:val="57BE7F67"/>
    <w:rsid w:val="57BF5FA2"/>
    <w:rsid w:val="57C24454"/>
    <w:rsid w:val="57CA3914"/>
    <w:rsid w:val="57CA4F91"/>
    <w:rsid w:val="57D11C16"/>
    <w:rsid w:val="57D15D27"/>
    <w:rsid w:val="57D76C0F"/>
    <w:rsid w:val="57D86FCD"/>
    <w:rsid w:val="57E1781B"/>
    <w:rsid w:val="57E600F3"/>
    <w:rsid w:val="57ED691E"/>
    <w:rsid w:val="57F135F3"/>
    <w:rsid w:val="57FC1936"/>
    <w:rsid w:val="58116154"/>
    <w:rsid w:val="58136FB6"/>
    <w:rsid w:val="58231CDB"/>
    <w:rsid w:val="58365E50"/>
    <w:rsid w:val="584170B7"/>
    <w:rsid w:val="58444939"/>
    <w:rsid w:val="58690F0C"/>
    <w:rsid w:val="586D5EC3"/>
    <w:rsid w:val="58702AE9"/>
    <w:rsid w:val="5871039C"/>
    <w:rsid w:val="58762A19"/>
    <w:rsid w:val="587C29ED"/>
    <w:rsid w:val="587D21D7"/>
    <w:rsid w:val="588258E1"/>
    <w:rsid w:val="5883055D"/>
    <w:rsid w:val="589C5582"/>
    <w:rsid w:val="589F0A72"/>
    <w:rsid w:val="58AE4BE7"/>
    <w:rsid w:val="58B97960"/>
    <w:rsid w:val="58BC3F51"/>
    <w:rsid w:val="58E40290"/>
    <w:rsid w:val="58F64C8D"/>
    <w:rsid w:val="590D64A9"/>
    <w:rsid w:val="590E7A1B"/>
    <w:rsid w:val="591109E9"/>
    <w:rsid w:val="591A03D9"/>
    <w:rsid w:val="593C46D3"/>
    <w:rsid w:val="593D7643"/>
    <w:rsid w:val="5942382E"/>
    <w:rsid w:val="594E5A91"/>
    <w:rsid w:val="594F327B"/>
    <w:rsid w:val="595666A4"/>
    <w:rsid w:val="595927D1"/>
    <w:rsid w:val="597B6441"/>
    <w:rsid w:val="59826221"/>
    <w:rsid w:val="598854DC"/>
    <w:rsid w:val="5991080C"/>
    <w:rsid w:val="59AB7168"/>
    <w:rsid w:val="59B166C6"/>
    <w:rsid w:val="59BC1F91"/>
    <w:rsid w:val="59BD3F00"/>
    <w:rsid w:val="59D9629F"/>
    <w:rsid w:val="59E37D2E"/>
    <w:rsid w:val="59E4453C"/>
    <w:rsid w:val="59F25D9B"/>
    <w:rsid w:val="59F477E7"/>
    <w:rsid w:val="59F57ABE"/>
    <w:rsid w:val="5A082E3E"/>
    <w:rsid w:val="5A17256F"/>
    <w:rsid w:val="5A175239"/>
    <w:rsid w:val="5A246B7A"/>
    <w:rsid w:val="5A3303EA"/>
    <w:rsid w:val="5A3957C8"/>
    <w:rsid w:val="5A3A3FED"/>
    <w:rsid w:val="5A3C1367"/>
    <w:rsid w:val="5A421670"/>
    <w:rsid w:val="5A436C44"/>
    <w:rsid w:val="5A4C7622"/>
    <w:rsid w:val="5A500F6C"/>
    <w:rsid w:val="5A5855DF"/>
    <w:rsid w:val="5A591752"/>
    <w:rsid w:val="5A620AE9"/>
    <w:rsid w:val="5A651126"/>
    <w:rsid w:val="5A69345E"/>
    <w:rsid w:val="5A6C6716"/>
    <w:rsid w:val="5A7563F7"/>
    <w:rsid w:val="5A7C5C57"/>
    <w:rsid w:val="5A7C7BF2"/>
    <w:rsid w:val="5A7E398E"/>
    <w:rsid w:val="5A7F60DF"/>
    <w:rsid w:val="5A817BE2"/>
    <w:rsid w:val="5A856BD9"/>
    <w:rsid w:val="5A897D52"/>
    <w:rsid w:val="5A8F74C7"/>
    <w:rsid w:val="5A9D04FC"/>
    <w:rsid w:val="5AA1298B"/>
    <w:rsid w:val="5AA210EF"/>
    <w:rsid w:val="5AA477EE"/>
    <w:rsid w:val="5ABC3575"/>
    <w:rsid w:val="5AC6632A"/>
    <w:rsid w:val="5AC90349"/>
    <w:rsid w:val="5AD05272"/>
    <w:rsid w:val="5AD4156D"/>
    <w:rsid w:val="5AD43025"/>
    <w:rsid w:val="5AD547FF"/>
    <w:rsid w:val="5AE430E7"/>
    <w:rsid w:val="5AE45A52"/>
    <w:rsid w:val="5B051957"/>
    <w:rsid w:val="5B2314B3"/>
    <w:rsid w:val="5B240E0F"/>
    <w:rsid w:val="5B264EFF"/>
    <w:rsid w:val="5B39149D"/>
    <w:rsid w:val="5B416DBD"/>
    <w:rsid w:val="5B442C6C"/>
    <w:rsid w:val="5B5076D1"/>
    <w:rsid w:val="5B515365"/>
    <w:rsid w:val="5B6A1FB4"/>
    <w:rsid w:val="5B70096B"/>
    <w:rsid w:val="5B7C3265"/>
    <w:rsid w:val="5B802C6B"/>
    <w:rsid w:val="5B9129A0"/>
    <w:rsid w:val="5B922DCB"/>
    <w:rsid w:val="5BA04FC5"/>
    <w:rsid w:val="5BA1614D"/>
    <w:rsid w:val="5BC72EC8"/>
    <w:rsid w:val="5BCA1CC1"/>
    <w:rsid w:val="5BCB5ADD"/>
    <w:rsid w:val="5BCD004A"/>
    <w:rsid w:val="5BD03332"/>
    <w:rsid w:val="5BE21D98"/>
    <w:rsid w:val="5BE21F6B"/>
    <w:rsid w:val="5BEA630B"/>
    <w:rsid w:val="5BEF797A"/>
    <w:rsid w:val="5BF30462"/>
    <w:rsid w:val="5BF31FFD"/>
    <w:rsid w:val="5BF65EE0"/>
    <w:rsid w:val="5BFD0F2B"/>
    <w:rsid w:val="5C0315F8"/>
    <w:rsid w:val="5C065044"/>
    <w:rsid w:val="5C160C58"/>
    <w:rsid w:val="5C191636"/>
    <w:rsid w:val="5C27552A"/>
    <w:rsid w:val="5C344772"/>
    <w:rsid w:val="5C3642D8"/>
    <w:rsid w:val="5C3A3E33"/>
    <w:rsid w:val="5C3E762B"/>
    <w:rsid w:val="5C4066A5"/>
    <w:rsid w:val="5C5050AA"/>
    <w:rsid w:val="5C534D98"/>
    <w:rsid w:val="5C5F5831"/>
    <w:rsid w:val="5C626B21"/>
    <w:rsid w:val="5C6E6CBD"/>
    <w:rsid w:val="5C7F0486"/>
    <w:rsid w:val="5C8E7D2E"/>
    <w:rsid w:val="5C90409E"/>
    <w:rsid w:val="5C980C0D"/>
    <w:rsid w:val="5C9A2554"/>
    <w:rsid w:val="5CA114C6"/>
    <w:rsid w:val="5CB90F47"/>
    <w:rsid w:val="5CBC4427"/>
    <w:rsid w:val="5CBE015A"/>
    <w:rsid w:val="5CD14E32"/>
    <w:rsid w:val="5CD82EB7"/>
    <w:rsid w:val="5CDC1946"/>
    <w:rsid w:val="5CE22A02"/>
    <w:rsid w:val="5CF1223D"/>
    <w:rsid w:val="5CF6566D"/>
    <w:rsid w:val="5D0567AB"/>
    <w:rsid w:val="5D056994"/>
    <w:rsid w:val="5D0F6BDA"/>
    <w:rsid w:val="5D104A57"/>
    <w:rsid w:val="5D2504F7"/>
    <w:rsid w:val="5D316587"/>
    <w:rsid w:val="5D33599E"/>
    <w:rsid w:val="5D3A26B5"/>
    <w:rsid w:val="5D3B2D4D"/>
    <w:rsid w:val="5D473333"/>
    <w:rsid w:val="5D4F39C5"/>
    <w:rsid w:val="5D5C7EB2"/>
    <w:rsid w:val="5D5D5BA0"/>
    <w:rsid w:val="5D6B61E7"/>
    <w:rsid w:val="5D6E29C3"/>
    <w:rsid w:val="5D6E7DAB"/>
    <w:rsid w:val="5D73705C"/>
    <w:rsid w:val="5D800E60"/>
    <w:rsid w:val="5D80348C"/>
    <w:rsid w:val="5D852278"/>
    <w:rsid w:val="5D8A124D"/>
    <w:rsid w:val="5D8A663B"/>
    <w:rsid w:val="5D8C13F1"/>
    <w:rsid w:val="5D942AD2"/>
    <w:rsid w:val="5D94460C"/>
    <w:rsid w:val="5D947352"/>
    <w:rsid w:val="5D97133A"/>
    <w:rsid w:val="5D9A1EA7"/>
    <w:rsid w:val="5DA14CA4"/>
    <w:rsid w:val="5DA316FF"/>
    <w:rsid w:val="5DA83E51"/>
    <w:rsid w:val="5DA858F1"/>
    <w:rsid w:val="5DAE09A4"/>
    <w:rsid w:val="5DB1471D"/>
    <w:rsid w:val="5DC22677"/>
    <w:rsid w:val="5DC5037E"/>
    <w:rsid w:val="5DDA4EF4"/>
    <w:rsid w:val="5DED6642"/>
    <w:rsid w:val="5E0B2FDD"/>
    <w:rsid w:val="5E0E4947"/>
    <w:rsid w:val="5E1907B8"/>
    <w:rsid w:val="5E1C2659"/>
    <w:rsid w:val="5E247033"/>
    <w:rsid w:val="5E2532CF"/>
    <w:rsid w:val="5E5203A4"/>
    <w:rsid w:val="5E552509"/>
    <w:rsid w:val="5E57654E"/>
    <w:rsid w:val="5E610B1A"/>
    <w:rsid w:val="5E641E67"/>
    <w:rsid w:val="5E687B21"/>
    <w:rsid w:val="5E6B036C"/>
    <w:rsid w:val="5E6B51A2"/>
    <w:rsid w:val="5E6C4D76"/>
    <w:rsid w:val="5E6C52B2"/>
    <w:rsid w:val="5E7B0C1F"/>
    <w:rsid w:val="5E8A501F"/>
    <w:rsid w:val="5E8B3DB9"/>
    <w:rsid w:val="5E921C28"/>
    <w:rsid w:val="5E9439AF"/>
    <w:rsid w:val="5E974160"/>
    <w:rsid w:val="5E9B077C"/>
    <w:rsid w:val="5E9D2161"/>
    <w:rsid w:val="5E9D2813"/>
    <w:rsid w:val="5EA06630"/>
    <w:rsid w:val="5EA43329"/>
    <w:rsid w:val="5EB9378C"/>
    <w:rsid w:val="5EBD1657"/>
    <w:rsid w:val="5ED14018"/>
    <w:rsid w:val="5ED6004E"/>
    <w:rsid w:val="5ED80744"/>
    <w:rsid w:val="5EDB3D91"/>
    <w:rsid w:val="5EE27322"/>
    <w:rsid w:val="5EEF4F24"/>
    <w:rsid w:val="5F017ABE"/>
    <w:rsid w:val="5F052A93"/>
    <w:rsid w:val="5F0B027E"/>
    <w:rsid w:val="5F1934D3"/>
    <w:rsid w:val="5F2B2BD5"/>
    <w:rsid w:val="5F352185"/>
    <w:rsid w:val="5F40588E"/>
    <w:rsid w:val="5F597FC0"/>
    <w:rsid w:val="5F5C2322"/>
    <w:rsid w:val="5F6A7606"/>
    <w:rsid w:val="5F7516D4"/>
    <w:rsid w:val="5F813C46"/>
    <w:rsid w:val="5F84702C"/>
    <w:rsid w:val="5F885271"/>
    <w:rsid w:val="5F9D0AF3"/>
    <w:rsid w:val="5FA61CE9"/>
    <w:rsid w:val="5FA75B96"/>
    <w:rsid w:val="5FAC0CE3"/>
    <w:rsid w:val="5FC25148"/>
    <w:rsid w:val="5FC86D90"/>
    <w:rsid w:val="5FDE4B6E"/>
    <w:rsid w:val="5FE22945"/>
    <w:rsid w:val="5FF0577F"/>
    <w:rsid w:val="5FFC4CE1"/>
    <w:rsid w:val="6001022F"/>
    <w:rsid w:val="600A1EE8"/>
    <w:rsid w:val="60246F6D"/>
    <w:rsid w:val="602E0E56"/>
    <w:rsid w:val="603474AA"/>
    <w:rsid w:val="603C3FD3"/>
    <w:rsid w:val="603C72B1"/>
    <w:rsid w:val="604D4753"/>
    <w:rsid w:val="6059134D"/>
    <w:rsid w:val="605A5634"/>
    <w:rsid w:val="605C517E"/>
    <w:rsid w:val="605E5793"/>
    <w:rsid w:val="606A3A73"/>
    <w:rsid w:val="608D62E8"/>
    <w:rsid w:val="608E120D"/>
    <w:rsid w:val="60954562"/>
    <w:rsid w:val="609E671F"/>
    <w:rsid w:val="60AB4BA4"/>
    <w:rsid w:val="60AF35AC"/>
    <w:rsid w:val="60B53976"/>
    <w:rsid w:val="60B54F76"/>
    <w:rsid w:val="60C70F32"/>
    <w:rsid w:val="60C865BD"/>
    <w:rsid w:val="60CA1D11"/>
    <w:rsid w:val="60CA2BB1"/>
    <w:rsid w:val="60CC2038"/>
    <w:rsid w:val="60CF4733"/>
    <w:rsid w:val="60DA4692"/>
    <w:rsid w:val="60DB3A35"/>
    <w:rsid w:val="60DD174D"/>
    <w:rsid w:val="60E83122"/>
    <w:rsid w:val="60EB377E"/>
    <w:rsid w:val="61036439"/>
    <w:rsid w:val="610D7102"/>
    <w:rsid w:val="612A4DD1"/>
    <w:rsid w:val="612F5CD0"/>
    <w:rsid w:val="6136529A"/>
    <w:rsid w:val="61370C10"/>
    <w:rsid w:val="61400E72"/>
    <w:rsid w:val="61415DBC"/>
    <w:rsid w:val="614722A0"/>
    <w:rsid w:val="614B4E62"/>
    <w:rsid w:val="6153630B"/>
    <w:rsid w:val="61630775"/>
    <w:rsid w:val="616C46B5"/>
    <w:rsid w:val="618354FC"/>
    <w:rsid w:val="619D57A5"/>
    <w:rsid w:val="619E6FD9"/>
    <w:rsid w:val="61A72B23"/>
    <w:rsid w:val="61A91FD7"/>
    <w:rsid w:val="61AD7142"/>
    <w:rsid w:val="61B50719"/>
    <w:rsid w:val="61B72CE8"/>
    <w:rsid w:val="61D20017"/>
    <w:rsid w:val="61D6637A"/>
    <w:rsid w:val="61E24B3A"/>
    <w:rsid w:val="61ED6CBF"/>
    <w:rsid w:val="61FC221E"/>
    <w:rsid w:val="620E7745"/>
    <w:rsid w:val="62156FA6"/>
    <w:rsid w:val="621F5D30"/>
    <w:rsid w:val="621F7EAD"/>
    <w:rsid w:val="62206ADF"/>
    <w:rsid w:val="62207FC7"/>
    <w:rsid w:val="6231688A"/>
    <w:rsid w:val="623B70F6"/>
    <w:rsid w:val="62412FCF"/>
    <w:rsid w:val="62430F60"/>
    <w:rsid w:val="624E1D05"/>
    <w:rsid w:val="6257508E"/>
    <w:rsid w:val="625E608D"/>
    <w:rsid w:val="62604D90"/>
    <w:rsid w:val="62643A7D"/>
    <w:rsid w:val="626C60EB"/>
    <w:rsid w:val="62767EB2"/>
    <w:rsid w:val="62816EA4"/>
    <w:rsid w:val="6285381E"/>
    <w:rsid w:val="62A5086D"/>
    <w:rsid w:val="62A66665"/>
    <w:rsid w:val="62BD7F5D"/>
    <w:rsid w:val="62BE2E54"/>
    <w:rsid w:val="62C65844"/>
    <w:rsid w:val="62C9099C"/>
    <w:rsid w:val="62E16E88"/>
    <w:rsid w:val="62E245C9"/>
    <w:rsid w:val="62E64751"/>
    <w:rsid w:val="62EB1131"/>
    <w:rsid w:val="62F30230"/>
    <w:rsid w:val="630175C9"/>
    <w:rsid w:val="630947B3"/>
    <w:rsid w:val="630B5C96"/>
    <w:rsid w:val="631E39D3"/>
    <w:rsid w:val="6325278C"/>
    <w:rsid w:val="633B640D"/>
    <w:rsid w:val="633E7E39"/>
    <w:rsid w:val="63435A80"/>
    <w:rsid w:val="634908ED"/>
    <w:rsid w:val="63545072"/>
    <w:rsid w:val="63545D6D"/>
    <w:rsid w:val="635870E2"/>
    <w:rsid w:val="63600DC2"/>
    <w:rsid w:val="63654998"/>
    <w:rsid w:val="6368615C"/>
    <w:rsid w:val="63705AA3"/>
    <w:rsid w:val="637B23F2"/>
    <w:rsid w:val="637E0C55"/>
    <w:rsid w:val="637F7792"/>
    <w:rsid w:val="63854072"/>
    <w:rsid w:val="638667AB"/>
    <w:rsid w:val="638E4B1B"/>
    <w:rsid w:val="638F3AC7"/>
    <w:rsid w:val="639C34BF"/>
    <w:rsid w:val="639D22E4"/>
    <w:rsid w:val="63A65851"/>
    <w:rsid w:val="63AF58CD"/>
    <w:rsid w:val="63B43725"/>
    <w:rsid w:val="63B81CA8"/>
    <w:rsid w:val="63BE2E50"/>
    <w:rsid w:val="63BE617C"/>
    <w:rsid w:val="63CA73B2"/>
    <w:rsid w:val="63E007B4"/>
    <w:rsid w:val="63E05173"/>
    <w:rsid w:val="63E304A4"/>
    <w:rsid w:val="63E6335E"/>
    <w:rsid w:val="63F45BC0"/>
    <w:rsid w:val="64063A50"/>
    <w:rsid w:val="64066307"/>
    <w:rsid w:val="640948EA"/>
    <w:rsid w:val="640E6AB2"/>
    <w:rsid w:val="64153761"/>
    <w:rsid w:val="641C7A66"/>
    <w:rsid w:val="64206C2B"/>
    <w:rsid w:val="642D6757"/>
    <w:rsid w:val="642D76AC"/>
    <w:rsid w:val="642E4CBD"/>
    <w:rsid w:val="6443313E"/>
    <w:rsid w:val="645779AB"/>
    <w:rsid w:val="6459285D"/>
    <w:rsid w:val="6459287F"/>
    <w:rsid w:val="64642630"/>
    <w:rsid w:val="646B113B"/>
    <w:rsid w:val="647A4DB9"/>
    <w:rsid w:val="6484383C"/>
    <w:rsid w:val="648851AF"/>
    <w:rsid w:val="648A0F13"/>
    <w:rsid w:val="64981683"/>
    <w:rsid w:val="64986353"/>
    <w:rsid w:val="649D049B"/>
    <w:rsid w:val="649F00F7"/>
    <w:rsid w:val="64CC3F5E"/>
    <w:rsid w:val="64CD45D0"/>
    <w:rsid w:val="64D26D12"/>
    <w:rsid w:val="64E64886"/>
    <w:rsid w:val="64EA5E80"/>
    <w:rsid w:val="64F10A75"/>
    <w:rsid w:val="64F44BC4"/>
    <w:rsid w:val="651E0B35"/>
    <w:rsid w:val="65304498"/>
    <w:rsid w:val="65381B57"/>
    <w:rsid w:val="65404222"/>
    <w:rsid w:val="654A2228"/>
    <w:rsid w:val="655717A7"/>
    <w:rsid w:val="655B19D9"/>
    <w:rsid w:val="655E1483"/>
    <w:rsid w:val="655E70E1"/>
    <w:rsid w:val="655F3172"/>
    <w:rsid w:val="656445FE"/>
    <w:rsid w:val="656C1D6E"/>
    <w:rsid w:val="656E4130"/>
    <w:rsid w:val="65845C1A"/>
    <w:rsid w:val="65856966"/>
    <w:rsid w:val="65874A59"/>
    <w:rsid w:val="659D27AC"/>
    <w:rsid w:val="659F0614"/>
    <w:rsid w:val="65B07C0D"/>
    <w:rsid w:val="65B274B8"/>
    <w:rsid w:val="65C430F7"/>
    <w:rsid w:val="65CD5B64"/>
    <w:rsid w:val="65CE7DF0"/>
    <w:rsid w:val="65CF6C50"/>
    <w:rsid w:val="65D34BF1"/>
    <w:rsid w:val="65DF3093"/>
    <w:rsid w:val="65E13BCA"/>
    <w:rsid w:val="65F04A1A"/>
    <w:rsid w:val="66146F3B"/>
    <w:rsid w:val="661E6BB5"/>
    <w:rsid w:val="661E7DBE"/>
    <w:rsid w:val="661F0104"/>
    <w:rsid w:val="6622745C"/>
    <w:rsid w:val="6631276B"/>
    <w:rsid w:val="66390BE5"/>
    <w:rsid w:val="663C6438"/>
    <w:rsid w:val="664C1F4C"/>
    <w:rsid w:val="664F0003"/>
    <w:rsid w:val="6651054C"/>
    <w:rsid w:val="665F247D"/>
    <w:rsid w:val="665F5DBF"/>
    <w:rsid w:val="665F66AF"/>
    <w:rsid w:val="666F447F"/>
    <w:rsid w:val="66745CFA"/>
    <w:rsid w:val="66824945"/>
    <w:rsid w:val="668A1AC1"/>
    <w:rsid w:val="6690343F"/>
    <w:rsid w:val="66917E28"/>
    <w:rsid w:val="6697374E"/>
    <w:rsid w:val="669E158E"/>
    <w:rsid w:val="66B772E6"/>
    <w:rsid w:val="66BD3861"/>
    <w:rsid w:val="66C90C3C"/>
    <w:rsid w:val="66CE093C"/>
    <w:rsid w:val="66CF78BB"/>
    <w:rsid w:val="66DB216E"/>
    <w:rsid w:val="66E21ECF"/>
    <w:rsid w:val="66E56D23"/>
    <w:rsid w:val="66EB49AD"/>
    <w:rsid w:val="66ED7901"/>
    <w:rsid w:val="66F77060"/>
    <w:rsid w:val="66F84035"/>
    <w:rsid w:val="66FD30B3"/>
    <w:rsid w:val="67127A14"/>
    <w:rsid w:val="67150238"/>
    <w:rsid w:val="671947B6"/>
    <w:rsid w:val="672077F0"/>
    <w:rsid w:val="672440D0"/>
    <w:rsid w:val="67263053"/>
    <w:rsid w:val="673463FC"/>
    <w:rsid w:val="674339B4"/>
    <w:rsid w:val="674D4757"/>
    <w:rsid w:val="67500596"/>
    <w:rsid w:val="678805EA"/>
    <w:rsid w:val="678E632C"/>
    <w:rsid w:val="67957F1B"/>
    <w:rsid w:val="67B4472B"/>
    <w:rsid w:val="67B65056"/>
    <w:rsid w:val="67B76EAF"/>
    <w:rsid w:val="67B83BA7"/>
    <w:rsid w:val="67DA0047"/>
    <w:rsid w:val="67DD55A2"/>
    <w:rsid w:val="67DF1CBB"/>
    <w:rsid w:val="67E57515"/>
    <w:rsid w:val="67EB1FD1"/>
    <w:rsid w:val="67F24AC0"/>
    <w:rsid w:val="6803450C"/>
    <w:rsid w:val="68070A31"/>
    <w:rsid w:val="681828B6"/>
    <w:rsid w:val="6818439C"/>
    <w:rsid w:val="68223BB1"/>
    <w:rsid w:val="68227C99"/>
    <w:rsid w:val="682541D6"/>
    <w:rsid w:val="682768F6"/>
    <w:rsid w:val="683359CF"/>
    <w:rsid w:val="68342513"/>
    <w:rsid w:val="683811C8"/>
    <w:rsid w:val="683926A8"/>
    <w:rsid w:val="683A3A85"/>
    <w:rsid w:val="683F0255"/>
    <w:rsid w:val="68403471"/>
    <w:rsid w:val="68415ED3"/>
    <w:rsid w:val="68497A08"/>
    <w:rsid w:val="684A07BD"/>
    <w:rsid w:val="684C2422"/>
    <w:rsid w:val="685228B0"/>
    <w:rsid w:val="68565970"/>
    <w:rsid w:val="68572B2F"/>
    <w:rsid w:val="68606F95"/>
    <w:rsid w:val="68757F3C"/>
    <w:rsid w:val="68845FDB"/>
    <w:rsid w:val="68915F25"/>
    <w:rsid w:val="68AF2615"/>
    <w:rsid w:val="68B52E05"/>
    <w:rsid w:val="68CE4686"/>
    <w:rsid w:val="68D30B04"/>
    <w:rsid w:val="68FC4E63"/>
    <w:rsid w:val="68FD7396"/>
    <w:rsid w:val="690450E5"/>
    <w:rsid w:val="69084C1B"/>
    <w:rsid w:val="690C10C7"/>
    <w:rsid w:val="690D23C8"/>
    <w:rsid w:val="691324A5"/>
    <w:rsid w:val="69191B28"/>
    <w:rsid w:val="691C4620"/>
    <w:rsid w:val="692059CA"/>
    <w:rsid w:val="69235C94"/>
    <w:rsid w:val="69350FBB"/>
    <w:rsid w:val="69565B79"/>
    <w:rsid w:val="69581AFE"/>
    <w:rsid w:val="696433DC"/>
    <w:rsid w:val="6965540A"/>
    <w:rsid w:val="69675EC5"/>
    <w:rsid w:val="696848C8"/>
    <w:rsid w:val="696A4CFB"/>
    <w:rsid w:val="69725222"/>
    <w:rsid w:val="69764EE0"/>
    <w:rsid w:val="697C6550"/>
    <w:rsid w:val="698D7061"/>
    <w:rsid w:val="6993542F"/>
    <w:rsid w:val="69965ED1"/>
    <w:rsid w:val="69B62E22"/>
    <w:rsid w:val="69BD3E9A"/>
    <w:rsid w:val="69BF47A8"/>
    <w:rsid w:val="69C2729F"/>
    <w:rsid w:val="69C62DDC"/>
    <w:rsid w:val="69CB66E7"/>
    <w:rsid w:val="69D159A8"/>
    <w:rsid w:val="69D63341"/>
    <w:rsid w:val="69E92D2B"/>
    <w:rsid w:val="69F52A6D"/>
    <w:rsid w:val="6A015968"/>
    <w:rsid w:val="6A02058A"/>
    <w:rsid w:val="6A1E18D8"/>
    <w:rsid w:val="6A28330B"/>
    <w:rsid w:val="6A29674B"/>
    <w:rsid w:val="6A3422ED"/>
    <w:rsid w:val="6A38639A"/>
    <w:rsid w:val="6A3C78A1"/>
    <w:rsid w:val="6A42706E"/>
    <w:rsid w:val="6A4610E7"/>
    <w:rsid w:val="6A482ADC"/>
    <w:rsid w:val="6A4A111A"/>
    <w:rsid w:val="6A4C1CB4"/>
    <w:rsid w:val="6A5A5E58"/>
    <w:rsid w:val="6A5B08E0"/>
    <w:rsid w:val="6A5E1D83"/>
    <w:rsid w:val="6A6F0B3C"/>
    <w:rsid w:val="6A76437B"/>
    <w:rsid w:val="6A8135B2"/>
    <w:rsid w:val="6A8808B7"/>
    <w:rsid w:val="6A905723"/>
    <w:rsid w:val="6A922CD6"/>
    <w:rsid w:val="6A955B90"/>
    <w:rsid w:val="6A9B2A2C"/>
    <w:rsid w:val="6AA01D5C"/>
    <w:rsid w:val="6AA87466"/>
    <w:rsid w:val="6AB16A25"/>
    <w:rsid w:val="6AB9707D"/>
    <w:rsid w:val="6ACB013B"/>
    <w:rsid w:val="6AE863B9"/>
    <w:rsid w:val="6AE92985"/>
    <w:rsid w:val="6AF80D86"/>
    <w:rsid w:val="6AFF5B89"/>
    <w:rsid w:val="6B081240"/>
    <w:rsid w:val="6B0C03FD"/>
    <w:rsid w:val="6B16518C"/>
    <w:rsid w:val="6B1669B1"/>
    <w:rsid w:val="6B221844"/>
    <w:rsid w:val="6B2E0389"/>
    <w:rsid w:val="6B3500E4"/>
    <w:rsid w:val="6B3B6DC6"/>
    <w:rsid w:val="6B3F50D0"/>
    <w:rsid w:val="6B433619"/>
    <w:rsid w:val="6B5550FC"/>
    <w:rsid w:val="6B5D0397"/>
    <w:rsid w:val="6B685053"/>
    <w:rsid w:val="6B690F39"/>
    <w:rsid w:val="6B6B09B3"/>
    <w:rsid w:val="6B701D81"/>
    <w:rsid w:val="6B724E56"/>
    <w:rsid w:val="6B7353D8"/>
    <w:rsid w:val="6B8927DB"/>
    <w:rsid w:val="6B9C1DA6"/>
    <w:rsid w:val="6B9D4905"/>
    <w:rsid w:val="6B9F5C7F"/>
    <w:rsid w:val="6BAD2E44"/>
    <w:rsid w:val="6BB21D09"/>
    <w:rsid w:val="6BB35AB6"/>
    <w:rsid w:val="6BBF4171"/>
    <w:rsid w:val="6BCC6344"/>
    <w:rsid w:val="6BD03784"/>
    <w:rsid w:val="6BDB3E07"/>
    <w:rsid w:val="6BDF3454"/>
    <w:rsid w:val="6BE0015B"/>
    <w:rsid w:val="6BE22A10"/>
    <w:rsid w:val="6C027A83"/>
    <w:rsid w:val="6C031DB0"/>
    <w:rsid w:val="6C04512D"/>
    <w:rsid w:val="6C0C78A8"/>
    <w:rsid w:val="6C13771E"/>
    <w:rsid w:val="6C1907D4"/>
    <w:rsid w:val="6C1A6661"/>
    <w:rsid w:val="6C210E35"/>
    <w:rsid w:val="6C243F65"/>
    <w:rsid w:val="6C2B10B9"/>
    <w:rsid w:val="6C2D3C61"/>
    <w:rsid w:val="6C325E21"/>
    <w:rsid w:val="6C3C18E6"/>
    <w:rsid w:val="6C4648D1"/>
    <w:rsid w:val="6C480AE1"/>
    <w:rsid w:val="6C487F72"/>
    <w:rsid w:val="6C497428"/>
    <w:rsid w:val="6C551A1C"/>
    <w:rsid w:val="6C5770AD"/>
    <w:rsid w:val="6C5B743E"/>
    <w:rsid w:val="6C7B00DD"/>
    <w:rsid w:val="6C7C5CF8"/>
    <w:rsid w:val="6C7F3DF0"/>
    <w:rsid w:val="6C8A1224"/>
    <w:rsid w:val="6C977EC2"/>
    <w:rsid w:val="6C9E2DAD"/>
    <w:rsid w:val="6CAF359C"/>
    <w:rsid w:val="6CB47C8C"/>
    <w:rsid w:val="6CBE335B"/>
    <w:rsid w:val="6CCF4EDE"/>
    <w:rsid w:val="6CDA4BB1"/>
    <w:rsid w:val="6CDD3640"/>
    <w:rsid w:val="6CE27513"/>
    <w:rsid w:val="6CEF50FB"/>
    <w:rsid w:val="6CF04A85"/>
    <w:rsid w:val="6D01359D"/>
    <w:rsid w:val="6D034A4F"/>
    <w:rsid w:val="6D0B4C5E"/>
    <w:rsid w:val="6D0F0623"/>
    <w:rsid w:val="6D0F68EE"/>
    <w:rsid w:val="6D1A2192"/>
    <w:rsid w:val="6D24594B"/>
    <w:rsid w:val="6D2B2006"/>
    <w:rsid w:val="6D326DE0"/>
    <w:rsid w:val="6D3E690E"/>
    <w:rsid w:val="6D4E4397"/>
    <w:rsid w:val="6D535020"/>
    <w:rsid w:val="6D573194"/>
    <w:rsid w:val="6D5914F6"/>
    <w:rsid w:val="6D5C317F"/>
    <w:rsid w:val="6D5D6936"/>
    <w:rsid w:val="6D6B71EF"/>
    <w:rsid w:val="6D774F98"/>
    <w:rsid w:val="6D79436A"/>
    <w:rsid w:val="6D7B5730"/>
    <w:rsid w:val="6D7E3469"/>
    <w:rsid w:val="6D80309C"/>
    <w:rsid w:val="6D8468D2"/>
    <w:rsid w:val="6D8530EC"/>
    <w:rsid w:val="6D856C87"/>
    <w:rsid w:val="6D857AA9"/>
    <w:rsid w:val="6D8B5970"/>
    <w:rsid w:val="6D8C7111"/>
    <w:rsid w:val="6D9601E1"/>
    <w:rsid w:val="6DA80043"/>
    <w:rsid w:val="6DBF1689"/>
    <w:rsid w:val="6DC01963"/>
    <w:rsid w:val="6DC23C92"/>
    <w:rsid w:val="6DD7026D"/>
    <w:rsid w:val="6DDC23F6"/>
    <w:rsid w:val="6DDD72B3"/>
    <w:rsid w:val="6DE0375F"/>
    <w:rsid w:val="6DE8499B"/>
    <w:rsid w:val="6DF30BE5"/>
    <w:rsid w:val="6E00240F"/>
    <w:rsid w:val="6E0A4E52"/>
    <w:rsid w:val="6E0D0AF8"/>
    <w:rsid w:val="6E0F6779"/>
    <w:rsid w:val="6E2C57D7"/>
    <w:rsid w:val="6E3156DD"/>
    <w:rsid w:val="6E3851B0"/>
    <w:rsid w:val="6E434D99"/>
    <w:rsid w:val="6E484192"/>
    <w:rsid w:val="6E4A6DEA"/>
    <w:rsid w:val="6E511169"/>
    <w:rsid w:val="6E557935"/>
    <w:rsid w:val="6E5A39D1"/>
    <w:rsid w:val="6E645549"/>
    <w:rsid w:val="6E665BD6"/>
    <w:rsid w:val="6E6C244D"/>
    <w:rsid w:val="6E747249"/>
    <w:rsid w:val="6E7650A5"/>
    <w:rsid w:val="6E7F4AA1"/>
    <w:rsid w:val="6E804287"/>
    <w:rsid w:val="6E903280"/>
    <w:rsid w:val="6E987296"/>
    <w:rsid w:val="6EAF68E6"/>
    <w:rsid w:val="6EB751D5"/>
    <w:rsid w:val="6EBD742C"/>
    <w:rsid w:val="6EBE0178"/>
    <w:rsid w:val="6ED47B27"/>
    <w:rsid w:val="6ED936B9"/>
    <w:rsid w:val="6EE62C85"/>
    <w:rsid w:val="6EEB4D12"/>
    <w:rsid w:val="6EEC4B7E"/>
    <w:rsid w:val="6EF20737"/>
    <w:rsid w:val="6EF36D13"/>
    <w:rsid w:val="6EF61454"/>
    <w:rsid w:val="6F1259EB"/>
    <w:rsid w:val="6F156CA8"/>
    <w:rsid w:val="6F1736E5"/>
    <w:rsid w:val="6F183311"/>
    <w:rsid w:val="6F202BA5"/>
    <w:rsid w:val="6F393F3B"/>
    <w:rsid w:val="6F40431D"/>
    <w:rsid w:val="6F413154"/>
    <w:rsid w:val="6F497941"/>
    <w:rsid w:val="6F5D4286"/>
    <w:rsid w:val="6F5E124F"/>
    <w:rsid w:val="6F617418"/>
    <w:rsid w:val="6F701063"/>
    <w:rsid w:val="6F76219A"/>
    <w:rsid w:val="6F7E0677"/>
    <w:rsid w:val="6F8123DD"/>
    <w:rsid w:val="6F85534F"/>
    <w:rsid w:val="6F8A1CA3"/>
    <w:rsid w:val="6F935D57"/>
    <w:rsid w:val="6F9437ED"/>
    <w:rsid w:val="6F9C01A9"/>
    <w:rsid w:val="6F9C6132"/>
    <w:rsid w:val="6FA169CB"/>
    <w:rsid w:val="6FA64954"/>
    <w:rsid w:val="6FB028B2"/>
    <w:rsid w:val="6FB02FF6"/>
    <w:rsid w:val="6FB33D74"/>
    <w:rsid w:val="6FC01982"/>
    <w:rsid w:val="6FC05AD9"/>
    <w:rsid w:val="6FC73F4D"/>
    <w:rsid w:val="6FDE7069"/>
    <w:rsid w:val="6FDF673A"/>
    <w:rsid w:val="6FEA338E"/>
    <w:rsid w:val="6FF35A55"/>
    <w:rsid w:val="70043E63"/>
    <w:rsid w:val="700D26FA"/>
    <w:rsid w:val="70167B08"/>
    <w:rsid w:val="701A6196"/>
    <w:rsid w:val="701B30EB"/>
    <w:rsid w:val="701F356B"/>
    <w:rsid w:val="702D4209"/>
    <w:rsid w:val="7031079C"/>
    <w:rsid w:val="70347E14"/>
    <w:rsid w:val="703A5573"/>
    <w:rsid w:val="703D6CFC"/>
    <w:rsid w:val="70423ADA"/>
    <w:rsid w:val="704344DD"/>
    <w:rsid w:val="704C3281"/>
    <w:rsid w:val="70565D4F"/>
    <w:rsid w:val="707061D9"/>
    <w:rsid w:val="70834440"/>
    <w:rsid w:val="70853B24"/>
    <w:rsid w:val="708C2A21"/>
    <w:rsid w:val="709E4052"/>
    <w:rsid w:val="70A0412C"/>
    <w:rsid w:val="70CB7345"/>
    <w:rsid w:val="70D41BBE"/>
    <w:rsid w:val="70D438B7"/>
    <w:rsid w:val="70D51187"/>
    <w:rsid w:val="70D54C0E"/>
    <w:rsid w:val="70D64E4E"/>
    <w:rsid w:val="70D83095"/>
    <w:rsid w:val="70DB2304"/>
    <w:rsid w:val="70DB2FAD"/>
    <w:rsid w:val="70DD2B51"/>
    <w:rsid w:val="70E32061"/>
    <w:rsid w:val="70F11979"/>
    <w:rsid w:val="70FF5B99"/>
    <w:rsid w:val="7107505A"/>
    <w:rsid w:val="71077016"/>
    <w:rsid w:val="71086309"/>
    <w:rsid w:val="7127243F"/>
    <w:rsid w:val="712979C6"/>
    <w:rsid w:val="712F0BA9"/>
    <w:rsid w:val="71350017"/>
    <w:rsid w:val="713743CB"/>
    <w:rsid w:val="714D4A03"/>
    <w:rsid w:val="714E129F"/>
    <w:rsid w:val="714F3A8C"/>
    <w:rsid w:val="71855BB1"/>
    <w:rsid w:val="719403FC"/>
    <w:rsid w:val="719C0EB2"/>
    <w:rsid w:val="719C60A3"/>
    <w:rsid w:val="71A3344A"/>
    <w:rsid w:val="71A56EF3"/>
    <w:rsid w:val="71AE2BF1"/>
    <w:rsid w:val="71BC60C0"/>
    <w:rsid w:val="71BD1010"/>
    <w:rsid w:val="71BF50C5"/>
    <w:rsid w:val="71CE5F94"/>
    <w:rsid w:val="71DD1DA6"/>
    <w:rsid w:val="71DD6E2B"/>
    <w:rsid w:val="71FE7E94"/>
    <w:rsid w:val="72025348"/>
    <w:rsid w:val="72062B07"/>
    <w:rsid w:val="720E3346"/>
    <w:rsid w:val="720F14B9"/>
    <w:rsid w:val="721E4309"/>
    <w:rsid w:val="72264127"/>
    <w:rsid w:val="72274CDB"/>
    <w:rsid w:val="72383BF2"/>
    <w:rsid w:val="723C1BCA"/>
    <w:rsid w:val="72412A1B"/>
    <w:rsid w:val="724B446B"/>
    <w:rsid w:val="724D45CA"/>
    <w:rsid w:val="72547C70"/>
    <w:rsid w:val="72564AC6"/>
    <w:rsid w:val="72585FE4"/>
    <w:rsid w:val="725C7DDF"/>
    <w:rsid w:val="72671FEB"/>
    <w:rsid w:val="72793986"/>
    <w:rsid w:val="72936A46"/>
    <w:rsid w:val="72A23991"/>
    <w:rsid w:val="72A34233"/>
    <w:rsid w:val="72B4274C"/>
    <w:rsid w:val="72C72314"/>
    <w:rsid w:val="72DB7B2C"/>
    <w:rsid w:val="72EB2A27"/>
    <w:rsid w:val="730E079A"/>
    <w:rsid w:val="7318052E"/>
    <w:rsid w:val="731D1E3C"/>
    <w:rsid w:val="731F10CB"/>
    <w:rsid w:val="732E07DA"/>
    <w:rsid w:val="73323EAF"/>
    <w:rsid w:val="733565B7"/>
    <w:rsid w:val="733B10A0"/>
    <w:rsid w:val="733D0E1E"/>
    <w:rsid w:val="735F495E"/>
    <w:rsid w:val="7361080A"/>
    <w:rsid w:val="73715942"/>
    <w:rsid w:val="73797583"/>
    <w:rsid w:val="737F57D8"/>
    <w:rsid w:val="73814444"/>
    <w:rsid w:val="73AC4C35"/>
    <w:rsid w:val="73AC631A"/>
    <w:rsid w:val="73AD3175"/>
    <w:rsid w:val="73AF04C9"/>
    <w:rsid w:val="73B34E8F"/>
    <w:rsid w:val="73BC040E"/>
    <w:rsid w:val="73BC6E8D"/>
    <w:rsid w:val="73C25051"/>
    <w:rsid w:val="73CE3421"/>
    <w:rsid w:val="73D4400B"/>
    <w:rsid w:val="73D5062F"/>
    <w:rsid w:val="73D86F2A"/>
    <w:rsid w:val="73DC65A1"/>
    <w:rsid w:val="73EB2013"/>
    <w:rsid w:val="73EF4860"/>
    <w:rsid w:val="73F26F5C"/>
    <w:rsid w:val="73FE1568"/>
    <w:rsid w:val="7415549F"/>
    <w:rsid w:val="7416502C"/>
    <w:rsid w:val="741C4E4A"/>
    <w:rsid w:val="741C5D93"/>
    <w:rsid w:val="7424309E"/>
    <w:rsid w:val="74244CB4"/>
    <w:rsid w:val="7425552E"/>
    <w:rsid w:val="742614C9"/>
    <w:rsid w:val="74294A3A"/>
    <w:rsid w:val="74390772"/>
    <w:rsid w:val="7444173F"/>
    <w:rsid w:val="744D3AC4"/>
    <w:rsid w:val="744D7F14"/>
    <w:rsid w:val="744E50AC"/>
    <w:rsid w:val="744E622A"/>
    <w:rsid w:val="74550FD9"/>
    <w:rsid w:val="745B56CE"/>
    <w:rsid w:val="746C5DAF"/>
    <w:rsid w:val="74780B17"/>
    <w:rsid w:val="74801AE1"/>
    <w:rsid w:val="749A5BAB"/>
    <w:rsid w:val="749F7C58"/>
    <w:rsid w:val="74A25904"/>
    <w:rsid w:val="74A426B5"/>
    <w:rsid w:val="74C059D0"/>
    <w:rsid w:val="74C13A79"/>
    <w:rsid w:val="74C83780"/>
    <w:rsid w:val="74C874CE"/>
    <w:rsid w:val="74C9343C"/>
    <w:rsid w:val="74C9771E"/>
    <w:rsid w:val="74CC0460"/>
    <w:rsid w:val="74CE0F3C"/>
    <w:rsid w:val="74DE0399"/>
    <w:rsid w:val="74DF59C0"/>
    <w:rsid w:val="74E120E7"/>
    <w:rsid w:val="74E26218"/>
    <w:rsid w:val="74E56A6F"/>
    <w:rsid w:val="74EF176D"/>
    <w:rsid w:val="74F960F3"/>
    <w:rsid w:val="750A1B9D"/>
    <w:rsid w:val="75101CBF"/>
    <w:rsid w:val="751B68B5"/>
    <w:rsid w:val="751C54B9"/>
    <w:rsid w:val="751F30BA"/>
    <w:rsid w:val="752B260C"/>
    <w:rsid w:val="752F1F41"/>
    <w:rsid w:val="753923E0"/>
    <w:rsid w:val="75486850"/>
    <w:rsid w:val="754D335E"/>
    <w:rsid w:val="754F296D"/>
    <w:rsid w:val="75551643"/>
    <w:rsid w:val="755E3BA1"/>
    <w:rsid w:val="756F5FD8"/>
    <w:rsid w:val="75723F15"/>
    <w:rsid w:val="75801311"/>
    <w:rsid w:val="758D1A55"/>
    <w:rsid w:val="75AD2ACC"/>
    <w:rsid w:val="75BC1586"/>
    <w:rsid w:val="75C2157E"/>
    <w:rsid w:val="75D23ADC"/>
    <w:rsid w:val="75D4575C"/>
    <w:rsid w:val="75D55E10"/>
    <w:rsid w:val="75DA09B8"/>
    <w:rsid w:val="75E00DF8"/>
    <w:rsid w:val="75E01A40"/>
    <w:rsid w:val="75EC76E1"/>
    <w:rsid w:val="75FA5298"/>
    <w:rsid w:val="7605247A"/>
    <w:rsid w:val="760E73D9"/>
    <w:rsid w:val="76115C2F"/>
    <w:rsid w:val="761730DD"/>
    <w:rsid w:val="761C00DE"/>
    <w:rsid w:val="76212ACA"/>
    <w:rsid w:val="76255445"/>
    <w:rsid w:val="7642015E"/>
    <w:rsid w:val="764A0710"/>
    <w:rsid w:val="7658265F"/>
    <w:rsid w:val="765E122B"/>
    <w:rsid w:val="765F4EB6"/>
    <w:rsid w:val="766213B9"/>
    <w:rsid w:val="76691A9A"/>
    <w:rsid w:val="769D478A"/>
    <w:rsid w:val="769D4A41"/>
    <w:rsid w:val="76AD5AC2"/>
    <w:rsid w:val="76BF6825"/>
    <w:rsid w:val="76CA5560"/>
    <w:rsid w:val="76CE0460"/>
    <w:rsid w:val="76D25FFA"/>
    <w:rsid w:val="76D36920"/>
    <w:rsid w:val="76D96E05"/>
    <w:rsid w:val="76E31968"/>
    <w:rsid w:val="76E63B91"/>
    <w:rsid w:val="76E94B58"/>
    <w:rsid w:val="76EA1472"/>
    <w:rsid w:val="76F34114"/>
    <w:rsid w:val="76F84BAA"/>
    <w:rsid w:val="76FA1A37"/>
    <w:rsid w:val="76FC5176"/>
    <w:rsid w:val="76FE1ECB"/>
    <w:rsid w:val="7705293F"/>
    <w:rsid w:val="770F5762"/>
    <w:rsid w:val="77110C18"/>
    <w:rsid w:val="772B2E1D"/>
    <w:rsid w:val="773434F2"/>
    <w:rsid w:val="773957E3"/>
    <w:rsid w:val="774251B3"/>
    <w:rsid w:val="775258B9"/>
    <w:rsid w:val="776A7A20"/>
    <w:rsid w:val="77757625"/>
    <w:rsid w:val="777E706D"/>
    <w:rsid w:val="777F1593"/>
    <w:rsid w:val="77836743"/>
    <w:rsid w:val="778820E2"/>
    <w:rsid w:val="779124FB"/>
    <w:rsid w:val="77926A79"/>
    <w:rsid w:val="779C5B84"/>
    <w:rsid w:val="77A15999"/>
    <w:rsid w:val="77A24EF7"/>
    <w:rsid w:val="77B26C5F"/>
    <w:rsid w:val="77BD585E"/>
    <w:rsid w:val="77C40588"/>
    <w:rsid w:val="77D256AC"/>
    <w:rsid w:val="77D57743"/>
    <w:rsid w:val="77E14586"/>
    <w:rsid w:val="77E75586"/>
    <w:rsid w:val="77F75279"/>
    <w:rsid w:val="77FA0B6A"/>
    <w:rsid w:val="78116C0C"/>
    <w:rsid w:val="78291DC4"/>
    <w:rsid w:val="782B64F2"/>
    <w:rsid w:val="78441869"/>
    <w:rsid w:val="78444CC1"/>
    <w:rsid w:val="78485E09"/>
    <w:rsid w:val="785F1119"/>
    <w:rsid w:val="78642C6F"/>
    <w:rsid w:val="78656B2C"/>
    <w:rsid w:val="786E41D0"/>
    <w:rsid w:val="78856F9B"/>
    <w:rsid w:val="788B4AEA"/>
    <w:rsid w:val="789013A4"/>
    <w:rsid w:val="789C06F8"/>
    <w:rsid w:val="78A41F0B"/>
    <w:rsid w:val="78AA385F"/>
    <w:rsid w:val="78AA7B28"/>
    <w:rsid w:val="78AC3477"/>
    <w:rsid w:val="78B303D9"/>
    <w:rsid w:val="78C9202E"/>
    <w:rsid w:val="78D211FE"/>
    <w:rsid w:val="78D426AA"/>
    <w:rsid w:val="78F11714"/>
    <w:rsid w:val="78F34821"/>
    <w:rsid w:val="78F831F1"/>
    <w:rsid w:val="790867EC"/>
    <w:rsid w:val="7914690C"/>
    <w:rsid w:val="792127A1"/>
    <w:rsid w:val="792A0FE0"/>
    <w:rsid w:val="792D0168"/>
    <w:rsid w:val="793F266C"/>
    <w:rsid w:val="793F73F3"/>
    <w:rsid w:val="7940012F"/>
    <w:rsid w:val="7952781D"/>
    <w:rsid w:val="795A17D3"/>
    <w:rsid w:val="795C2AE7"/>
    <w:rsid w:val="796176F4"/>
    <w:rsid w:val="79655818"/>
    <w:rsid w:val="79676B4D"/>
    <w:rsid w:val="79784513"/>
    <w:rsid w:val="797C5037"/>
    <w:rsid w:val="798D23C4"/>
    <w:rsid w:val="79AC09E2"/>
    <w:rsid w:val="79D65A19"/>
    <w:rsid w:val="7A0E37D4"/>
    <w:rsid w:val="7A190ACF"/>
    <w:rsid w:val="7A1B77E4"/>
    <w:rsid w:val="7A205B4C"/>
    <w:rsid w:val="7A29354C"/>
    <w:rsid w:val="7A475882"/>
    <w:rsid w:val="7A5451E3"/>
    <w:rsid w:val="7A5C3608"/>
    <w:rsid w:val="7A846937"/>
    <w:rsid w:val="7A890971"/>
    <w:rsid w:val="7A8A0557"/>
    <w:rsid w:val="7A906754"/>
    <w:rsid w:val="7A9C5E62"/>
    <w:rsid w:val="7A9C6A7D"/>
    <w:rsid w:val="7A9C7AFE"/>
    <w:rsid w:val="7AB377E2"/>
    <w:rsid w:val="7AB46EF1"/>
    <w:rsid w:val="7AB7302A"/>
    <w:rsid w:val="7ABB5A41"/>
    <w:rsid w:val="7ABD37BC"/>
    <w:rsid w:val="7AC4204D"/>
    <w:rsid w:val="7AC56A37"/>
    <w:rsid w:val="7ACA53E2"/>
    <w:rsid w:val="7AD60CDB"/>
    <w:rsid w:val="7ADB2BA8"/>
    <w:rsid w:val="7AEA1142"/>
    <w:rsid w:val="7AEE32F8"/>
    <w:rsid w:val="7AFC2376"/>
    <w:rsid w:val="7B04251F"/>
    <w:rsid w:val="7B0B7D47"/>
    <w:rsid w:val="7B12739C"/>
    <w:rsid w:val="7B134026"/>
    <w:rsid w:val="7B1D6167"/>
    <w:rsid w:val="7B285432"/>
    <w:rsid w:val="7B2A4C2C"/>
    <w:rsid w:val="7B320E0F"/>
    <w:rsid w:val="7B337742"/>
    <w:rsid w:val="7B45731B"/>
    <w:rsid w:val="7B481C39"/>
    <w:rsid w:val="7B535078"/>
    <w:rsid w:val="7B5376F5"/>
    <w:rsid w:val="7B580A9D"/>
    <w:rsid w:val="7B580AB8"/>
    <w:rsid w:val="7B5B289E"/>
    <w:rsid w:val="7B6A11C5"/>
    <w:rsid w:val="7B6E5C78"/>
    <w:rsid w:val="7B772F68"/>
    <w:rsid w:val="7B81789D"/>
    <w:rsid w:val="7B892937"/>
    <w:rsid w:val="7B916125"/>
    <w:rsid w:val="7BA06B21"/>
    <w:rsid w:val="7BB459A5"/>
    <w:rsid w:val="7BB7249A"/>
    <w:rsid w:val="7BD345CA"/>
    <w:rsid w:val="7BE7510F"/>
    <w:rsid w:val="7BEC3E3A"/>
    <w:rsid w:val="7BFB0CE6"/>
    <w:rsid w:val="7C011173"/>
    <w:rsid w:val="7C022A2D"/>
    <w:rsid w:val="7C02523E"/>
    <w:rsid w:val="7C0263AB"/>
    <w:rsid w:val="7C09247A"/>
    <w:rsid w:val="7C195ACD"/>
    <w:rsid w:val="7C346C29"/>
    <w:rsid w:val="7C3D19EA"/>
    <w:rsid w:val="7C5B3A94"/>
    <w:rsid w:val="7C633F73"/>
    <w:rsid w:val="7C6B4D93"/>
    <w:rsid w:val="7C6D13B1"/>
    <w:rsid w:val="7C6E7E40"/>
    <w:rsid w:val="7C730FFF"/>
    <w:rsid w:val="7C73357F"/>
    <w:rsid w:val="7C8261DC"/>
    <w:rsid w:val="7C83285E"/>
    <w:rsid w:val="7C832A7D"/>
    <w:rsid w:val="7C8A42A7"/>
    <w:rsid w:val="7C926631"/>
    <w:rsid w:val="7C930E62"/>
    <w:rsid w:val="7C9801C6"/>
    <w:rsid w:val="7CAB2B3F"/>
    <w:rsid w:val="7CAE798C"/>
    <w:rsid w:val="7CBD643C"/>
    <w:rsid w:val="7CBE106C"/>
    <w:rsid w:val="7CC20BF0"/>
    <w:rsid w:val="7CCA4F15"/>
    <w:rsid w:val="7CDC7BF2"/>
    <w:rsid w:val="7CE30222"/>
    <w:rsid w:val="7CE43AB2"/>
    <w:rsid w:val="7CEC0D04"/>
    <w:rsid w:val="7CF32418"/>
    <w:rsid w:val="7CFE3F8B"/>
    <w:rsid w:val="7D0F7E5A"/>
    <w:rsid w:val="7D182A61"/>
    <w:rsid w:val="7D183836"/>
    <w:rsid w:val="7D2167CD"/>
    <w:rsid w:val="7D2210A5"/>
    <w:rsid w:val="7D255EED"/>
    <w:rsid w:val="7D2B4C7B"/>
    <w:rsid w:val="7D300D23"/>
    <w:rsid w:val="7D6E58DC"/>
    <w:rsid w:val="7D70214C"/>
    <w:rsid w:val="7D776BE5"/>
    <w:rsid w:val="7D7800DA"/>
    <w:rsid w:val="7D8367AF"/>
    <w:rsid w:val="7D8B08A1"/>
    <w:rsid w:val="7D952B74"/>
    <w:rsid w:val="7D987CC6"/>
    <w:rsid w:val="7D9B1B58"/>
    <w:rsid w:val="7DAC147F"/>
    <w:rsid w:val="7DB067B1"/>
    <w:rsid w:val="7DB359E3"/>
    <w:rsid w:val="7DBB030E"/>
    <w:rsid w:val="7DC20784"/>
    <w:rsid w:val="7DC20D68"/>
    <w:rsid w:val="7DC23624"/>
    <w:rsid w:val="7DD24DC1"/>
    <w:rsid w:val="7DD27269"/>
    <w:rsid w:val="7DD567FE"/>
    <w:rsid w:val="7DDD61B3"/>
    <w:rsid w:val="7DE62140"/>
    <w:rsid w:val="7DEB3D90"/>
    <w:rsid w:val="7DEB4CFC"/>
    <w:rsid w:val="7DEF4513"/>
    <w:rsid w:val="7DF750FF"/>
    <w:rsid w:val="7E0A1993"/>
    <w:rsid w:val="7E0C4626"/>
    <w:rsid w:val="7E0E4553"/>
    <w:rsid w:val="7E232EF7"/>
    <w:rsid w:val="7E2F5257"/>
    <w:rsid w:val="7E320976"/>
    <w:rsid w:val="7E3A29D2"/>
    <w:rsid w:val="7E3F09F6"/>
    <w:rsid w:val="7E4931C0"/>
    <w:rsid w:val="7E4A4C9D"/>
    <w:rsid w:val="7E67180A"/>
    <w:rsid w:val="7E6914C6"/>
    <w:rsid w:val="7E6A3A68"/>
    <w:rsid w:val="7E6A6B66"/>
    <w:rsid w:val="7E6E16CD"/>
    <w:rsid w:val="7E712732"/>
    <w:rsid w:val="7E747929"/>
    <w:rsid w:val="7E821D0E"/>
    <w:rsid w:val="7E841D81"/>
    <w:rsid w:val="7E9A339E"/>
    <w:rsid w:val="7EA810CF"/>
    <w:rsid w:val="7EB05A46"/>
    <w:rsid w:val="7EB43AC6"/>
    <w:rsid w:val="7EC5419A"/>
    <w:rsid w:val="7EC83E7B"/>
    <w:rsid w:val="7ECF3807"/>
    <w:rsid w:val="7EE66299"/>
    <w:rsid w:val="7EEA1751"/>
    <w:rsid w:val="7EED5D7F"/>
    <w:rsid w:val="7EF72D0B"/>
    <w:rsid w:val="7EFA0F56"/>
    <w:rsid w:val="7F0302C6"/>
    <w:rsid w:val="7F0A331C"/>
    <w:rsid w:val="7F0A4C16"/>
    <w:rsid w:val="7F0D186C"/>
    <w:rsid w:val="7F0D5783"/>
    <w:rsid w:val="7F1B0F86"/>
    <w:rsid w:val="7F1E45D6"/>
    <w:rsid w:val="7F275109"/>
    <w:rsid w:val="7F4064F5"/>
    <w:rsid w:val="7F4A14D2"/>
    <w:rsid w:val="7F57601B"/>
    <w:rsid w:val="7F5C4E24"/>
    <w:rsid w:val="7F5E1663"/>
    <w:rsid w:val="7F635507"/>
    <w:rsid w:val="7F662EAF"/>
    <w:rsid w:val="7F690D67"/>
    <w:rsid w:val="7F6C4F53"/>
    <w:rsid w:val="7F8343E1"/>
    <w:rsid w:val="7F89501D"/>
    <w:rsid w:val="7F8C5BE3"/>
    <w:rsid w:val="7F8F674F"/>
    <w:rsid w:val="7F964997"/>
    <w:rsid w:val="7FA9013F"/>
    <w:rsid w:val="7FB10982"/>
    <w:rsid w:val="7FC0478D"/>
    <w:rsid w:val="7FC51147"/>
    <w:rsid w:val="7FCB60FB"/>
    <w:rsid w:val="7FD85E40"/>
    <w:rsid w:val="7FDA4105"/>
    <w:rsid w:val="7FDC3240"/>
    <w:rsid w:val="7FE66F7C"/>
    <w:rsid w:val="7FE76DD8"/>
    <w:rsid w:val="7FE95CE5"/>
    <w:rsid w:val="7FF01C1C"/>
    <w:rsid w:val="7FF12A81"/>
    <w:rsid w:val="7FFC53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qFormat/>
    <w:uiPriority w:val="99"/>
    <w:pPr>
      <w:keepNext/>
      <w:keepLines/>
      <w:spacing w:line="576" w:lineRule="auto"/>
      <w:outlineLvl w:val="0"/>
    </w:pPr>
    <w:rPr>
      <w:b/>
      <w:kern w:val="44"/>
      <w:sz w:val="44"/>
    </w:rPr>
  </w:style>
  <w:style w:type="character" w:default="1" w:styleId="9">
    <w:name w:val="Default Paragraph Font"/>
    <w:semiHidden/>
    <w:qFormat/>
    <w:uiPriority w:val="99"/>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BodyText1I2"/>
    <w:qFormat/>
    <w:uiPriority w:val="0"/>
    <w:pPr>
      <w:widowControl w:val="0"/>
      <w:spacing w:after="0" w:afterLines="0"/>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rPr>
  </w:style>
  <w:style w:type="table" w:styleId="8">
    <w:name w:val="Table Grid"/>
    <w:basedOn w:val="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99"/>
    <w:rPr>
      <w:rFonts w:cs="Times New Roman"/>
      <w:b/>
    </w:rPr>
  </w:style>
  <w:style w:type="character" w:styleId="11">
    <w:name w:val="page number"/>
    <w:basedOn w:val="9"/>
    <w:qFormat/>
    <w:uiPriority w:val="0"/>
  </w:style>
  <w:style w:type="paragraph" w:customStyle="1" w:styleId="12">
    <w:name w:val="Default1"/>
    <w:qFormat/>
    <w:uiPriority w:val="0"/>
    <w:pPr>
      <w:widowControl w:val="0"/>
      <w:autoSpaceDE w:val="0"/>
      <w:autoSpaceDN w:val="0"/>
      <w:adjustRightInd w:val="0"/>
    </w:pPr>
    <w:rPr>
      <w:rFonts w:ascii="宋体" w:hAnsi="Calibri" w:cs="宋体" w:eastAsiaTheme="minorEastAsia"/>
      <w:color w:val="000000"/>
      <w:sz w:val="24"/>
      <w:szCs w:val="24"/>
      <w:lang w:val="en-US" w:eastAsia="zh-CN" w:bidi="ar-SA"/>
    </w:rPr>
  </w:style>
  <w:style w:type="character" w:customStyle="1" w:styleId="13">
    <w:name w:val="页脚 Char"/>
    <w:basedOn w:val="9"/>
    <w:link w:val="4"/>
    <w:semiHidden/>
    <w:qFormat/>
    <w:locked/>
    <w:uiPriority w:val="99"/>
    <w:rPr>
      <w:rFonts w:eastAsia="宋体"/>
      <w:kern w:val="2"/>
      <w:sz w:val="18"/>
      <w:szCs w:val="18"/>
      <w:lang w:val="en-US" w:eastAsia="zh-CN" w:bidi="ar-SA"/>
    </w:rPr>
  </w:style>
  <w:style w:type="character" w:customStyle="1" w:styleId="14">
    <w:name w:val="标题 1 Char"/>
    <w:basedOn w:val="9"/>
    <w:link w:val="3"/>
    <w:qFormat/>
    <w:locked/>
    <w:uiPriority w:val="99"/>
    <w:rPr>
      <w:rFonts w:cs="Times New Roman"/>
      <w:b/>
      <w:kern w:val="44"/>
      <w:sz w:val="24"/>
      <w:szCs w:val="24"/>
    </w:rPr>
  </w:style>
  <w:style w:type="character" w:customStyle="1" w:styleId="15">
    <w:name w:val="页眉 Char"/>
    <w:basedOn w:val="9"/>
    <w:link w:val="5"/>
    <w:semiHidden/>
    <w:qFormat/>
    <w:locked/>
    <w:uiPriority w:val="99"/>
    <w:rPr>
      <w:rFonts w:cs="Times New Roman"/>
      <w:sz w:val="18"/>
      <w:szCs w:val="18"/>
    </w:rPr>
  </w:style>
  <w:style w:type="paragraph" w:customStyle="1" w:styleId="16">
    <w:name w:val="Body text|1"/>
    <w:qFormat/>
    <w:uiPriority w:val="0"/>
    <w:pPr>
      <w:widowControl w:val="0"/>
      <w:shd w:val="clear" w:color="auto" w:fill="auto"/>
      <w:spacing w:line="439" w:lineRule="auto"/>
      <w:ind w:firstLine="400"/>
      <w:jc w:val="both"/>
    </w:pPr>
    <w:rPr>
      <w:rFonts w:ascii="宋体" w:hAnsi="宋体" w:eastAsia="宋体" w:cs="宋体"/>
      <w:kern w:val="2"/>
      <w:sz w:val="28"/>
      <w:szCs w:val="28"/>
      <w:u w:val="none"/>
      <w:shd w:val="clear" w:color="auto" w:fill="auto"/>
      <w:lang w:val="zh-TW" w:eastAsia="zh-TW" w:bidi="zh-TW"/>
    </w:rPr>
  </w:style>
  <w:style w:type="paragraph" w:customStyle="1" w:styleId="17">
    <w:name w:val="Heading #2|1"/>
    <w:qFormat/>
    <w:uiPriority w:val="0"/>
    <w:pPr>
      <w:widowControl w:val="0"/>
      <w:shd w:val="clear" w:color="auto" w:fill="auto"/>
      <w:spacing w:after="450"/>
      <w:jc w:val="center"/>
      <w:outlineLvl w:val="1"/>
    </w:pPr>
    <w:rPr>
      <w:rFonts w:ascii="宋体" w:hAnsi="宋体" w:eastAsia="宋体" w:cs="宋体"/>
      <w:kern w:val="2"/>
      <w:sz w:val="42"/>
      <w:szCs w:val="42"/>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Sky123.Org</Company>
  <Pages>15</Pages>
  <Words>1171</Words>
  <Characters>6678</Characters>
  <Lines>55</Lines>
  <Paragraphs>15</Paragraphs>
  <TotalTime>285</TotalTime>
  <ScaleCrop>false</ScaleCrop>
  <LinksUpToDate>false</LinksUpToDate>
  <CharactersWithSpaces>7834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2018-11-14T07:20:00Z</dcterms:created>
  <dc:creator>瓜瓜1377594987</dc:creator>
  <cp:lastModifiedBy>Administrator</cp:lastModifiedBy>
  <cp:lastPrinted>2023-10-21T07:56:00Z</cp:lastPrinted>
  <dcterms:modified xsi:type="dcterms:W3CDTF">2023-11-01T01:22:00Z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331D2F975E0540EFAA25B912513970E4</vt:lpwstr>
  </property>
</Properties>
</file>