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bCs/>
          <w:sz w:val="44"/>
          <w:szCs w:val="44"/>
          <w:lang w:eastAsia="zh-CN"/>
        </w:rPr>
      </w:pPr>
      <w:r>
        <w:rPr>
          <w:rFonts w:hint="eastAsia" w:ascii="方正小标宋简体" w:eastAsia="方正小标宋简体"/>
          <w:bCs/>
          <w:sz w:val="44"/>
          <w:szCs w:val="44"/>
          <w:lang w:eastAsia="zh-CN"/>
        </w:rPr>
        <w:t>20</w:t>
      </w:r>
      <w:r>
        <w:rPr>
          <w:rFonts w:hint="eastAsia" w:ascii="方正小标宋简体" w:eastAsia="方正小标宋简体"/>
          <w:bCs/>
          <w:sz w:val="44"/>
          <w:szCs w:val="44"/>
          <w:lang w:val="en-US" w:eastAsia="zh-CN"/>
        </w:rPr>
        <w:t>22年度</w:t>
      </w:r>
      <w:r>
        <w:rPr>
          <w:rFonts w:hint="eastAsia" w:ascii="方正小标宋简体" w:eastAsia="方正小标宋简体"/>
          <w:bCs/>
          <w:sz w:val="44"/>
          <w:szCs w:val="44"/>
          <w:lang w:eastAsia="zh-CN"/>
        </w:rPr>
        <w:t>永顺县残疾人两项补贴专项资金</w:t>
      </w:r>
    </w:p>
    <w:p>
      <w:pPr>
        <w:jc w:val="center"/>
        <w:rPr>
          <w:rFonts w:hint="eastAsia" w:ascii="方正小标宋简体" w:eastAsia="方正小标宋简体"/>
          <w:bCs/>
          <w:sz w:val="44"/>
          <w:szCs w:val="44"/>
        </w:rPr>
      </w:pPr>
      <w:r>
        <w:rPr>
          <w:rFonts w:hint="eastAsia" w:ascii="方正小标宋简体" w:eastAsia="方正小标宋简体"/>
          <w:bCs/>
          <w:sz w:val="44"/>
          <w:szCs w:val="44"/>
        </w:rPr>
        <w:t>绩效评价报告</w:t>
      </w:r>
    </w:p>
    <w:p>
      <w:pPr>
        <w:spacing w:before="468" w:beforeLines="150"/>
        <w:jc w:val="center"/>
        <w:rPr>
          <w:rFonts w:eastAsia="仿宋_GB2312" w:cs="仿宋_GB2312"/>
          <w:sz w:val="36"/>
          <w:szCs w:val="36"/>
        </w:rPr>
      </w:pPr>
    </w:p>
    <w:p>
      <w:pPr>
        <w:spacing w:line="600" w:lineRule="auto"/>
        <w:ind w:firstLine="540" w:firstLineChars="168"/>
        <w:rPr>
          <w:rFonts w:eastAsia="仿宋_GB2312" w:cs="仿宋_GB2312"/>
          <w:sz w:val="32"/>
          <w:szCs w:val="32"/>
        </w:rPr>
      </w:pPr>
      <w:r>
        <w:rPr>
          <w:rFonts w:hint="eastAsia" w:hAnsi="仿宋_GB2312" w:eastAsia="仿宋_GB2312" w:cs="仿宋_GB2312"/>
          <w:b/>
          <w:sz w:val="32"/>
          <w:szCs w:val="32"/>
        </w:rPr>
        <w:t>评价项目类型</w:t>
      </w:r>
      <w:r>
        <w:rPr>
          <w:rFonts w:hint="eastAsia" w:hAnsi="仿宋_GB2312" w:eastAsia="仿宋_GB2312" w:cs="仿宋_GB2312"/>
          <w:sz w:val="32"/>
          <w:szCs w:val="32"/>
        </w:rPr>
        <w:t>：项目实施过程评</w:t>
      </w:r>
      <w:r>
        <w:rPr>
          <w:rFonts w:hint="eastAsia" w:hAnsi="仿宋_GB2312" w:eastAsia="仿宋_GB2312" w:cs="仿宋_GB2312"/>
          <w:sz w:val="28"/>
          <w:szCs w:val="28"/>
        </w:rPr>
        <w:t>价</w:t>
      </w:r>
      <w:r>
        <w:rPr>
          <w:rFonts w:hint="eastAsia" w:cs="仿宋_GB2312"/>
          <w:sz w:val="32"/>
          <w:szCs w:val="32"/>
        </w:rPr>
        <w:t>□</w:t>
      </w:r>
      <w:r>
        <w:rPr>
          <w:rFonts w:eastAsia="仿宋_GB2312" w:cs="仿宋_GB2312"/>
          <w:sz w:val="32"/>
          <w:szCs w:val="32"/>
        </w:rPr>
        <w:t xml:space="preserve">   </w:t>
      </w:r>
      <w:r>
        <w:rPr>
          <w:rFonts w:hint="eastAsia" w:hAnsi="仿宋_GB2312" w:eastAsia="仿宋_GB2312" w:cs="仿宋_GB2312"/>
          <w:sz w:val="32"/>
          <w:szCs w:val="32"/>
        </w:rPr>
        <w:t>项目完成结果评价</w:t>
      </w:r>
      <w:r>
        <w:rPr>
          <w:rFonts w:hint="eastAsia" w:ascii="MS Gothic" w:hAnsi="MS Gothic" w:eastAsia="MS Gothic" w:cs="MS Gothic"/>
          <w:sz w:val="32"/>
          <w:szCs w:val="32"/>
        </w:rPr>
        <w:t>☑</w:t>
      </w:r>
      <w:r>
        <w:rPr>
          <w:rFonts w:eastAsia="仿宋_GB2312" w:cs="仿宋_GB2312"/>
          <w:sz w:val="32"/>
          <w:szCs w:val="32"/>
        </w:rPr>
        <w:t xml:space="preserve"> </w:t>
      </w:r>
    </w:p>
    <w:p>
      <w:pPr>
        <w:spacing w:before="312" w:beforeLines="100" w:after="312" w:afterLines="100" w:line="600" w:lineRule="auto"/>
        <w:ind w:left="638" w:leftChars="258" w:hanging="96" w:hangingChars="30"/>
        <w:rPr>
          <w:rFonts w:eastAsia="仿宋_GB2312" w:cs="仿宋_GB2312"/>
          <w:sz w:val="32"/>
          <w:szCs w:val="32"/>
        </w:rPr>
      </w:pPr>
      <w:r>
        <w:rPr>
          <w:rFonts w:hint="eastAsia" w:hAnsi="仿宋_GB2312" w:eastAsia="仿宋_GB2312" w:cs="仿宋_GB2312"/>
          <w:b/>
          <w:sz w:val="32"/>
          <w:szCs w:val="32"/>
        </w:rPr>
        <w:t>评价项目名称</w:t>
      </w:r>
      <w:r>
        <w:rPr>
          <w:rFonts w:hint="eastAsia" w:hAnsi="仿宋_GB2312" w:eastAsia="仿宋_GB2312" w:cs="仿宋_GB2312"/>
          <w:sz w:val="32"/>
          <w:szCs w:val="32"/>
        </w:rPr>
        <w:t>：</w:t>
      </w:r>
      <w:r>
        <w:rPr>
          <w:rFonts w:hint="eastAsia"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22</w:t>
      </w:r>
      <w:r>
        <w:rPr>
          <w:rFonts w:hint="eastAsia" w:ascii="仿宋_GB2312" w:hAnsi="仿宋_GB2312" w:eastAsia="仿宋_GB2312" w:cs="仿宋_GB2312"/>
          <w:sz w:val="32"/>
          <w:szCs w:val="32"/>
          <w:u w:val="single"/>
        </w:rPr>
        <w:t>年度</w:t>
      </w:r>
      <w:r>
        <w:rPr>
          <w:rFonts w:hint="eastAsia" w:ascii="仿宋_GB2312" w:hAnsi="仿宋_GB2312" w:eastAsia="仿宋_GB2312" w:cs="仿宋_GB2312"/>
          <w:sz w:val="32"/>
          <w:szCs w:val="32"/>
          <w:u w:val="single"/>
          <w:lang w:eastAsia="zh-CN"/>
        </w:rPr>
        <w:t>残疾人两项补贴</w:t>
      </w:r>
      <w:r>
        <w:rPr>
          <w:rFonts w:hint="eastAsia" w:ascii="仿宋_GB2312" w:hAnsi="仿宋_GB2312" w:eastAsia="仿宋_GB2312" w:cs="仿宋_GB2312"/>
          <w:sz w:val="32"/>
          <w:szCs w:val="32"/>
          <w:u w:val="single"/>
        </w:rPr>
        <w:t>专项资金</w:t>
      </w:r>
      <w:r>
        <w:rPr>
          <w:rFonts w:hint="eastAsia" w:ascii="仿宋_GB2312" w:hAnsi="仿宋_GB2312" w:eastAsia="仿宋_GB2312" w:cs="仿宋_GB2312"/>
          <w:sz w:val="32"/>
          <w:szCs w:val="32"/>
          <w:u w:val="single"/>
          <w:lang w:val="en-US" w:eastAsia="zh-CN"/>
        </w:rPr>
        <w:t xml:space="preserve">           </w:t>
      </w:r>
      <w:r>
        <w:rPr>
          <w:rFonts w:eastAsia="仿宋_GB2312" w:cs="仿宋_GB2312"/>
          <w:sz w:val="32"/>
          <w:szCs w:val="32"/>
        </w:rPr>
        <w:t xml:space="preserve">             </w:t>
      </w:r>
    </w:p>
    <w:p>
      <w:pPr>
        <w:spacing w:before="312" w:beforeLines="100" w:after="312" w:afterLines="100" w:line="600" w:lineRule="auto"/>
        <w:ind w:firstLine="540" w:firstLineChars="168"/>
        <w:jc w:val="left"/>
        <w:rPr>
          <w:rFonts w:hint="eastAsia" w:hAnsi="仿宋_GB2312" w:eastAsia="仿宋_GB2312" w:cs="仿宋_GB2312"/>
          <w:b/>
          <w:sz w:val="32"/>
          <w:szCs w:val="32"/>
        </w:rPr>
      </w:pPr>
      <w:r>
        <w:rPr>
          <w:rFonts w:hint="eastAsia" w:ascii="仿宋_GB2312" w:hAnsi="Times New Roman" w:eastAsia="仿宋_GB2312"/>
          <w:b/>
          <w:sz w:val="32"/>
          <w:szCs w:val="32"/>
        </w:rPr>
        <w:t>评价项目</w:t>
      </w:r>
      <w:r>
        <w:rPr>
          <w:rFonts w:hint="eastAsia" w:ascii="仿宋_GB2312" w:hAnsi="Times New Roman" w:eastAsia="仿宋_GB2312"/>
          <w:b/>
          <w:sz w:val="32"/>
          <w:szCs w:val="32"/>
          <w:lang w:eastAsia="zh-CN"/>
        </w:rPr>
        <w:t>单位</w:t>
      </w:r>
      <w:r>
        <w:rPr>
          <w:rFonts w:hint="eastAsia" w:ascii="仿宋_GB2312" w:hAnsi="Times New Roman" w:eastAsia="仿宋_GB2312"/>
          <w:sz w:val="32"/>
          <w:szCs w:val="32"/>
        </w:rPr>
        <w:t>：</w:t>
      </w:r>
      <w:r>
        <w:rPr>
          <w:rFonts w:hint="eastAsia" w:ascii="仿宋_GB2312" w:hAnsi="Times New Roman" w:eastAsia="仿宋_GB2312"/>
          <w:sz w:val="32"/>
          <w:szCs w:val="32"/>
          <w:u w:val="single"/>
          <w:lang w:val="en-US" w:eastAsia="zh-CN"/>
        </w:rPr>
        <w:t xml:space="preserve">            </w:t>
      </w:r>
      <w:r>
        <w:rPr>
          <w:rFonts w:hint="eastAsia" w:hAnsi="仿宋_GB2312" w:eastAsia="仿宋_GB2312" w:cs="仿宋_GB2312"/>
          <w:sz w:val="32"/>
          <w:szCs w:val="32"/>
          <w:u w:val="single"/>
          <w:lang w:val="en-US" w:eastAsia="zh-CN"/>
        </w:rPr>
        <w:t>永顺县民政局</w:t>
      </w:r>
      <w:r>
        <w:rPr>
          <w:rFonts w:hint="eastAsia" w:ascii="仿宋_GB2312" w:hAnsi="Times New Roman" w:eastAsia="仿宋_GB2312"/>
          <w:sz w:val="32"/>
          <w:szCs w:val="32"/>
          <w:u w:val="single"/>
          <w:lang w:val="en-US" w:eastAsia="zh-CN"/>
        </w:rPr>
        <w:t xml:space="preserve">                            </w:t>
      </w:r>
    </w:p>
    <w:p>
      <w:pPr>
        <w:spacing w:before="312" w:beforeLines="100" w:after="312" w:afterLines="100" w:line="600" w:lineRule="auto"/>
        <w:ind w:firstLine="540" w:firstLineChars="168"/>
        <w:jc w:val="left"/>
        <w:rPr>
          <w:rFonts w:eastAsia="仿宋_GB2312" w:cs="仿宋_GB2312"/>
          <w:sz w:val="32"/>
          <w:szCs w:val="32"/>
        </w:rPr>
      </w:pPr>
      <w:r>
        <w:rPr>
          <w:rFonts w:hint="eastAsia" w:hAnsi="仿宋_GB2312" w:eastAsia="仿宋_GB2312" w:cs="仿宋_GB2312"/>
          <w:b/>
          <w:sz w:val="32"/>
          <w:szCs w:val="32"/>
        </w:rPr>
        <w:t>项目资金额度：</w:t>
      </w:r>
      <w:r>
        <w:rPr>
          <w:rFonts w:hint="eastAsia" w:ascii="仿宋_GB2312" w:eastAsia="仿宋_GB2312" w:cs="仿宋_GB2312"/>
          <w:sz w:val="32"/>
          <w:szCs w:val="32"/>
          <w:u w:val="single"/>
        </w:rPr>
        <w:t xml:space="preserve"> </w:t>
      </w:r>
      <w:r>
        <w:rPr>
          <w:rFonts w:hint="eastAsia" w:ascii="仿宋_GB2312" w:eastAsia="仿宋_GB2312" w:cs="仿宋_GB2312"/>
          <w:sz w:val="32"/>
          <w:szCs w:val="32"/>
          <w:u w:val="single"/>
          <w:lang w:val="en-US" w:eastAsia="zh-CN"/>
        </w:rPr>
        <w:t xml:space="preserve">           2056.11</w:t>
      </w:r>
      <w:r>
        <w:rPr>
          <w:rFonts w:hint="eastAsia" w:ascii="仿宋_GB2312" w:hAnsi="仿宋_GB2312" w:eastAsia="仿宋_GB2312" w:cs="仿宋_GB2312"/>
          <w:sz w:val="32"/>
          <w:szCs w:val="32"/>
          <w:u w:val="single"/>
        </w:rPr>
        <w:t xml:space="preserve">万元  </w:t>
      </w:r>
      <w:r>
        <w:rPr>
          <w:rFonts w:hint="eastAsia" w:ascii="仿宋_GB2312" w:eastAsia="仿宋_GB2312" w:cs="仿宋_GB2312"/>
          <w:sz w:val="32"/>
          <w:szCs w:val="32"/>
          <w:u w:val="single"/>
        </w:rPr>
        <w:t xml:space="preserve">       </w:t>
      </w:r>
      <w:r>
        <w:rPr>
          <w:rFonts w:eastAsia="仿宋_GB2312" w:cs="仿宋_GB2312"/>
          <w:sz w:val="32"/>
          <w:szCs w:val="32"/>
          <w:u w:val="single"/>
        </w:rPr>
        <w:t xml:space="preserve">                  </w:t>
      </w:r>
    </w:p>
    <w:p>
      <w:pPr>
        <w:spacing w:before="312" w:beforeLines="100" w:after="312" w:afterLines="100" w:line="600" w:lineRule="auto"/>
        <w:ind w:firstLine="540" w:firstLineChars="168"/>
        <w:rPr>
          <w:rFonts w:hAnsi="仿宋_GB2312" w:eastAsia="仿宋_GB2312" w:cs="仿宋_GB2312"/>
          <w:sz w:val="32"/>
          <w:szCs w:val="32"/>
          <w:u w:val="single"/>
        </w:rPr>
      </w:pPr>
      <w:r>
        <w:rPr>
          <w:rFonts w:hint="eastAsia" w:hAnsi="仿宋_GB2312" w:eastAsia="仿宋_GB2312" w:cs="仿宋_GB2312"/>
          <w:b/>
          <w:sz w:val="32"/>
          <w:szCs w:val="32"/>
        </w:rPr>
        <w:t>项目主管部门</w:t>
      </w:r>
      <w:r>
        <w:rPr>
          <w:rFonts w:hint="eastAsia" w:hAnsi="仿宋_GB2312" w:eastAsia="仿宋_GB2312" w:cs="仿宋_GB2312"/>
          <w:sz w:val="32"/>
          <w:szCs w:val="32"/>
        </w:rPr>
        <w:t>：</w:t>
      </w:r>
      <w:r>
        <w:rPr>
          <w:rFonts w:hint="eastAsia" w:hAnsi="仿宋_GB2312" w:eastAsia="仿宋_GB2312" w:cs="仿宋_GB2312"/>
          <w:sz w:val="32"/>
          <w:szCs w:val="32"/>
          <w:u w:val="single"/>
          <w:lang w:val="en-US" w:eastAsia="zh-CN"/>
        </w:rPr>
        <w:t xml:space="preserve">            永顺县民政局</w:t>
      </w:r>
      <w:r>
        <w:rPr>
          <w:rFonts w:hAnsi="仿宋_GB2312" w:eastAsia="仿宋_GB2312" w:cs="仿宋_GB2312"/>
          <w:sz w:val="32"/>
          <w:szCs w:val="32"/>
          <w:u w:val="single"/>
        </w:rPr>
        <w:t xml:space="preserve">       </w:t>
      </w:r>
      <w:r>
        <w:rPr>
          <w:rFonts w:hint="eastAsia" w:hAnsi="仿宋_GB2312" w:eastAsia="仿宋_GB2312" w:cs="仿宋_GB2312"/>
          <w:sz w:val="32"/>
          <w:szCs w:val="32"/>
          <w:u w:val="single"/>
          <w:lang w:val="en-US" w:eastAsia="zh-CN"/>
        </w:rPr>
        <w:t xml:space="preserve">  </w:t>
      </w:r>
      <w:r>
        <w:rPr>
          <w:rFonts w:hAnsi="仿宋_GB2312" w:eastAsia="仿宋_GB2312" w:cs="仿宋_GB2312"/>
          <w:sz w:val="32"/>
          <w:szCs w:val="32"/>
          <w:u w:val="single"/>
        </w:rPr>
        <w:t xml:space="preserve">     </w:t>
      </w:r>
    </w:p>
    <w:p>
      <w:pPr>
        <w:tabs>
          <w:tab w:val="left" w:pos="14570"/>
        </w:tabs>
        <w:spacing w:before="312" w:beforeLines="100" w:after="312" w:afterLines="100" w:line="600" w:lineRule="auto"/>
        <w:ind w:right="-170" w:rightChars="-81" w:firstLine="540" w:firstLineChars="168"/>
        <w:rPr>
          <w:rFonts w:ascii="仿宋_GB2312" w:eastAsia="仿宋_GB2312"/>
          <w:sz w:val="32"/>
          <w:szCs w:val="32"/>
        </w:rPr>
      </w:pPr>
      <w:r>
        <w:rPr>
          <w:rFonts w:hint="eastAsia" w:hAnsi="仿宋_GB2312" w:eastAsia="仿宋_GB2312" w:cs="仿宋_GB2312"/>
          <w:b/>
          <w:sz w:val="32"/>
          <w:szCs w:val="32"/>
        </w:rPr>
        <w:t>组织方式：</w:t>
      </w:r>
      <w:r>
        <w:rPr>
          <w:rFonts w:hint="eastAsia" w:ascii="仿宋_GB2312" w:eastAsia="仿宋_GB2312"/>
          <w:sz w:val="32"/>
          <w:szCs w:val="32"/>
        </w:rPr>
        <w:t>主管部门</w:t>
      </w:r>
      <w:r>
        <w:rPr>
          <w:rFonts w:hint="eastAsia" w:ascii="仿宋_GB2312"/>
          <w:sz w:val="32"/>
          <w:szCs w:val="32"/>
        </w:rPr>
        <w:t>□</w:t>
      </w:r>
      <w:r>
        <w:rPr>
          <w:rFonts w:ascii="仿宋_GB2312" w:eastAsia="仿宋_GB2312"/>
          <w:sz w:val="32"/>
          <w:szCs w:val="32"/>
        </w:rPr>
        <w:t xml:space="preserve">  </w:t>
      </w:r>
      <w:r>
        <w:rPr>
          <w:rFonts w:hint="eastAsia" w:ascii="仿宋_GB2312" w:eastAsia="仿宋_GB2312"/>
          <w:sz w:val="32"/>
          <w:szCs w:val="32"/>
        </w:rPr>
        <w:t>财政部门</w:t>
      </w:r>
      <w:r>
        <w:rPr>
          <w:rFonts w:ascii="仿宋_GB2312" w:eastAsia="仿宋_GB2312"/>
          <w:sz w:val="32"/>
          <w:szCs w:val="32"/>
        </w:rPr>
        <w:t> </w:t>
      </w:r>
      <w:r>
        <w:rPr>
          <w:rFonts w:hint="eastAsia" w:ascii="MS Gothic" w:hAnsi="MS Gothic" w:eastAsia="MS Gothic" w:cs="MS Gothic"/>
          <w:sz w:val="32"/>
          <w:szCs w:val="32"/>
        </w:rPr>
        <w:t>☑</w:t>
      </w:r>
      <w:r>
        <w:rPr>
          <w:rFonts w:ascii="仿宋_GB2312" w:eastAsia="仿宋_GB2312"/>
          <w:sz w:val="32"/>
          <w:szCs w:val="32"/>
        </w:rPr>
        <w:t xml:space="preserve">  </w:t>
      </w:r>
    </w:p>
    <w:p>
      <w:pPr>
        <w:tabs>
          <w:tab w:val="left" w:pos="14570"/>
        </w:tabs>
        <w:spacing w:line="600" w:lineRule="auto"/>
        <w:ind w:right="-170" w:rightChars="-81" w:firstLine="540" w:firstLineChars="168"/>
        <w:rPr>
          <w:rFonts w:ascii="宋体"/>
          <w:sz w:val="32"/>
          <w:szCs w:val="32"/>
        </w:rPr>
      </w:pPr>
      <w:r>
        <w:rPr>
          <w:rFonts w:hint="eastAsia" w:hAnsi="仿宋_GB2312" w:eastAsia="仿宋_GB2312" w:cs="仿宋_GB2312"/>
          <w:b/>
          <w:sz w:val="32"/>
          <w:szCs w:val="32"/>
        </w:rPr>
        <w:t>评价机构：</w:t>
      </w:r>
      <w:r>
        <w:rPr>
          <w:rFonts w:hint="eastAsia" w:ascii="仿宋_GB2312" w:eastAsia="仿宋_GB2312"/>
          <w:sz w:val="32"/>
          <w:szCs w:val="32"/>
        </w:rPr>
        <w:t>中介机构</w:t>
      </w:r>
      <w:r>
        <w:rPr>
          <w:rFonts w:hint="eastAsia" w:ascii="MS Gothic" w:hAnsi="MS Gothic" w:eastAsia="MS Gothic" w:cs="MS Gothic"/>
          <w:sz w:val="32"/>
          <w:szCs w:val="32"/>
        </w:rPr>
        <w:t>☑</w:t>
      </w:r>
      <w:r>
        <w:rPr>
          <w:rFonts w:ascii="仿宋_GB2312" w:eastAsia="仿宋_GB2312"/>
          <w:sz w:val="32"/>
          <w:szCs w:val="32"/>
        </w:rPr>
        <w:t xml:space="preserve">  </w:t>
      </w:r>
      <w:r>
        <w:rPr>
          <w:rFonts w:hint="eastAsia" w:ascii="仿宋_GB2312" w:eastAsia="仿宋_GB2312"/>
          <w:sz w:val="32"/>
          <w:szCs w:val="32"/>
        </w:rPr>
        <w:t>专家组</w:t>
      </w:r>
      <w:r>
        <w:rPr>
          <w:rFonts w:hint="eastAsia" w:ascii="仿宋_GB2312"/>
          <w:sz w:val="32"/>
          <w:szCs w:val="32"/>
        </w:rPr>
        <w:t>□</w:t>
      </w:r>
      <w:r>
        <w:rPr>
          <w:rFonts w:ascii="仿宋_GB2312" w:eastAsia="仿宋_GB2312"/>
          <w:sz w:val="32"/>
          <w:szCs w:val="32"/>
        </w:rPr>
        <w:t xml:space="preserve">  </w:t>
      </w:r>
      <w:r>
        <w:rPr>
          <w:rFonts w:hint="eastAsia" w:ascii="仿宋_GB2312" w:eastAsia="仿宋_GB2312"/>
          <w:sz w:val="32"/>
          <w:szCs w:val="32"/>
        </w:rPr>
        <w:t>评价组</w:t>
      </w:r>
      <w:r>
        <w:rPr>
          <w:rFonts w:hint="eastAsia" w:ascii="仿宋_GB2312"/>
          <w:sz w:val="32"/>
          <w:szCs w:val="32"/>
        </w:rPr>
        <w:t>□</w:t>
      </w:r>
      <w:r>
        <w:rPr>
          <w:rFonts w:ascii="仿宋_GB2312" w:eastAsia="仿宋_GB2312"/>
          <w:sz w:val="32"/>
          <w:szCs w:val="32"/>
        </w:rPr>
        <w:t xml:space="preserve"> </w:t>
      </w:r>
    </w:p>
    <w:p>
      <w:pPr>
        <w:spacing w:before="468" w:beforeLines="150"/>
        <w:ind w:firstLine="640" w:firstLineChars="200"/>
        <w:rPr>
          <w:rFonts w:hAnsi="仿宋_GB2312" w:eastAsia="仿宋_GB2312" w:cs="仿宋_GB2312"/>
          <w:sz w:val="32"/>
          <w:szCs w:val="32"/>
          <w:u w:val="single"/>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hAnsi="仿宋_GB2312" w:eastAsia="仿宋_GB2312" w:cs="仿宋_GB2312"/>
          <w:sz w:val="30"/>
          <w:szCs w:val="30"/>
          <w:u w:val="none"/>
          <w:lang w:eastAsia="zh-CN"/>
        </w:rPr>
      </w:pPr>
      <w:r>
        <w:rPr>
          <w:rFonts w:hint="eastAsia" w:ascii="Times New Roman" w:hAnsi="仿宋_GB2312" w:eastAsia="仿宋_GB2312" w:cs="仿宋_GB2312"/>
          <w:sz w:val="32"/>
          <w:szCs w:val="32"/>
          <w:lang w:eastAsia="zh-CN"/>
        </w:rPr>
        <w:t>湘西自治州银海联合会计师事务所（普通合伙）</w:t>
      </w:r>
    </w:p>
    <w:p>
      <w:pPr>
        <w:spacing w:line="240" w:lineRule="auto"/>
        <w:ind w:firstLine="419" w:firstLineChars="131"/>
        <w:jc w:val="center"/>
        <w:rPr>
          <w:rFonts w:hint="eastAsia" w:hAnsi="仿宋_GB2312" w:eastAsia="仿宋_GB2312" w:cs="仿宋_GB2312"/>
          <w:sz w:val="32"/>
          <w:szCs w:val="32"/>
        </w:rPr>
      </w:pPr>
      <w:r>
        <w:rPr>
          <w:rFonts w:hint="eastAsia" w:hAnsi="仿宋_GB2312" w:eastAsia="仿宋_GB2312" w:cs="仿宋_GB2312"/>
          <w:sz w:val="32"/>
          <w:szCs w:val="32"/>
        </w:rPr>
        <w:t>报告日期：</w:t>
      </w:r>
      <w:r>
        <w:rPr>
          <w:rFonts w:hint="eastAsia" w:ascii="仿宋" w:hAnsi="仿宋" w:eastAsia="仿宋" w:cs="仿宋"/>
          <w:sz w:val="32"/>
          <w:szCs w:val="32"/>
        </w:rPr>
        <w:t>20</w:t>
      </w:r>
      <w:r>
        <w:rPr>
          <w:rFonts w:hint="eastAsia" w:ascii="仿宋" w:hAnsi="仿宋" w:eastAsia="仿宋" w:cs="仿宋"/>
          <w:sz w:val="32"/>
          <w:szCs w:val="32"/>
          <w:lang w:val="en-US" w:eastAsia="zh-CN"/>
        </w:rPr>
        <w:t>23</w:t>
      </w:r>
      <w:r>
        <w:rPr>
          <w:rFonts w:hint="eastAsia" w:hAnsi="仿宋_GB2312" w:eastAsia="仿宋_GB2312" w:cs="仿宋_GB2312"/>
          <w:sz w:val="32"/>
          <w:szCs w:val="32"/>
        </w:rPr>
        <w:t>年</w:t>
      </w:r>
      <w:r>
        <w:rPr>
          <w:rFonts w:hint="eastAsia" w:hAnsi="仿宋_GB2312" w:eastAsia="仿宋_GB2312" w:cs="仿宋_GB2312"/>
          <w:sz w:val="32"/>
          <w:szCs w:val="32"/>
          <w:lang w:val="en-US" w:eastAsia="zh-CN"/>
        </w:rPr>
        <w:t>10</w:t>
      </w:r>
      <w:r>
        <w:rPr>
          <w:rFonts w:hint="eastAsia" w:hAnsi="仿宋_GB2312" w:eastAsia="仿宋_GB2312" w:cs="仿宋_GB2312"/>
          <w:sz w:val="32"/>
          <w:szCs w:val="32"/>
        </w:rPr>
        <w:t>月</w:t>
      </w:r>
      <w:r>
        <w:rPr>
          <w:rFonts w:hint="eastAsia" w:hAnsi="仿宋_GB2312" w:eastAsia="仿宋_GB2312" w:cs="仿宋_GB2312"/>
          <w:sz w:val="32"/>
          <w:szCs w:val="32"/>
          <w:lang w:val="en-US" w:eastAsia="zh-CN"/>
        </w:rPr>
        <w:t>25</w:t>
      </w:r>
      <w:r>
        <w:rPr>
          <w:rFonts w:hint="eastAsia" w:hAnsi="仿宋_GB2312" w:eastAsia="仿宋_GB2312" w:cs="仿宋_GB2312"/>
          <w:sz w:val="32"/>
          <w:szCs w:val="32"/>
        </w:rPr>
        <w:t>日</w:t>
      </w:r>
    </w:p>
    <w:p>
      <w:pPr>
        <w:pStyle w:val="3"/>
        <w:jc w:val="center"/>
        <w:rPr>
          <w:rFonts w:hint="eastAsia" w:ascii="方正小标宋简体" w:eastAsia="方正小标宋简体"/>
          <w:b w:val="0"/>
          <w:sz w:val="36"/>
          <w:szCs w:val="36"/>
        </w:rPr>
      </w:pPr>
      <w:bookmarkStart w:id="0" w:name="_Toc12037"/>
      <w:r>
        <w:rPr>
          <w:rFonts w:hint="eastAsia" w:ascii="方正小标宋简体" w:eastAsia="方正小标宋简体"/>
          <w:b w:val="0"/>
          <w:sz w:val="36"/>
          <w:szCs w:val="36"/>
        </w:rPr>
        <w:t>20</w:t>
      </w:r>
      <w:r>
        <w:rPr>
          <w:rFonts w:hint="eastAsia" w:ascii="方正小标宋简体" w:eastAsia="方正小标宋简体"/>
          <w:b w:val="0"/>
          <w:sz w:val="36"/>
          <w:szCs w:val="36"/>
          <w:lang w:val="en-US" w:eastAsia="zh-CN"/>
        </w:rPr>
        <w:t>22</w:t>
      </w:r>
      <w:r>
        <w:rPr>
          <w:rFonts w:hint="eastAsia" w:ascii="方正小标宋简体" w:eastAsia="方正小标宋简体"/>
          <w:b w:val="0"/>
          <w:sz w:val="36"/>
          <w:szCs w:val="36"/>
        </w:rPr>
        <w:t>年度残疾人两项补贴专项资金绩效评价表</w:t>
      </w:r>
      <w:bookmarkEnd w:id="0"/>
    </w:p>
    <w:p>
      <w:pPr>
        <w:ind w:firstLine="140" w:firstLineChars="50"/>
        <w:jc w:val="right"/>
        <w:rPr>
          <w:rFonts w:eastAsia="仿宋_GB2312" w:cs="仿宋_GB2312"/>
          <w:sz w:val="28"/>
          <w:szCs w:val="28"/>
        </w:rPr>
      </w:pPr>
      <w:r>
        <w:rPr>
          <w:rFonts w:eastAsia="仿宋_GB2312" w:cs="仿宋_GB2312"/>
          <w:sz w:val="28"/>
          <w:szCs w:val="28"/>
        </w:rPr>
        <w:t xml:space="preserve">                                </w:t>
      </w:r>
      <w:r>
        <w:rPr>
          <w:rFonts w:hint="eastAsia" w:hAnsi="仿宋_GB2312" w:eastAsia="仿宋_GB2312" w:cs="仿宋_GB2312"/>
          <w:sz w:val="28"/>
          <w:szCs w:val="28"/>
        </w:rPr>
        <w:t>填报日期：</w:t>
      </w:r>
      <w:r>
        <w:rPr>
          <w:rFonts w:hint="eastAsia" w:ascii="仿宋" w:hAnsi="仿宋" w:eastAsia="仿宋" w:cs="仿宋"/>
          <w:sz w:val="28"/>
          <w:szCs w:val="28"/>
        </w:rPr>
        <w:t>20</w:t>
      </w:r>
      <w:r>
        <w:rPr>
          <w:rFonts w:hint="eastAsia" w:ascii="仿宋" w:hAnsi="仿宋" w:eastAsia="仿宋" w:cs="仿宋"/>
          <w:sz w:val="28"/>
          <w:szCs w:val="28"/>
          <w:lang w:val="en-US" w:eastAsia="zh-CN"/>
        </w:rPr>
        <w:t>23</w:t>
      </w:r>
      <w:r>
        <w:rPr>
          <w:rFonts w:hint="eastAsia" w:hAnsi="仿宋_GB2312" w:eastAsia="仿宋_GB2312" w:cs="仿宋_GB2312"/>
          <w:sz w:val="28"/>
          <w:szCs w:val="28"/>
        </w:rPr>
        <w:t>年</w:t>
      </w:r>
      <w:r>
        <w:rPr>
          <w:rFonts w:hint="eastAsia" w:hAnsi="仿宋_GB2312" w:eastAsia="仿宋_GB2312" w:cs="仿宋_GB2312"/>
          <w:sz w:val="28"/>
          <w:szCs w:val="28"/>
          <w:lang w:val="en-US" w:eastAsia="zh-CN"/>
        </w:rPr>
        <w:t>10</w:t>
      </w:r>
      <w:r>
        <w:rPr>
          <w:rFonts w:hint="eastAsia" w:hAnsi="仿宋_GB2312" w:eastAsia="仿宋_GB2312" w:cs="仿宋_GB2312"/>
          <w:sz w:val="28"/>
          <w:szCs w:val="28"/>
        </w:rPr>
        <w:t>月</w:t>
      </w:r>
      <w:r>
        <w:rPr>
          <w:rFonts w:hint="eastAsia" w:hAnsi="仿宋_GB2312" w:eastAsia="仿宋_GB2312" w:cs="仿宋_GB2312"/>
          <w:sz w:val="28"/>
          <w:szCs w:val="28"/>
          <w:lang w:val="en-US" w:eastAsia="zh-CN"/>
        </w:rPr>
        <w:t>25</w:t>
      </w:r>
      <w:r>
        <w:rPr>
          <w:rFonts w:hint="eastAsia" w:hAnsi="仿宋_GB2312" w:eastAsia="仿宋_GB2312" w:cs="仿宋_GB2312"/>
          <w:sz w:val="28"/>
          <w:szCs w:val="28"/>
        </w:rPr>
        <w:t>日</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
        <w:gridCol w:w="902"/>
        <w:gridCol w:w="398"/>
        <w:gridCol w:w="80"/>
        <w:gridCol w:w="1476"/>
        <w:gridCol w:w="744"/>
        <w:gridCol w:w="22"/>
        <w:gridCol w:w="1701"/>
        <w:gridCol w:w="118"/>
        <w:gridCol w:w="677"/>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214" w:type="pct"/>
            <w:gridSpan w:val="3"/>
            <w:noWrap w:val="0"/>
            <w:vAlign w:val="center"/>
          </w:tcPr>
          <w:p>
            <w:pPr>
              <w:spacing w:line="320" w:lineRule="exact"/>
              <w:jc w:val="center"/>
              <w:rPr>
                <w:rFonts w:hint="eastAsia" w:ascii="Times New Roman" w:hAnsi="Times New Roman" w:eastAsia="楷体_GB2312"/>
                <w:sz w:val="24"/>
                <w:szCs w:val="24"/>
                <w:lang w:eastAsia="zh-CN"/>
              </w:rPr>
            </w:pPr>
            <w:r>
              <w:rPr>
                <w:rFonts w:hint="eastAsia" w:ascii="Times New Roman" w:hAnsi="Times New Roman" w:eastAsia="楷体_GB2312"/>
                <w:sz w:val="24"/>
                <w:szCs w:val="24"/>
              </w:rPr>
              <w:t>项目</w:t>
            </w:r>
            <w:r>
              <w:rPr>
                <w:rFonts w:hint="eastAsia" w:ascii="Times New Roman" w:hAnsi="Times New Roman" w:eastAsia="楷体_GB2312"/>
                <w:sz w:val="24"/>
                <w:szCs w:val="24"/>
                <w:lang w:eastAsia="zh-CN"/>
              </w:rPr>
              <w:t>名称</w:t>
            </w:r>
          </w:p>
        </w:tc>
        <w:tc>
          <w:tcPr>
            <w:tcW w:w="3785" w:type="pct"/>
            <w:gridSpan w:val="8"/>
            <w:noWrap w:val="0"/>
            <w:vAlign w:val="center"/>
          </w:tcPr>
          <w:p>
            <w:pPr>
              <w:spacing w:line="320" w:lineRule="exact"/>
              <w:jc w:val="center"/>
              <w:rPr>
                <w:rFonts w:hint="default" w:ascii="Times New Roman" w:hAnsi="Times New Roman" w:eastAsia="楷体_GB2312"/>
                <w:sz w:val="24"/>
                <w:szCs w:val="24"/>
                <w:lang w:val="en-US" w:eastAsia="zh-CN"/>
              </w:rPr>
            </w:pPr>
            <w:r>
              <w:rPr>
                <w:rFonts w:hint="eastAsia" w:ascii="Times New Roman" w:hAnsi="Times New Roman" w:eastAsia="楷体_GB2312"/>
                <w:sz w:val="24"/>
                <w:lang w:eastAsia="zh-CN"/>
              </w:rPr>
              <w:t>202</w:t>
            </w:r>
            <w:r>
              <w:rPr>
                <w:rFonts w:hint="eastAsia" w:eastAsia="楷体_GB2312"/>
                <w:sz w:val="24"/>
                <w:lang w:val="en-US" w:eastAsia="zh-CN"/>
              </w:rPr>
              <w:t>2</w:t>
            </w:r>
            <w:r>
              <w:rPr>
                <w:rFonts w:hint="eastAsia" w:ascii="Times New Roman" w:hAnsi="Times New Roman" w:eastAsia="楷体_GB2312"/>
                <w:sz w:val="24"/>
                <w:lang w:eastAsia="zh-CN"/>
              </w:rPr>
              <w:t>年度</w:t>
            </w:r>
            <w:r>
              <w:rPr>
                <w:rFonts w:hint="eastAsia" w:eastAsia="楷体_GB2312"/>
                <w:sz w:val="24"/>
                <w:lang w:eastAsia="zh-CN"/>
              </w:rPr>
              <w:t>残疾人两项补贴</w:t>
            </w:r>
            <w:r>
              <w:rPr>
                <w:rFonts w:hint="eastAsia" w:ascii="Times New Roman" w:hAnsi="Times New Roman" w:eastAsia="楷体_GB2312"/>
                <w:sz w:val="24"/>
                <w:lang w:eastAsia="zh-CN"/>
              </w:rPr>
              <w:t>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214" w:type="pct"/>
            <w:gridSpan w:val="3"/>
            <w:noWrap w:val="0"/>
            <w:vAlign w:val="center"/>
          </w:tcPr>
          <w:p>
            <w:pPr>
              <w:spacing w:line="320" w:lineRule="exact"/>
              <w:jc w:val="center"/>
              <w:rPr>
                <w:rFonts w:hint="eastAsia" w:ascii="Times New Roman" w:hAnsi="Times New Roman" w:eastAsia="楷体_GB2312"/>
                <w:sz w:val="24"/>
                <w:szCs w:val="24"/>
                <w:lang w:eastAsia="zh-CN"/>
              </w:rPr>
            </w:pPr>
            <w:r>
              <w:rPr>
                <w:rFonts w:hint="eastAsia" w:ascii="Times New Roman" w:hAnsi="Times New Roman" w:eastAsia="楷体_GB2312"/>
                <w:sz w:val="24"/>
                <w:szCs w:val="24"/>
                <w:lang w:eastAsia="zh-CN"/>
              </w:rPr>
              <w:t>项目主管单位</w:t>
            </w:r>
          </w:p>
        </w:tc>
        <w:tc>
          <w:tcPr>
            <w:tcW w:w="1282" w:type="pct"/>
            <w:gridSpan w:val="4"/>
            <w:noWrap w:val="0"/>
            <w:vAlign w:val="center"/>
          </w:tcPr>
          <w:p>
            <w:pPr>
              <w:spacing w:line="320" w:lineRule="exact"/>
              <w:jc w:val="center"/>
              <w:rPr>
                <w:rFonts w:hint="eastAsia" w:ascii="Times New Roman" w:hAnsi="Times New Roman" w:eastAsia="楷体_GB2312"/>
                <w:sz w:val="24"/>
                <w:lang w:eastAsia="zh-CN"/>
              </w:rPr>
            </w:pPr>
            <w:r>
              <w:rPr>
                <w:rFonts w:hint="eastAsia" w:eastAsia="楷体_GB2312"/>
                <w:sz w:val="24"/>
                <w:lang w:eastAsia="zh-CN"/>
              </w:rPr>
              <w:t>永顺县民政局</w:t>
            </w:r>
          </w:p>
        </w:tc>
        <w:tc>
          <w:tcPr>
            <w:tcW w:w="939" w:type="pct"/>
            <w:noWrap w:val="0"/>
            <w:vAlign w:val="center"/>
          </w:tcPr>
          <w:p>
            <w:pPr>
              <w:spacing w:line="320" w:lineRule="exact"/>
              <w:jc w:val="center"/>
              <w:rPr>
                <w:rFonts w:hint="eastAsia" w:ascii="Times New Roman" w:hAnsi="Times New Roman" w:eastAsia="楷体_GB2312"/>
                <w:sz w:val="24"/>
                <w:szCs w:val="24"/>
                <w:lang w:eastAsia="zh-CN"/>
              </w:rPr>
            </w:pPr>
            <w:r>
              <w:rPr>
                <w:rFonts w:hint="eastAsia" w:ascii="Times New Roman" w:hAnsi="Times New Roman" w:eastAsia="楷体_GB2312"/>
                <w:sz w:val="24"/>
                <w:szCs w:val="24"/>
                <w:lang w:eastAsia="zh-CN"/>
              </w:rPr>
              <w:t>项目实施单位</w:t>
            </w:r>
          </w:p>
        </w:tc>
        <w:tc>
          <w:tcPr>
            <w:tcW w:w="1563" w:type="pct"/>
            <w:gridSpan w:val="3"/>
            <w:noWrap w:val="0"/>
            <w:vAlign w:val="center"/>
          </w:tcPr>
          <w:p>
            <w:pPr>
              <w:spacing w:line="320" w:lineRule="exact"/>
              <w:jc w:val="center"/>
              <w:rPr>
                <w:rFonts w:hint="eastAsia" w:ascii="Times New Roman" w:hAnsi="Times New Roman" w:eastAsia="楷体_GB2312" w:cs="Times New Roman"/>
                <w:sz w:val="24"/>
                <w:szCs w:val="24"/>
                <w:lang w:val="en-US" w:eastAsia="zh-CN"/>
              </w:rPr>
            </w:pPr>
            <w:r>
              <w:rPr>
                <w:rFonts w:hint="eastAsia" w:eastAsia="楷体_GB2312" w:cs="Times New Roman"/>
                <w:sz w:val="24"/>
                <w:szCs w:val="24"/>
                <w:lang w:val="en-US" w:eastAsia="zh-CN"/>
              </w:rPr>
              <w:t>永顺县民政局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14" w:type="pct"/>
            <w:gridSpan w:val="3"/>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项目起止时间</w:t>
            </w:r>
          </w:p>
        </w:tc>
        <w:tc>
          <w:tcPr>
            <w:tcW w:w="3785" w:type="pct"/>
            <w:gridSpan w:val="8"/>
            <w:noWrap w:val="0"/>
            <w:vAlign w:val="center"/>
          </w:tcPr>
          <w:p>
            <w:pPr>
              <w:spacing w:line="320" w:lineRule="exact"/>
              <w:jc w:val="center"/>
              <w:rPr>
                <w:rFonts w:hint="default" w:ascii="Times New Roman" w:hAnsi="Times New Roman" w:eastAsia="楷体_GB2312"/>
                <w:sz w:val="24"/>
                <w:szCs w:val="24"/>
                <w:lang w:val="en-US" w:eastAsia="zh-CN"/>
              </w:rPr>
            </w:pPr>
            <w:r>
              <w:rPr>
                <w:rFonts w:hint="eastAsia" w:ascii="Times New Roman" w:hAnsi="Times New Roman" w:eastAsia="楷体_GB2312"/>
                <w:sz w:val="24"/>
                <w:szCs w:val="24"/>
                <w:lang w:val="en-US" w:eastAsia="zh-CN"/>
              </w:rPr>
              <w:t>202</w:t>
            </w:r>
            <w:r>
              <w:rPr>
                <w:rFonts w:hint="eastAsia" w:eastAsia="楷体_GB2312"/>
                <w:sz w:val="24"/>
                <w:szCs w:val="24"/>
                <w:lang w:val="en-US" w:eastAsia="zh-CN"/>
              </w:rPr>
              <w:t>2</w:t>
            </w:r>
            <w:r>
              <w:rPr>
                <w:rFonts w:hint="eastAsia" w:ascii="Times New Roman" w:hAnsi="Times New Roman" w:eastAsia="楷体_GB2312"/>
                <w:sz w:val="24"/>
                <w:szCs w:val="24"/>
                <w:lang w:val="en-US" w:eastAsia="zh-CN"/>
              </w:rPr>
              <w:t>年1月</w:t>
            </w:r>
            <w:r>
              <w:rPr>
                <w:rFonts w:hint="eastAsia" w:ascii="Times New Roman" w:hAnsi="Times New Roman" w:eastAsia="楷体_GB2312"/>
                <w:sz w:val="24"/>
                <w:szCs w:val="24"/>
              </w:rPr>
              <w:t>～</w:t>
            </w:r>
            <w:r>
              <w:rPr>
                <w:rFonts w:hint="eastAsia" w:ascii="Times New Roman" w:hAnsi="Times New Roman" w:eastAsia="楷体_GB2312"/>
                <w:sz w:val="24"/>
                <w:szCs w:val="24"/>
                <w:lang w:val="en-US" w:eastAsia="zh-CN"/>
              </w:rPr>
              <w:t>2022年1</w:t>
            </w:r>
            <w:r>
              <w:rPr>
                <w:rFonts w:hint="eastAsia" w:eastAsia="楷体_GB2312"/>
                <w:sz w:val="24"/>
                <w:szCs w:val="24"/>
                <w:lang w:val="en-US" w:eastAsia="zh-CN"/>
              </w:rPr>
              <w:t>2</w:t>
            </w:r>
            <w:r>
              <w:rPr>
                <w:rFonts w:hint="eastAsia" w:ascii="Times New Roman" w:hAnsi="Times New Roman" w:eastAsia="楷体_GB2312"/>
                <w:sz w:val="24"/>
                <w:szCs w:val="24"/>
                <w:lang w:val="en-US"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14" w:type="pct"/>
            <w:gridSpan w:val="3"/>
            <w:noWrap w:val="0"/>
            <w:vAlign w:val="center"/>
          </w:tcPr>
          <w:p>
            <w:pPr>
              <w:spacing w:line="320" w:lineRule="exact"/>
              <w:rPr>
                <w:rFonts w:ascii="Times New Roman" w:hAnsi="Times New Roman" w:eastAsia="楷体_GB2312"/>
                <w:szCs w:val="24"/>
              </w:rPr>
            </w:pPr>
            <w:r>
              <w:rPr>
                <w:rFonts w:hint="eastAsia" w:ascii="Times New Roman" w:hAnsi="Times New Roman" w:eastAsia="楷体_GB2312"/>
                <w:sz w:val="24"/>
                <w:szCs w:val="24"/>
              </w:rPr>
              <w:t>计划投资额</w:t>
            </w:r>
            <w:r>
              <w:rPr>
                <w:rFonts w:hint="eastAsia" w:ascii="Times New Roman" w:hAnsi="Times New Roman" w:eastAsia="楷体_GB2312"/>
                <w:szCs w:val="24"/>
              </w:rPr>
              <w:t>（万元）</w:t>
            </w:r>
          </w:p>
        </w:tc>
        <w:tc>
          <w:tcPr>
            <w:tcW w:w="1270" w:type="pct"/>
            <w:gridSpan w:val="3"/>
            <w:noWrap w:val="0"/>
            <w:vAlign w:val="center"/>
          </w:tcPr>
          <w:p>
            <w:pPr>
              <w:spacing w:line="320" w:lineRule="exact"/>
              <w:rPr>
                <w:rFonts w:hint="default" w:ascii="Times New Roman" w:hAnsi="Times New Roman" w:eastAsia="楷体_GB2312"/>
                <w:szCs w:val="24"/>
                <w:lang w:val="en-US" w:eastAsia="zh-CN"/>
              </w:rPr>
            </w:pPr>
            <w:r>
              <w:rPr>
                <w:rFonts w:hint="eastAsia" w:eastAsia="楷体_GB2312"/>
                <w:szCs w:val="24"/>
                <w:lang w:val="en-US" w:eastAsia="zh-CN"/>
              </w:rPr>
              <w:t>2056.11</w:t>
            </w:r>
          </w:p>
        </w:tc>
        <w:tc>
          <w:tcPr>
            <w:tcW w:w="1390" w:type="pct"/>
            <w:gridSpan w:val="4"/>
            <w:noWrap w:val="0"/>
            <w:vAlign w:val="center"/>
          </w:tcPr>
          <w:p>
            <w:pPr>
              <w:spacing w:line="320" w:lineRule="exact"/>
              <w:rPr>
                <w:rFonts w:ascii="Times New Roman" w:hAnsi="Times New Roman" w:eastAsia="楷体_GB2312"/>
                <w:sz w:val="24"/>
                <w:szCs w:val="24"/>
              </w:rPr>
            </w:pPr>
            <w:r>
              <w:rPr>
                <w:rFonts w:hint="eastAsia" w:ascii="Times New Roman" w:hAnsi="Times New Roman" w:eastAsia="楷体_GB2312"/>
                <w:sz w:val="24"/>
                <w:szCs w:val="24"/>
              </w:rPr>
              <w:t>实际到位资金</w:t>
            </w:r>
            <w:r>
              <w:rPr>
                <w:rFonts w:hint="eastAsia" w:ascii="Times New Roman" w:hAnsi="Times New Roman" w:eastAsia="楷体_GB2312"/>
                <w:szCs w:val="24"/>
              </w:rPr>
              <w:t>（万元）</w:t>
            </w:r>
          </w:p>
        </w:tc>
        <w:tc>
          <w:tcPr>
            <w:tcW w:w="1124" w:type="pct"/>
            <w:noWrap w:val="0"/>
            <w:vAlign w:val="center"/>
          </w:tcPr>
          <w:p>
            <w:pPr>
              <w:spacing w:line="320" w:lineRule="exact"/>
              <w:rPr>
                <w:rFonts w:hint="default" w:ascii="Times New Roman" w:hAnsi="Times New Roman" w:eastAsia="楷体_GB2312"/>
                <w:szCs w:val="24"/>
                <w:lang w:val="en-US" w:eastAsia="zh-CN"/>
              </w:rPr>
            </w:pPr>
            <w:r>
              <w:rPr>
                <w:rFonts w:hint="eastAsia" w:eastAsia="楷体_GB2312"/>
                <w:szCs w:val="24"/>
                <w:lang w:val="en-US" w:eastAsia="zh-CN"/>
              </w:rPr>
              <w:t>2056.11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14" w:type="pct"/>
            <w:gridSpan w:val="3"/>
            <w:noWrap w:val="0"/>
            <w:vAlign w:val="center"/>
          </w:tcPr>
          <w:p>
            <w:pPr>
              <w:spacing w:line="320" w:lineRule="exact"/>
              <w:rPr>
                <w:rFonts w:ascii="Times New Roman" w:hAnsi="Times New Roman" w:eastAsia="楷体_GB2312"/>
                <w:sz w:val="24"/>
                <w:szCs w:val="24"/>
              </w:rPr>
            </w:pPr>
            <w:r>
              <w:rPr>
                <w:rFonts w:hint="eastAsia" w:ascii="Times New Roman" w:hAnsi="Times New Roman" w:eastAsia="楷体_GB2312"/>
                <w:sz w:val="24"/>
                <w:szCs w:val="24"/>
              </w:rPr>
              <w:t>其中：中央财政</w:t>
            </w:r>
          </w:p>
        </w:tc>
        <w:tc>
          <w:tcPr>
            <w:tcW w:w="1270" w:type="pct"/>
            <w:gridSpan w:val="3"/>
            <w:noWrap w:val="0"/>
            <w:vAlign w:val="center"/>
          </w:tcPr>
          <w:p>
            <w:pPr>
              <w:spacing w:line="320" w:lineRule="exact"/>
              <w:rPr>
                <w:rFonts w:ascii="Times New Roman" w:hAnsi="Times New Roman" w:eastAsia="楷体_GB2312"/>
                <w:szCs w:val="24"/>
              </w:rPr>
            </w:pPr>
          </w:p>
        </w:tc>
        <w:tc>
          <w:tcPr>
            <w:tcW w:w="1390" w:type="pct"/>
            <w:gridSpan w:val="4"/>
            <w:noWrap w:val="0"/>
            <w:vAlign w:val="center"/>
          </w:tcPr>
          <w:p>
            <w:pPr>
              <w:spacing w:line="320" w:lineRule="exact"/>
              <w:rPr>
                <w:rFonts w:ascii="Times New Roman" w:hAnsi="Times New Roman" w:eastAsia="楷体_GB2312"/>
                <w:sz w:val="24"/>
                <w:szCs w:val="24"/>
              </w:rPr>
            </w:pPr>
            <w:r>
              <w:rPr>
                <w:rFonts w:hint="eastAsia" w:ascii="Times New Roman" w:hAnsi="Times New Roman" w:eastAsia="楷体_GB2312"/>
                <w:sz w:val="24"/>
                <w:szCs w:val="24"/>
              </w:rPr>
              <w:t>其中：中央财政</w:t>
            </w:r>
          </w:p>
        </w:tc>
        <w:tc>
          <w:tcPr>
            <w:tcW w:w="1124" w:type="pct"/>
            <w:noWrap w:val="0"/>
            <w:vAlign w:val="center"/>
          </w:tcPr>
          <w:p>
            <w:pPr>
              <w:spacing w:line="320" w:lineRule="exact"/>
              <w:rPr>
                <w:rFonts w:ascii="Times New Roman" w:hAnsi="Times New Roman" w:eastAsia="楷体_GB231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14" w:type="pct"/>
            <w:gridSpan w:val="3"/>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省财政</w:t>
            </w:r>
          </w:p>
        </w:tc>
        <w:tc>
          <w:tcPr>
            <w:tcW w:w="1270" w:type="pct"/>
            <w:gridSpan w:val="3"/>
            <w:noWrap w:val="0"/>
            <w:vAlign w:val="center"/>
          </w:tcPr>
          <w:p>
            <w:pPr>
              <w:spacing w:line="320" w:lineRule="exact"/>
              <w:rPr>
                <w:rFonts w:hint="default" w:ascii="Times New Roman" w:hAnsi="Times New Roman" w:eastAsia="楷体_GB2312"/>
                <w:szCs w:val="24"/>
                <w:lang w:val="en-US" w:eastAsia="zh-CN"/>
              </w:rPr>
            </w:pPr>
            <w:r>
              <w:rPr>
                <w:rFonts w:hint="eastAsia" w:eastAsia="楷体_GB2312"/>
                <w:szCs w:val="24"/>
                <w:lang w:val="en-US" w:eastAsia="zh-CN"/>
              </w:rPr>
              <w:t>795</w:t>
            </w:r>
          </w:p>
        </w:tc>
        <w:tc>
          <w:tcPr>
            <w:tcW w:w="1390" w:type="pct"/>
            <w:gridSpan w:val="4"/>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省财政</w:t>
            </w:r>
          </w:p>
        </w:tc>
        <w:tc>
          <w:tcPr>
            <w:tcW w:w="1124" w:type="pct"/>
            <w:noWrap w:val="0"/>
            <w:vAlign w:val="center"/>
          </w:tcPr>
          <w:p>
            <w:pPr>
              <w:spacing w:line="320" w:lineRule="exact"/>
              <w:rPr>
                <w:rFonts w:hint="default" w:ascii="Times New Roman" w:hAnsi="Times New Roman" w:eastAsia="楷体_GB2312"/>
                <w:szCs w:val="24"/>
                <w:lang w:val="en-US" w:eastAsia="zh-CN"/>
              </w:rPr>
            </w:pPr>
            <w:r>
              <w:rPr>
                <w:rFonts w:hint="eastAsia" w:eastAsia="楷体_GB2312"/>
                <w:szCs w:val="24"/>
                <w:lang w:val="en-US" w:eastAsia="zh-CN"/>
              </w:rPr>
              <w:t>795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14" w:type="pct"/>
            <w:gridSpan w:val="3"/>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州财政</w:t>
            </w:r>
          </w:p>
        </w:tc>
        <w:tc>
          <w:tcPr>
            <w:tcW w:w="1270" w:type="pct"/>
            <w:gridSpan w:val="3"/>
            <w:noWrap w:val="0"/>
            <w:vAlign w:val="center"/>
          </w:tcPr>
          <w:p>
            <w:pPr>
              <w:spacing w:line="320" w:lineRule="exact"/>
              <w:rPr>
                <w:rFonts w:hint="default" w:ascii="Times New Roman" w:hAnsi="Times New Roman" w:eastAsia="楷体_GB2312"/>
                <w:szCs w:val="24"/>
                <w:lang w:val="en-US" w:eastAsia="zh-CN"/>
              </w:rPr>
            </w:pPr>
            <w:r>
              <w:rPr>
                <w:rFonts w:hint="eastAsia" w:eastAsia="楷体_GB2312"/>
                <w:szCs w:val="24"/>
                <w:lang w:val="en-US" w:eastAsia="zh-CN"/>
              </w:rPr>
              <w:t>334.216</w:t>
            </w:r>
          </w:p>
        </w:tc>
        <w:tc>
          <w:tcPr>
            <w:tcW w:w="1390" w:type="pct"/>
            <w:gridSpan w:val="4"/>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州财政</w:t>
            </w:r>
          </w:p>
        </w:tc>
        <w:tc>
          <w:tcPr>
            <w:tcW w:w="1124" w:type="pct"/>
            <w:noWrap w:val="0"/>
            <w:vAlign w:val="center"/>
          </w:tcPr>
          <w:p>
            <w:pPr>
              <w:spacing w:line="320" w:lineRule="exact"/>
              <w:rPr>
                <w:rFonts w:hint="default" w:ascii="Times New Roman" w:hAnsi="Times New Roman" w:eastAsia="楷体_GB2312"/>
                <w:szCs w:val="24"/>
                <w:lang w:val="en-US" w:eastAsia="zh-CN"/>
              </w:rPr>
            </w:pPr>
            <w:r>
              <w:rPr>
                <w:rFonts w:hint="eastAsia" w:eastAsia="楷体_GB2312"/>
                <w:szCs w:val="24"/>
                <w:lang w:val="en-US" w:eastAsia="zh-CN"/>
              </w:rPr>
              <w:t>334.216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14" w:type="pct"/>
            <w:gridSpan w:val="3"/>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县财政</w:t>
            </w:r>
          </w:p>
        </w:tc>
        <w:tc>
          <w:tcPr>
            <w:tcW w:w="1270" w:type="pct"/>
            <w:gridSpan w:val="3"/>
            <w:noWrap w:val="0"/>
            <w:vAlign w:val="center"/>
          </w:tcPr>
          <w:p>
            <w:pPr>
              <w:spacing w:line="320" w:lineRule="exact"/>
              <w:rPr>
                <w:rFonts w:hint="default" w:ascii="Times New Roman" w:hAnsi="Times New Roman" w:eastAsia="楷体_GB2312"/>
                <w:szCs w:val="24"/>
                <w:lang w:val="en-US" w:eastAsia="zh-CN"/>
              </w:rPr>
            </w:pPr>
            <w:r>
              <w:rPr>
                <w:rFonts w:hint="eastAsia" w:eastAsia="楷体_GB2312"/>
                <w:szCs w:val="24"/>
                <w:lang w:val="en-US" w:eastAsia="zh-CN"/>
              </w:rPr>
              <w:t>815.978</w:t>
            </w:r>
          </w:p>
        </w:tc>
        <w:tc>
          <w:tcPr>
            <w:tcW w:w="1390" w:type="pct"/>
            <w:gridSpan w:val="4"/>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县财政</w:t>
            </w:r>
          </w:p>
        </w:tc>
        <w:tc>
          <w:tcPr>
            <w:tcW w:w="1124" w:type="pct"/>
            <w:noWrap w:val="0"/>
            <w:vAlign w:val="center"/>
          </w:tcPr>
          <w:p>
            <w:pPr>
              <w:spacing w:line="320" w:lineRule="exact"/>
              <w:rPr>
                <w:rFonts w:hint="default" w:ascii="Times New Roman" w:hAnsi="Times New Roman" w:eastAsia="楷体_GB2312"/>
                <w:szCs w:val="24"/>
                <w:lang w:val="en-US" w:eastAsia="zh-CN"/>
              </w:rPr>
            </w:pPr>
            <w:r>
              <w:rPr>
                <w:rFonts w:hint="eastAsia" w:eastAsia="楷体_GB2312"/>
                <w:szCs w:val="24"/>
                <w:lang w:val="en-US" w:eastAsia="zh-CN"/>
              </w:rPr>
              <w:t>815.978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14" w:type="pct"/>
            <w:gridSpan w:val="3"/>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单位自筹</w:t>
            </w:r>
          </w:p>
        </w:tc>
        <w:tc>
          <w:tcPr>
            <w:tcW w:w="1270" w:type="pct"/>
            <w:gridSpan w:val="3"/>
            <w:noWrap w:val="0"/>
            <w:vAlign w:val="center"/>
          </w:tcPr>
          <w:p>
            <w:pPr>
              <w:spacing w:line="320" w:lineRule="exact"/>
              <w:rPr>
                <w:rFonts w:ascii="Times New Roman" w:hAnsi="Times New Roman" w:eastAsia="楷体_GB2312"/>
                <w:szCs w:val="24"/>
              </w:rPr>
            </w:pPr>
          </w:p>
        </w:tc>
        <w:tc>
          <w:tcPr>
            <w:tcW w:w="1390" w:type="pct"/>
            <w:gridSpan w:val="4"/>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单位自筹</w:t>
            </w:r>
          </w:p>
        </w:tc>
        <w:tc>
          <w:tcPr>
            <w:tcW w:w="1124" w:type="pct"/>
            <w:noWrap w:val="0"/>
            <w:vAlign w:val="center"/>
          </w:tcPr>
          <w:p>
            <w:pPr>
              <w:spacing w:line="320" w:lineRule="exact"/>
              <w:rPr>
                <w:rFonts w:ascii="Times New Roman" w:hAnsi="Times New Roman" w:eastAsia="楷体_GB231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14" w:type="pct"/>
            <w:gridSpan w:val="3"/>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其他</w:t>
            </w:r>
          </w:p>
        </w:tc>
        <w:tc>
          <w:tcPr>
            <w:tcW w:w="1270" w:type="pct"/>
            <w:gridSpan w:val="3"/>
            <w:noWrap w:val="0"/>
            <w:vAlign w:val="center"/>
          </w:tcPr>
          <w:p>
            <w:pPr>
              <w:spacing w:line="320" w:lineRule="exact"/>
              <w:rPr>
                <w:rFonts w:hint="default" w:ascii="Times New Roman" w:hAnsi="Times New Roman" w:eastAsia="楷体_GB2312"/>
                <w:szCs w:val="24"/>
                <w:lang w:val="en-US" w:eastAsia="zh-CN"/>
              </w:rPr>
            </w:pPr>
            <w:r>
              <w:rPr>
                <w:rFonts w:hint="eastAsia" w:eastAsia="楷体_GB2312"/>
                <w:szCs w:val="24"/>
                <w:lang w:val="en-US" w:eastAsia="zh-CN"/>
              </w:rPr>
              <w:t>110.916</w:t>
            </w:r>
          </w:p>
        </w:tc>
        <w:tc>
          <w:tcPr>
            <w:tcW w:w="1390" w:type="pct"/>
            <w:gridSpan w:val="4"/>
            <w:noWrap w:val="0"/>
            <w:vAlign w:val="center"/>
          </w:tcPr>
          <w:p>
            <w:pPr>
              <w:spacing w:line="320" w:lineRule="exact"/>
              <w:ind w:firstLine="760" w:firstLineChars="317"/>
              <w:rPr>
                <w:rFonts w:ascii="Times New Roman" w:hAnsi="Times New Roman" w:eastAsia="楷体_GB2312"/>
                <w:sz w:val="24"/>
                <w:szCs w:val="24"/>
              </w:rPr>
            </w:pPr>
            <w:r>
              <w:rPr>
                <w:rFonts w:hint="eastAsia" w:ascii="Times New Roman" w:hAnsi="Times New Roman" w:eastAsia="楷体_GB2312"/>
                <w:sz w:val="24"/>
                <w:szCs w:val="24"/>
              </w:rPr>
              <w:t>其他</w:t>
            </w:r>
          </w:p>
        </w:tc>
        <w:tc>
          <w:tcPr>
            <w:tcW w:w="1124" w:type="pct"/>
            <w:noWrap w:val="0"/>
            <w:vAlign w:val="center"/>
          </w:tcPr>
          <w:p>
            <w:pPr>
              <w:spacing w:line="320" w:lineRule="exact"/>
              <w:rPr>
                <w:rFonts w:hint="default" w:ascii="Times New Roman" w:hAnsi="Times New Roman" w:eastAsia="楷体_GB2312"/>
                <w:szCs w:val="24"/>
                <w:lang w:val="en-US" w:eastAsia="zh-CN"/>
              </w:rPr>
            </w:pPr>
            <w:r>
              <w:rPr>
                <w:rFonts w:hint="eastAsia" w:eastAsia="楷体_GB2312"/>
                <w:szCs w:val="24"/>
                <w:lang w:val="en-US" w:eastAsia="zh-CN"/>
              </w:rPr>
              <w:t>110.916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6" w:type="pct"/>
            <w:noWrap w:val="0"/>
            <w:vAlign w:val="center"/>
          </w:tcPr>
          <w:p>
            <w:pPr>
              <w:spacing w:line="320" w:lineRule="exact"/>
              <w:jc w:val="center"/>
              <w:rPr>
                <w:rFonts w:hint="eastAsia" w:ascii="Times New Roman" w:hAnsi="Times New Roman" w:eastAsia="楷体_GB2312"/>
                <w:sz w:val="24"/>
                <w:szCs w:val="24"/>
                <w:lang w:eastAsia="zh-CN"/>
              </w:rPr>
            </w:pPr>
            <w:r>
              <w:rPr>
                <w:rFonts w:hint="eastAsia" w:ascii="Times New Roman" w:hAnsi="Times New Roman" w:eastAsia="楷体_GB2312"/>
                <w:sz w:val="24"/>
                <w:szCs w:val="24"/>
                <w:lang w:eastAsia="zh-CN"/>
              </w:rPr>
              <w:t>项目</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基本</w:t>
            </w:r>
          </w:p>
          <w:p>
            <w:pPr>
              <w:spacing w:line="320" w:lineRule="exact"/>
              <w:jc w:val="center"/>
              <w:rPr>
                <w:rFonts w:ascii="Times New Roman" w:hAnsi="Times New Roman" w:eastAsia="楷体_GB2312"/>
                <w:szCs w:val="24"/>
              </w:rPr>
            </w:pPr>
            <w:r>
              <w:rPr>
                <w:rFonts w:hint="eastAsia" w:ascii="Times New Roman" w:hAnsi="Times New Roman" w:eastAsia="楷体_GB2312"/>
                <w:sz w:val="24"/>
                <w:szCs w:val="24"/>
              </w:rPr>
              <w:t>概况</w:t>
            </w:r>
          </w:p>
        </w:tc>
        <w:tc>
          <w:tcPr>
            <w:tcW w:w="4503" w:type="pct"/>
            <w:gridSpan w:val="1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项目基本情况</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1.实施依据：残疾人两项补贴为解决残疾人特殊生活困难和长期照护困难，改善其生活质量，保障其生存发展权益。两项补贴资金实行分级负担，中央和省财政按全省最低标准平均补助80%，州财政按全省最低标准补助5%，县财政按全省最低标准承担15%。两项补贴资金纳入县财政预算，实行专款专用。</w:t>
            </w:r>
            <w:r>
              <w:rPr>
                <w:rFonts w:hint="eastAsia" w:ascii="Times New Roman" w:hAnsi="Times New Roman" w:eastAsia="楷体_GB2312" w:cs="Times New Roman"/>
                <w:color w:val="auto"/>
                <w:kern w:val="2"/>
                <w:sz w:val="24"/>
                <w:szCs w:val="24"/>
                <w:lang w:val="en-US" w:eastAsia="zh-CN" w:bidi="ar-SA"/>
              </w:rPr>
              <w:t>困难残疾人生活补贴最低标准为每人每月120元，重度残疾人护理补贴最低标准为每人每月120元</w:t>
            </w:r>
            <w:r>
              <w:rPr>
                <w:rFonts w:hint="eastAsia" w:eastAsia="楷体_GB2312" w:cs="Times New Roman"/>
                <w:color w:val="auto"/>
                <w:kern w:val="2"/>
                <w:sz w:val="24"/>
                <w:szCs w:val="24"/>
                <w:lang w:val="en-US" w:eastAsia="zh-CN" w:bidi="ar-SA"/>
              </w:rPr>
              <w:t>，</w:t>
            </w:r>
            <w:r>
              <w:rPr>
                <w:rFonts w:hint="eastAsia" w:ascii="Times New Roman" w:hAnsi="Times New Roman" w:eastAsia="楷体_GB2312" w:cs="Times New Roman"/>
                <w:kern w:val="2"/>
                <w:sz w:val="24"/>
                <w:szCs w:val="24"/>
                <w:lang w:val="en-US" w:eastAsia="zh-CN" w:bidi="ar-SA"/>
              </w:rPr>
              <w:t>永顺县2022年度重度残疾人护理补贴平均6503人，困难残疾人生活补贴平均7646人，共计支出2051.032万元。</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szCs w:val="24"/>
                <w:lang w:eastAsia="zh-CN"/>
              </w:rPr>
            </w:pPr>
            <w:r>
              <w:rPr>
                <w:rFonts w:hint="eastAsia" w:ascii="Times New Roman" w:hAnsi="Times New Roman" w:eastAsia="楷体_GB2312" w:cs="Times New Roman"/>
                <w:kern w:val="2"/>
                <w:sz w:val="24"/>
                <w:szCs w:val="24"/>
                <w:lang w:val="en-US" w:eastAsia="zh-CN" w:bidi="ar-SA"/>
              </w:rPr>
              <w:t>2.项目涉及范围：本次“残疾人两项补贴”项目补贴范围包括：困难残疾人生活补贴对象是具有永顺县户籍，持有第二代《中华人民共和国残疾人证》，家庭或者本人为最低生活保障对象的残疾人。重度残疾人护理补贴对象是具有永顺县户籍，持有第二代残疾人证且残疾等级为一、二级的残疾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496" w:type="pct"/>
            <w:noWrap w:val="0"/>
            <w:vAlign w:val="center"/>
          </w:tcPr>
          <w:p>
            <w:pPr>
              <w:spacing w:line="320" w:lineRule="exact"/>
              <w:jc w:val="center"/>
              <w:rPr>
                <w:rFonts w:hint="default" w:ascii="Times New Roman" w:hAnsi="Times New Roman" w:eastAsia="楷体_GB2312"/>
                <w:sz w:val="24"/>
                <w:szCs w:val="24"/>
                <w:highlight w:val="none"/>
                <w:lang w:val="en-US" w:eastAsia="zh-CN"/>
              </w:rPr>
            </w:pPr>
            <w:r>
              <w:rPr>
                <w:rFonts w:hint="eastAsia" w:ascii="Times New Roman" w:hAnsi="Times New Roman" w:eastAsia="楷体_GB2312"/>
                <w:sz w:val="24"/>
                <w:szCs w:val="24"/>
                <w:highlight w:val="none"/>
                <w:lang w:eastAsia="zh-CN"/>
              </w:rPr>
              <w:t>项目</w:t>
            </w:r>
            <w:r>
              <w:rPr>
                <w:rFonts w:hint="eastAsia" w:eastAsia="楷体_GB2312"/>
                <w:sz w:val="24"/>
                <w:szCs w:val="24"/>
                <w:highlight w:val="none"/>
                <w:lang w:eastAsia="zh-CN"/>
              </w:rPr>
              <w:t>绩效目标</w:t>
            </w:r>
          </w:p>
        </w:tc>
        <w:tc>
          <w:tcPr>
            <w:tcW w:w="4503" w:type="pct"/>
            <w:gridSpan w:val="1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解决残疾人特殊生活困难和长期照护困难，改善其生活质量，保障其生存发展权益</w:t>
            </w:r>
            <w:r>
              <w:rPr>
                <w:rFonts w:hint="eastAsia" w:eastAsia="楷体_GB2312" w:cs="Times New Roman"/>
                <w:kern w:val="2"/>
                <w:sz w:val="24"/>
                <w:szCs w:val="24"/>
                <w:lang w:val="en-US" w:eastAsia="zh-CN" w:bidi="ar-SA"/>
              </w:rPr>
              <w:t>。</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szCs w:val="24"/>
                <w:highlight w:val="none"/>
                <w:lang w:eastAsia="zh-CN"/>
              </w:rPr>
            </w:pPr>
            <w:r>
              <w:rPr>
                <w:rFonts w:hint="eastAsia" w:ascii="Times New Roman" w:hAnsi="Times New Roman" w:eastAsia="楷体_GB2312" w:cs="Times New Roman"/>
                <w:kern w:val="2"/>
                <w:sz w:val="24"/>
                <w:szCs w:val="24"/>
                <w:lang w:val="en-US" w:eastAsia="zh-CN" w:bidi="ar-SA"/>
              </w:rPr>
              <w:t>增加残疾人及家庭的经济收入</w:t>
            </w:r>
            <w:r>
              <w:rPr>
                <w:rFonts w:hint="eastAsia" w:eastAsia="楷体_GB2312" w:cs="Times New Roman"/>
                <w:kern w:val="2"/>
                <w:sz w:val="24"/>
                <w:szCs w:val="24"/>
                <w:lang w:val="en-US" w:eastAsia="zh-CN" w:bidi="ar-SA"/>
              </w:rPr>
              <w:t>，</w:t>
            </w:r>
            <w:r>
              <w:rPr>
                <w:rFonts w:hint="eastAsia" w:ascii="Times New Roman" w:hAnsi="Times New Roman" w:eastAsia="楷体_GB2312" w:cs="Times New Roman"/>
                <w:kern w:val="2"/>
                <w:sz w:val="24"/>
                <w:szCs w:val="24"/>
                <w:lang w:val="en-US" w:eastAsia="zh-CN" w:bidi="ar-SA"/>
              </w:rPr>
              <w:t>减轻残疾人及其家属的经济负担，使其生活质量得到一定的提高和健康状况得到进一步改善。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1" w:hRule="atLeast"/>
          <w:jc w:val="center"/>
        </w:trPr>
        <w:tc>
          <w:tcPr>
            <w:tcW w:w="496" w:type="pct"/>
            <w:vMerge w:val="restart"/>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项</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目</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执</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行</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情</w:t>
            </w:r>
          </w:p>
          <w:p>
            <w:pPr>
              <w:widowControl/>
              <w:ind w:firstLine="240" w:firstLineChars="100"/>
              <w:jc w:val="left"/>
              <w:rPr>
                <w:rFonts w:ascii="Times New Roman" w:hAnsi="Times New Roman" w:eastAsia="楷体_GB2312"/>
                <w:szCs w:val="24"/>
              </w:rPr>
            </w:pPr>
            <w:r>
              <w:rPr>
                <w:rFonts w:hint="eastAsia" w:ascii="Times New Roman" w:hAnsi="Times New Roman" w:eastAsia="楷体_GB2312"/>
                <w:sz w:val="24"/>
                <w:szCs w:val="24"/>
              </w:rPr>
              <w:t>况</w:t>
            </w:r>
          </w:p>
        </w:tc>
        <w:tc>
          <w:tcPr>
            <w:tcW w:w="498"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楷体_GB2312"/>
                <w:szCs w:val="24"/>
              </w:rPr>
            </w:pPr>
            <w:r>
              <w:rPr>
                <w:rFonts w:hint="eastAsia" w:ascii="Times New Roman" w:hAnsi="Times New Roman" w:eastAsia="楷体_GB2312"/>
                <w:szCs w:val="24"/>
              </w:rPr>
              <w:t>资金</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楷体_GB2312"/>
                <w:szCs w:val="24"/>
                <w:lang w:eastAsia="zh-CN"/>
              </w:rPr>
            </w:pPr>
            <w:r>
              <w:rPr>
                <w:rFonts w:hint="eastAsia" w:eastAsia="楷体_GB2312"/>
                <w:szCs w:val="24"/>
                <w:lang w:eastAsia="zh-CN"/>
              </w:rPr>
              <w:t>到位</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楷体_GB2312"/>
                <w:szCs w:val="24"/>
                <w:lang w:eastAsia="zh-CN"/>
              </w:rPr>
            </w:pPr>
            <w:r>
              <w:rPr>
                <w:rFonts w:hint="eastAsia" w:eastAsia="楷体_GB2312"/>
                <w:szCs w:val="24"/>
                <w:lang w:eastAsia="zh-CN"/>
              </w:rPr>
              <w:t>使用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楷体_GB2312"/>
                <w:szCs w:val="24"/>
                <w:lang w:eastAsia="zh-CN"/>
              </w:rPr>
            </w:pPr>
            <w:r>
              <w:rPr>
                <w:rFonts w:hint="eastAsia" w:eastAsia="楷体_GB2312"/>
                <w:szCs w:val="24"/>
                <w:lang w:eastAsia="zh-CN"/>
              </w:rPr>
              <w:t>结余</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楷体_GB2312"/>
                <w:szCs w:val="24"/>
                <w:lang w:eastAsia="zh-CN"/>
              </w:rPr>
            </w:pPr>
            <w:r>
              <w:rPr>
                <w:rFonts w:hint="eastAsia" w:eastAsia="楷体_GB2312"/>
                <w:szCs w:val="24"/>
                <w:lang w:eastAsia="zh-CN"/>
              </w:rPr>
              <w:t>情况</w:t>
            </w:r>
          </w:p>
          <w:p>
            <w:pPr>
              <w:pStyle w:val="2"/>
              <w:rPr>
                <w:rFonts w:hint="eastAsia"/>
                <w:lang w:eastAsia="zh-CN"/>
              </w:rPr>
            </w:pPr>
          </w:p>
          <w:p>
            <w:pPr>
              <w:pStyle w:val="2"/>
            </w:pPr>
          </w:p>
        </w:tc>
        <w:tc>
          <w:tcPr>
            <w:tcW w:w="4004" w:type="pct"/>
            <w:gridSpan w:val="9"/>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1.专项资金到位情况</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default"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截止2022年12月31日，项目资金实际到位金额为205</w:t>
            </w:r>
            <w:r>
              <w:rPr>
                <w:rFonts w:hint="eastAsia" w:eastAsia="楷体_GB2312" w:cs="Times New Roman"/>
                <w:kern w:val="2"/>
                <w:sz w:val="24"/>
                <w:szCs w:val="24"/>
                <w:lang w:val="en-US" w:eastAsia="zh-CN" w:bidi="ar-SA"/>
              </w:rPr>
              <w:t>6.11</w:t>
            </w:r>
            <w:r>
              <w:rPr>
                <w:rFonts w:hint="eastAsia" w:ascii="Times New Roman" w:hAnsi="Times New Roman" w:eastAsia="楷体_GB2312" w:cs="Times New Roman"/>
                <w:kern w:val="2"/>
                <w:sz w:val="24"/>
                <w:szCs w:val="24"/>
                <w:lang w:val="en-US" w:eastAsia="zh-CN" w:bidi="ar-SA"/>
              </w:rPr>
              <w:t>万元，其中上年结</w:t>
            </w:r>
            <w:r>
              <w:rPr>
                <w:rFonts w:hint="eastAsia" w:ascii="Times New Roman" w:hAnsi="Times New Roman" w:eastAsia="楷体_GB2312" w:cs="Times New Roman"/>
                <w:kern w:val="2"/>
                <w:sz w:val="24"/>
                <w:szCs w:val="24"/>
                <w:highlight w:val="none"/>
                <w:lang w:val="en-US" w:eastAsia="zh-CN" w:bidi="ar-SA"/>
              </w:rPr>
              <w:t>转110.916万元，省级资金795万元，州级资金334.216万元，县本级资金</w:t>
            </w:r>
            <w:r>
              <w:rPr>
                <w:rFonts w:hint="eastAsia" w:eastAsia="楷体_GB2312" w:cs="Times New Roman"/>
                <w:kern w:val="2"/>
                <w:sz w:val="24"/>
                <w:szCs w:val="24"/>
                <w:highlight w:val="none"/>
                <w:lang w:val="en-US" w:eastAsia="zh-CN" w:bidi="ar-SA"/>
              </w:rPr>
              <w:t>815.978</w:t>
            </w:r>
            <w:r>
              <w:rPr>
                <w:rFonts w:hint="eastAsia" w:ascii="Times New Roman" w:hAnsi="Times New Roman" w:eastAsia="楷体_GB2312" w:cs="Times New Roman"/>
                <w:kern w:val="2"/>
                <w:sz w:val="24"/>
                <w:szCs w:val="24"/>
                <w:highlight w:val="none"/>
                <w:lang w:val="en-US" w:eastAsia="zh-CN" w:bidi="ar-SA"/>
              </w:rPr>
              <w:t>万元，项目资金到位率</w:t>
            </w:r>
            <w:r>
              <w:rPr>
                <w:rFonts w:hint="eastAsia" w:ascii="Times New Roman" w:hAnsi="Times New Roman" w:eastAsia="楷体_GB2312" w:cs="Times New Roman"/>
                <w:kern w:val="2"/>
                <w:sz w:val="24"/>
                <w:szCs w:val="24"/>
                <w:lang w:val="en-US" w:eastAsia="zh-CN" w:bidi="ar-SA"/>
              </w:rPr>
              <w:t>为100%</w:t>
            </w:r>
            <w:r>
              <w:rPr>
                <w:rFonts w:hint="eastAsia" w:eastAsia="楷体_GB2312" w:cs="Times New Roman"/>
                <w:kern w:val="2"/>
                <w:sz w:val="24"/>
                <w:szCs w:val="24"/>
                <w:lang w:val="en-US" w:eastAsia="zh-CN" w:bidi="ar-SA"/>
              </w:rPr>
              <w:t>。</w:t>
            </w:r>
            <w:r>
              <w:rPr>
                <w:rFonts w:hint="eastAsia" w:ascii="Times New Roman" w:hAnsi="Times New Roman" w:eastAsia="楷体_GB2312" w:cs="Times New Roman"/>
                <w:kern w:val="2"/>
                <w:sz w:val="24"/>
                <w:szCs w:val="24"/>
                <w:lang w:val="en-US" w:eastAsia="zh-CN" w:bidi="ar-SA"/>
              </w:rPr>
              <w:t>两项补贴人数平均为14149</w:t>
            </w:r>
            <w:r>
              <w:rPr>
                <w:rFonts w:hint="eastAsia" w:eastAsia="楷体_GB2312" w:cs="Times New Roman"/>
                <w:kern w:val="2"/>
                <w:sz w:val="24"/>
                <w:szCs w:val="24"/>
                <w:lang w:val="en-US" w:eastAsia="zh-CN" w:bidi="ar-SA"/>
              </w:rPr>
              <w:t>人，</w:t>
            </w:r>
            <w:r>
              <w:rPr>
                <w:rFonts w:hint="eastAsia" w:ascii="Times New Roman" w:hAnsi="Times New Roman" w:eastAsia="楷体_GB2312" w:cs="Times New Roman"/>
                <w:kern w:val="2"/>
                <w:sz w:val="24"/>
                <w:szCs w:val="24"/>
                <w:lang w:val="en-US" w:eastAsia="zh-CN" w:bidi="ar-SA"/>
              </w:rPr>
              <w:t>其中；重度残疾人护理补贴平均6503人，困难残疾人生活补贴平均7646人。</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kern w:val="2"/>
                <w:sz w:val="24"/>
                <w:szCs w:val="24"/>
                <w:highlight w:val="none"/>
                <w:lang w:val="en-US" w:eastAsia="zh-CN" w:bidi="ar-SA"/>
              </w:rPr>
              <w:t>2.专项资金使用</w:t>
            </w:r>
            <w:r>
              <w:rPr>
                <w:rFonts w:hint="eastAsia" w:eastAsia="楷体_GB2312" w:cs="Times New Roman"/>
                <w:kern w:val="2"/>
                <w:sz w:val="24"/>
                <w:szCs w:val="24"/>
                <w:highlight w:val="none"/>
                <w:lang w:val="en-US" w:eastAsia="zh-CN" w:bidi="ar-SA"/>
              </w:rPr>
              <w:t>和结余</w:t>
            </w:r>
            <w:r>
              <w:rPr>
                <w:rFonts w:hint="eastAsia" w:ascii="Times New Roman" w:hAnsi="Times New Roman" w:eastAsia="楷体_GB2312" w:cs="Times New Roman"/>
                <w:kern w:val="2"/>
                <w:sz w:val="24"/>
                <w:szCs w:val="24"/>
                <w:highlight w:val="none"/>
                <w:lang w:val="en-US" w:eastAsia="zh-CN" w:bidi="ar-SA"/>
              </w:rPr>
              <w:t>情况</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ascii="Times New Roman" w:hAnsi="Times New Roman" w:eastAsia="楷体_GB2312"/>
                <w:szCs w:val="24"/>
              </w:rPr>
            </w:pPr>
            <w:r>
              <w:rPr>
                <w:rFonts w:hint="eastAsia" w:ascii="Times New Roman" w:hAnsi="Times New Roman" w:eastAsia="楷体_GB2312" w:cs="Times New Roman"/>
                <w:kern w:val="2"/>
                <w:sz w:val="24"/>
                <w:szCs w:val="24"/>
                <w:lang w:val="en-US" w:eastAsia="zh-CN" w:bidi="ar-SA"/>
              </w:rPr>
              <w:t>截止2022年12月31日，专项资金使用总额为2051.032万元，其中：困难残疾人生活补贴累计发放金额为1108.608万元；重度残疾人护理补贴累计发放金额为942.424万元。项目资金实际到位金额为205</w:t>
            </w:r>
            <w:r>
              <w:rPr>
                <w:rFonts w:hint="eastAsia" w:eastAsia="楷体_GB2312" w:cs="Times New Roman"/>
                <w:kern w:val="2"/>
                <w:sz w:val="24"/>
                <w:szCs w:val="24"/>
                <w:lang w:val="en-US" w:eastAsia="zh-CN" w:bidi="ar-SA"/>
              </w:rPr>
              <w:t>6.11</w:t>
            </w:r>
            <w:r>
              <w:rPr>
                <w:rFonts w:hint="eastAsia" w:ascii="Times New Roman" w:hAnsi="Times New Roman" w:eastAsia="楷体_GB2312" w:cs="Times New Roman"/>
                <w:kern w:val="2"/>
                <w:sz w:val="24"/>
                <w:szCs w:val="24"/>
                <w:lang w:val="en-US" w:eastAsia="zh-CN" w:bidi="ar-SA"/>
              </w:rPr>
              <w:t>万元，项目资金使用金额2051.032万元；结余资金</w:t>
            </w:r>
            <w:r>
              <w:rPr>
                <w:rFonts w:hint="eastAsia" w:eastAsia="楷体_GB2312" w:cs="Times New Roman"/>
                <w:kern w:val="2"/>
                <w:sz w:val="24"/>
                <w:szCs w:val="24"/>
                <w:lang w:val="en-US" w:eastAsia="zh-CN" w:bidi="ar-SA"/>
              </w:rPr>
              <w:t>5.078</w:t>
            </w:r>
            <w:r>
              <w:rPr>
                <w:rFonts w:hint="eastAsia" w:ascii="Times New Roman" w:hAnsi="Times New Roman" w:eastAsia="楷体_GB2312" w:cs="Times New Roman"/>
                <w:kern w:val="2"/>
                <w:sz w:val="24"/>
                <w:szCs w:val="24"/>
                <w:lang w:val="en-US" w:eastAsia="zh-CN" w:bidi="ar-S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86" w:hRule="atLeast"/>
          <w:jc w:val="center"/>
        </w:trPr>
        <w:tc>
          <w:tcPr>
            <w:tcW w:w="496" w:type="pct"/>
            <w:vMerge w:val="continue"/>
            <w:noWrap w:val="0"/>
            <w:vAlign w:val="center"/>
          </w:tcPr>
          <w:p>
            <w:pPr>
              <w:widowControl/>
              <w:jc w:val="left"/>
              <w:rPr>
                <w:rFonts w:ascii="Times New Roman" w:hAnsi="Times New Roman" w:eastAsia="楷体_GB2312"/>
                <w:szCs w:val="24"/>
              </w:rPr>
            </w:pPr>
          </w:p>
        </w:tc>
        <w:tc>
          <w:tcPr>
            <w:tcW w:w="498"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楷体_GB2312"/>
                <w:szCs w:val="24"/>
                <w:lang w:eastAsia="zh-CN"/>
              </w:rPr>
            </w:pPr>
            <w:r>
              <w:rPr>
                <w:rFonts w:hint="eastAsia" w:eastAsia="楷体_GB2312"/>
                <w:szCs w:val="24"/>
                <w:lang w:eastAsia="zh-CN"/>
              </w:rPr>
              <w:t>资金</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楷体_GB2312"/>
                <w:szCs w:val="24"/>
                <w:lang w:eastAsia="zh-CN"/>
              </w:rPr>
            </w:pPr>
            <w:r>
              <w:rPr>
                <w:rFonts w:hint="eastAsia" w:eastAsia="楷体_GB2312"/>
                <w:szCs w:val="24"/>
                <w:lang w:eastAsia="zh-CN"/>
              </w:rPr>
              <w:t>财务</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楷体_GB2312"/>
                <w:szCs w:val="24"/>
                <w:lang w:eastAsia="zh-CN"/>
              </w:rPr>
            </w:pPr>
            <w:r>
              <w:rPr>
                <w:rFonts w:hint="eastAsia" w:eastAsia="楷体_GB2312"/>
                <w:szCs w:val="24"/>
                <w:lang w:eastAsia="zh-CN"/>
              </w:rPr>
              <w:t>管理</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楷体_GB2312"/>
                <w:szCs w:val="24"/>
              </w:rPr>
            </w:pPr>
            <w:r>
              <w:rPr>
                <w:rFonts w:hint="eastAsia" w:ascii="Times New Roman" w:hAnsi="Times New Roman" w:eastAsia="楷体_GB2312"/>
                <w:szCs w:val="24"/>
              </w:rPr>
              <w:t>情况</w:t>
            </w:r>
          </w:p>
        </w:tc>
        <w:tc>
          <w:tcPr>
            <w:tcW w:w="4004" w:type="pct"/>
            <w:gridSpan w:val="9"/>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ascii="Times New Roman" w:hAnsi="Times New Roman" w:eastAsia="楷体_GB2312"/>
                <w:szCs w:val="24"/>
              </w:rPr>
            </w:pPr>
            <w:r>
              <w:rPr>
                <w:rFonts w:hint="eastAsia" w:ascii="Times New Roman" w:hAnsi="Times New Roman" w:eastAsia="楷体_GB2312" w:cs="Times New Roman"/>
                <w:kern w:val="2"/>
                <w:sz w:val="24"/>
                <w:szCs w:val="24"/>
                <w:lang w:val="en-US" w:eastAsia="zh-CN" w:bidi="ar-SA"/>
              </w:rPr>
              <w:t>为合理、有效、规范使用“残疾人两项补贴”专项资金205</w:t>
            </w:r>
            <w:r>
              <w:rPr>
                <w:rFonts w:hint="eastAsia" w:eastAsia="楷体_GB2312" w:cs="Times New Roman"/>
                <w:kern w:val="2"/>
                <w:sz w:val="24"/>
                <w:szCs w:val="24"/>
                <w:lang w:val="en-US" w:eastAsia="zh-CN" w:bidi="ar-SA"/>
              </w:rPr>
              <w:t>6.11</w:t>
            </w:r>
            <w:r>
              <w:rPr>
                <w:rFonts w:hint="eastAsia" w:ascii="Times New Roman" w:hAnsi="Times New Roman" w:eastAsia="楷体_GB2312" w:cs="Times New Roman"/>
                <w:kern w:val="2"/>
                <w:sz w:val="24"/>
                <w:szCs w:val="24"/>
                <w:lang w:val="en-US" w:eastAsia="zh-CN" w:bidi="ar-SA"/>
              </w:rPr>
              <w:t xml:space="preserve">万元，完善专项资金管理流程，确保财政拨出项目资金的安全和有效使用。项目实施单位县民政局严格按专项资金管理办法，专款专用、独立核算，对财政拨付的专项资金做到专款专用、独立核算和辅助台账。县民政局每月填报《重度残疾人护理补贴汇总表》和《困难残疾人生活补贴汇总表》，及时向财政部门提交纸质文档，同时抄送同级残联，并及时通过财政惠农（民）补贴“一卡通”发放系统部门接口导入（录入）的发放表格，委托代发金融机构通过财政惠农（民）补贴“一卡通”发放系统按月将补贴资金及时足额发放到位。该项目会计核算比较规范，会计信息资料较完整和真实。较好的实行了专项资金收支两条线管理，在绩效评价审查中没有发现项目的资金截留、挪用、重大违纪违规支出的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4" w:hRule="atLeast"/>
          <w:jc w:val="center"/>
        </w:trPr>
        <w:tc>
          <w:tcPr>
            <w:tcW w:w="496" w:type="pct"/>
            <w:vMerge w:val="restart"/>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项</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目</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执</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行</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情</w:t>
            </w:r>
          </w:p>
          <w:p>
            <w:pPr>
              <w:widowControl/>
              <w:ind w:firstLine="240" w:firstLineChars="100"/>
              <w:jc w:val="left"/>
              <w:rPr>
                <w:rFonts w:ascii="Times New Roman" w:hAnsi="Times New Roman" w:eastAsia="楷体_GB2312"/>
                <w:szCs w:val="24"/>
              </w:rPr>
            </w:pPr>
            <w:r>
              <w:rPr>
                <w:rFonts w:hint="eastAsia" w:ascii="Times New Roman" w:hAnsi="Times New Roman" w:eastAsia="楷体_GB2312"/>
                <w:sz w:val="24"/>
                <w:szCs w:val="24"/>
              </w:rPr>
              <w:t>况</w:t>
            </w:r>
          </w:p>
        </w:tc>
        <w:tc>
          <w:tcPr>
            <w:tcW w:w="498" w:type="pct"/>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楷体_GB2312"/>
                <w:szCs w:val="24"/>
                <w:lang w:eastAsia="zh-CN"/>
              </w:rPr>
            </w:pPr>
            <w:r>
              <w:rPr>
                <w:rFonts w:hint="eastAsia" w:eastAsia="楷体_GB2312"/>
                <w:szCs w:val="24"/>
                <w:lang w:eastAsia="zh-CN"/>
              </w:rPr>
              <w:t>项目</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楷体_GB2312"/>
                <w:szCs w:val="24"/>
                <w:lang w:eastAsia="zh-CN"/>
              </w:rPr>
            </w:pPr>
            <w:r>
              <w:rPr>
                <w:rFonts w:hint="eastAsia" w:eastAsia="楷体_GB2312"/>
                <w:szCs w:val="24"/>
                <w:lang w:eastAsia="zh-CN"/>
              </w:rPr>
              <w:t>组织</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楷体_GB2312"/>
                <w:szCs w:val="24"/>
                <w:lang w:eastAsia="zh-CN"/>
              </w:rPr>
            </w:pPr>
            <w:r>
              <w:rPr>
                <w:rFonts w:hint="eastAsia" w:eastAsia="楷体_GB2312"/>
                <w:szCs w:val="24"/>
                <w:lang w:eastAsia="zh-CN"/>
              </w:rPr>
              <w:t>实施</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楷体_GB2312"/>
                <w:szCs w:val="24"/>
                <w:lang w:eastAsia="zh-CN"/>
              </w:rPr>
            </w:pPr>
            <w:r>
              <w:rPr>
                <w:rFonts w:hint="eastAsia" w:eastAsia="楷体_GB2312"/>
                <w:szCs w:val="24"/>
                <w:lang w:eastAsia="zh-CN"/>
              </w:rPr>
              <w:t>情况</w:t>
            </w:r>
          </w:p>
        </w:tc>
        <w:tc>
          <w:tcPr>
            <w:tcW w:w="4004" w:type="pct"/>
            <w:gridSpan w:val="9"/>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1.项目管理情况</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为积极推进和完成项目，县民政局、县财政局、县残联领导十分重视，成立了由欧阳雨同志任组长，付贤云为副组长，胡辉福利慈善股股长、办公室设在社会福利和慈善股，具体负责日常工作。办公室主任由社会福利和慈善股胡辉兼任。建立了有效监督管理办法，并实行中期项目跟踪督查，为确保“残疾人两项补贴”项目完成奠定坚实的基础。</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2.项目完成情况</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(1)目标任务完成情况：2022年度“残疾人两项补贴”专项资金项目已按国家、省、州、县政府要求全面完成目标任务。</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(2)目标质量完成情况：根据项目实施目标，从核查情况来看，基本达到了立项相关指标和目标质量要求。项目管理严格按照国家规定制度、标准和范围执行，规范残疾人两项补贴对象的认定、明确补贴标准、申办程序和补贴发放，确保残疾人两项补贴政策落实到每个符合条件的残疾人充分体现政府对残疾人的关心和关爱。</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(3)目标进度完成情况：截止到2022年12月31日，已完成2022年“残疾人两项补贴”项目，项目完成率为100%。</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ascii="Times New Roman" w:hAnsi="Times New Roman" w:eastAsia="楷体_GB2312"/>
                <w:szCs w:val="24"/>
              </w:rPr>
            </w:pPr>
            <w:r>
              <w:rPr>
                <w:rFonts w:hint="eastAsia" w:ascii="Times New Roman" w:hAnsi="Times New Roman" w:eastAsia="楷体_GB2312" w:cs="Times New Roman"/>
                <w:kern w:val="2"/>
                <w:sz w:val="24"/>
                <w:szCs w:val="24"/>
                <w:lang w:val="en-US" w:eastAsia="zh-CN" w:bidi="ar-SA"/>
              </w:rPr>
              <w:t>(4)强化档案管理：县级民政部门、残联和乡镇建立残疾人两项补贴档案，实行一人一档，设立专柜保存管理。县民政局、县残联积极配合做好两项补贴工作网络信息平台建设工作，县级民政部门负责督导乡镇信息平台基础信息数据的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96" w:type="pct"/>
            <w:vMerge w:val="continue"/>
            <w:noWrap w:val="0"/>
            <w:vAlign w:val="center"/>
          </w:tcPr>
          <w:p>
            <w:pPr>
              <w:widowControl/>
              <w:jc w:val="left"/>
              <w:rPr>
                <w:rFonts w:ascii="Times New Roman" w:hAnsi="Times New Roman" w:eastAsia="楷体_GB2312"/>
                <w:szCs w:val="24"/>
              </w:rPr>
            </w:pPr>
          </w:p>
        </w:tc>
        <w:tc>
          <w:tcPr>
            <w:tcW w:w="498" w:type="pct"/>
            <w:noWrap w:val="0"/>
            <w:vAlign w:val="center"/>
          </w:tcPr>
          <w:p>
            <w:pPr>
              <w:spacing w:line="320" w:lineRule="exact"/>
              <w:jc w:val="center"/>
              <w:rPr>
                <w:rFonts w:hint="eastAsia" w:ascii="Times New Roman" w:hAnsi="Times New Roman" w:eastAsia="楷体_GB2312"/>
                <w:szCs w:val="24"/>
                <w:lang w:eastAsia="zh-CN"/>
              </w:rPr>
            </w:pPr>
            <w:r>
              <w:rPr>
                <w:rFonts w:hint="eastAsia" w:eastAsia="楷体_GB2312"/>
                <w:szCs w:val="24"/>
                <w:lang w:eastAsia="zh-CN"/>
              </w:rPr>
              <w:t>经济</w:t>
            </w:r>
          </w:p>
          <w:p>
            <w:pPr>
              <w:spacing w:line="320" w:lineRule="exact"/>
              <w:jc w:val="center"/>
              <w:rPr>
                <w:rFonts w:hint="eastAsia" w:ascii="Times New Roman" w:hAnsi="Times New Roman" w:eastAsia="楷体_GB2312"/>
                <w:szCs w:val="24"/>
              </w:rPr>
            </w:pPr>
            <w:r>
              <w:rPr>
                <w:rFonts w:hint="eastAsia" w:ascii="Times New Roman" w:hAnsi="Times New Roman" w:eastAsia="楷体_GB2312"/>
                <w:szCs w:val="24"/>
              </w:rPr>
              <w:t>效益</w:t>
            </w:r>
          </w:p>
          <w:p>
            <w:pPr>
              <w:spacing w:line="320" w:lineRule="exact"/>
              <w:jc w:val="center"/>
              <w:rPr>
                <w:rFonts w:ascii="Times New Roman" w:hAnsi="Times New Roman" w:eastAsia="楷体_GB2312"/>
                <w:szCs w:val="24"/>
              </w:rPr>
            </w:pPr>
            <w:r>
              <w:rPr>
                <w:rFonts w:hint="eastAsia" w:ascii="Times New Roman" w:hAnsi="Times New Roman" w:eastAsia="楷体_GB2312"/>
                <w:szCs w:val="24"/>
              </w:rPr>
              <w:t>分析</w:t>
            </w:r>
          </w:p>
        </w:tc>
        <w:tc>
          <w:tcPr>
            <w:tcW w:w="4004" w:type="pct"/>
            <w:gridSpan w:val="9"/>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ascii="Times New Roman" w:hAnsi="Times New Roman" w:eastAsia="楷体_GB2312"/>
                <w:szCs w:val="24"/>
              </w:rPr>
            </w:pPr>
            <w:r>
              <w:rPr>
                <w:rFonts w:hint="eastAsia" w:ascii="Times New Roman" w:hAnsi="Times New Roman" w:eastAsia="楷体_GB2312" w:cs="Times New Roman"/>
                <w:kern w:val="2"/>
                <w:sz w:val="24"/>
                <w:szCs w:val="24"/>
                <w:lang w:val="en-US" w:eastAsia="zh-CN" w:bidi="ar-SA"/>
              </w:rPr>
              <w:t>截止2022年12月31日，县财政发放“残疾人两项补贴”其中；困难残疾人生活补贴发放92384人次，发放金额1108.608万元；重度残疾人护理补贴发放78535人次，发放金额942.424万元，共发放金额2051.032万元。增加了残疾人及家庭的经济收入，极大减轻了残疾人及其家属的经济负担，使其生活质量得到一定的提高，和健康状况得到进一步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8" w:hRule="atLeast"/>
          <w:jc w:val="center"/>
        </w:trPr>
        <w:tc>
          <w:tcPr>
            <w:tcW w:w="496" w:type="pct"/>
            <w:vMerge w:val="continue"/>
            <w:noWrap w:val="0"/>
            <w:vAlign w:val="center"/>
          </w:tcPr>
          <w:p>
            <w:pPr>
              <w:widowControl/>
              <w:jc w:val="left"/>
              <w:rPr>
                <w:rFonts w:ascii="Times New Roman" w:hAnsi="Times New Roman" w:eastAsia="楷体_GB2312"/>
                <w:szCs w:val="24"/>
              </w:rPr>
            </w:pPr>
          </w:p>
        </w:tc>
        <w:tc>
          <w:tcPr>
            <w:tcW w:w="498" w:type="pct"/>
            <w:noWrap w:val="0"/>
            <w:vAlign w:val="center"/>
          </w:tcPr>
          <w:p>
            <w:pPr>
              <w:spacing w:line="320" w:lineRule="exact"/>
              <w:jc w:val="center"/>
              <w:rPr>
                <w:rFonts w:hint="eastAsia" w:eastAsia="楷体_GB2312"/>
                <w:szCs w:val="24"/>
                <w:lang w:eastAsia="zh-CN"/>
              </w:rPr>
            </w:pPr>
            <w:r>
              <w:rPr>
                <w:rFonts w:hint="eastAsia" w:eastAsia="楷体_GB2312"/>
                <w:szCs w:val="24"/>
                <w:lang w:eastAsia="zh-CN"/>
              </w:rPr>
              <w:t>社会</w:t>
            </w:r>
          </w:p>
          <w:p>
            <w:pPr>
              <w:spacing w:line="320" w:lineRule="exact"/>
              <w:jc w:val="center"/>
              <w:rPr>
                <w:rFonts w:hint="eastAsia" w:eastAsia="楷体_GB2312"/>
                <w:szCs w:val="24"/>
                <w:lang w:eastAsia="zh-CN"/>
              </w:rPr>
            </w:pPr>
            <w:r>
              <w:rPr>
                <w:rFonts w:hint="eastAsia" w:eastAsia="楷体_GB2312"/>
                <w:szCs w:val="24"/>
                <w:lang w:eastAsia="zh-CN"/>
              </w:rPr>
              <w:t>效益</w:t>
            </w:r>
          </w:p>
          <w:p>
            <w:pPr>
              <w:spacing w:line="320" w:lineRule="exact"/>
              <w:jc w:val="center"/>
              <w:rPr>
                <w:rFonts w:hint="eastAsia" w:ascii="Times New Roman" w:hAnsi="Times New Roman" w:eastAsia="楷体_GB2312"/>
                <w:szCs w:val="24"/>
                <w:lang w:eastAsia="zh-CN"/>
              </w:rPr>
            </w:pPr>
            <w:r>
              <w:rPr>
                <w:rFonts w:hint="eastAsia" w:eastAsia="楷体_GB2312"/>
                <w:szCs w:val="24"/>
                <w:lang w:eastAsia="zh-CN"/>
              </w:rPr>
              <w:t>分析</w:t>
            </w:r>
          </w:p>
        </w:tc>
        <w:tc>
          <w:tcPr>
            <w:tcW w:w="4004" w:type="pct"/>
            <w:gridSpan w:val="9"/>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sz w:val="24"/>
                <w:szCs w:val="24"/>
                <w:lang w:val="en-US" w:eastAsia="zh-CN"/>
              </w:rPr>
            </w:pPr>
            <w:r>
              <w:rPr>
                <w:rFonts w:hint="eastAsia" w:ascii="Times New Roman" w:hAnsi="Times New Roman" w:eastAsia="楷体_GB2312" w:cs="Times New Roman"/>
                <w:kern w:val="2"/>
                <w:sz w:val="24"/>
                <w:szCs w:val="24"/>
                <w:lang w:val="en-US" w:eastAsia="zh-CN" w:bidi="ar-SA"/>
              </w:rPr>
              <w:t>残疾人两项补贴项目的实施，有效解决残疾人特殊生活困难和长期照护困难，保障残疾人生存发展权益，充分体现了党和政府对残疾人弱势群体的关怀和爱护，同时也彰显了民政工作在构建和谐社会中的积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5" w:hRule="atLeast"/>
          <w:jc w:val="center"/>
        </w:trPr>
        <w:tc>
          <w:tcPr>
            <w:tcW w:w="496" w:type="pct"/>
            <w:vMerge w:val="restart"/>
            <w:noWrap w:val="0"/>
            <w:vAlign w:val="center"/>
          </w:tcPr>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hint="eastAsia" w:ascii="Times New Roman" w:hAnsi="Times New Roman" w:eastAsia="楷体_GB2312"/>
                <w:sz w:val="24"/>
                <w:szCs w:val="24"/>
              </w:rPr>
            </w:pP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项</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目</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执</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行</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情</w:t>
            </w:r>
          </w:p>
          <w:p>
            <w:pPr>
              <w:widowControl/>
              <w:ind w:firstLine="240" w:firstLineChars="100"/>
              <w:jc w:val="left"/>
              <w:rPr>
                <w:rFonts w:ascii="Times New Roman" w:hAnsi="Times New Roman" w:eastAsia="楷体_GB2312"/>
                <w:szCs w:val="24"/>
              </w:rPr>
            </w:pPr>
            <w:r>
              <w:rPr>
                <w:rFonts w:hint="eastAsia" w:ascii="Times New Roman" w:hAnsi="Times New Roman" w:eastAsia="楷体_GB2312"/>
                <w:sz w:val="24"/>
                <w:szCs w:val="24"/>
              </w:rPr>
              <w:t>况</w:t>
            </w:r>
          </w:p>
        </w:tc>
        <w:tc>
          <w:tcPr>
            <w:tcW w:w="498" w:type="pct"/>
            <w:noWrap w:val="0"/>
            <w:vAlign w:val="center"/>
          </w:tcPr>
          <w:p>
            <w:pPr>
              <w:spacing w:line="320" w:lineRule="exact"/>
              <w:jc w:val="center"/>
              <w:rPr>
                <w:rFonts w:hint="eastAsia" w:eastAsia="楷体_GB2312"/>
                <w:szCs w:val="24"/>
                <w:lang w:val="en-US" w:eastAsia="zh-CN"/>
              </w:rPr>
            </w:pPr>
            <w:r>
              <w:rPr>
                <w:rFonts w:hint="eastAsia" w:eastAsia="楷体_GB2312"/>
                <w:szCs w:val="24"/>
                <w:lang w:val="en-US" w:eastAsia="zh-CN"/>
              </w:rPr>
              <w:t>可持</w:t>
            </w:r>
          </w:p>
          <w:p>
            <w:pPr>
              <w:spacing w:line="320" w:lineRule="exact"/>
              <w:jc w:val="center"/>
              <w:rPr>
                <w:rFonts w:hint="eastAsia" w:eastAsia="楷体_GB2312"/>
                <w:szCs w:val="24"/>
                <w:lang w:val="en-US" w:eastAsia="zh-CN"/>
              </w:rPr>
            </w:pPr>
            <w:r>
              <w:rPr>
                <w:rFonts w:hint="eastAsia" w:eastAsia="楷体_GB2312"/>
                <w:szCs w:val="24"/>
                <w:lang w:val="en-US" w:eastAsia="zh-CN"/>
              </w:rPr>
              <w:t>续影</w:t>
            </w:r>
          </w:p>
          <w:p>
            <w:pPr>
              <w:spacing w:line="320" w:lineRule="exact"/>
              <w:jc w:val="center"/>
              <w:rPr>
                <w:rFonts w:hint="eastAsia" w:eastAsia="楷体_GB2312"/>
                <w:szCs w:val="24"/>
                <w:lang w:val="en-US" w:eastAsia="zh-CN"/>
              </w:rPr>
            </w:pPr>
            <w:r>
              <w:rPr>
                <w:rFonts w:hint="eastAsia" w:eastAsia="楷体_GB2312"/>
                <w:szCs w:val="24"/>
                <w:lang w:val="en-US" w:eastAsia="zh-CN"/>
              </w:rPr>
              <w:t>响分</w:t>
            </w:r>
          </w:p>
          <w:p>
            <w:pPr>
              <w:spacing w:line="320" w:lineRule="exact"/>
              <w:jc w:val="center"/>
              <w:rPr>
                <w:rFonts w:ascii="Times New Roman" w:hAnsi="Times New Roman" w:eastAsia="楷体_GB2312"/>
                <w:szCs w:val="24"/>
              </w:rPr>
            </w:pPr>
            <w:r>
              <w:rPr>
                <w:rFonts w:hint="eastAsia" w:eastAsia="楷体_GB2312"/>
                <w:szCs w:val="24"/>
                <w:lang w:val="en-US" w:eastAsia="zh-CN"/>
              </w:rPr>
              <w:t>析</w:t>
            </w:r>
          </w:p>
        </w:tc>
        <w:tc>
          <w:tcPr>
            <w:tcW w:w="4004" w:type="pct"/>
            <w:gridSpan w:val="9"/>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ascii="Times New Roman" w:hAnsi="Times New Roman"/>
              </w:rPr>
            </w:pPr>
            <w:r>
              <w:rPr>
                <w:rFonts w:hint="eastAsia" w:ascii="Times New Roman" w:hAnsi="Times New Roman" w:eastAsia="楷体_GB2312" w:cs="Times New Roman"/>
                <w:kern w:val="2"/>
                <w:sz w:val="24"/>
                <w:szCs w:val="24"/>
                <w:lang w:val="en-US" w:eastAsia="zh-CN" w:bidi="ar-SA"/>
              </w:rPr>
              <w:t>该项目实施能够切实有利于减轻残疾人的生活负担，使残疾人更有获得感、幸福感和安全感，生活更加充实、更有保障，促进了社会更加和谐和稳定，更彰显党和政府全心全意为人民服务和对残疾人关爱，2项补贴政策得到长期可持续发展的有效贯彻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7" w:hRule="atLeast"/>
          <w:jc w:val="center"/>
        </w:trPr>
        <w:tc>
          <w:tcPr>
            <w:tcW w:w="496" w:type="pct"/>
            <w:vMerge w:val="continue"/>
            <w:noWrap w:val="0"/>
            <w:vAlign w:val="center"/>
          </w:tcPr>
          <w:p>
            <w:pPr>
              <w:widowControl/>
              <w:jc w:val="left"/>
              <w:rPr>
                <w:rFonts w:ascii="Times New Roman" w:hAnsi="Times New Roman" w:eastAsia="楷体_GB2312"/>
                <w:szCs w:val="24"/>
              </w:rPr>
            </w:pPr>
          </w:p>
        </w:tc>
        <w:tc>
          <w:tcPr>
            <w:tcW w:w="498" w:type="pct"/>
            <w:noWrap w:val="0"/>
            <w:vAlign w:val="center"/>
          </w:tcPr>
          <w:p>
            <w:pPr>
              <w:spacing w:line="320" w:lineRule="exact"/>
              <w:jc w:val="center"/>
              <w:rPr>
                <w:rFonts w:hint="eastAsia" w:eastAsia="楷体_GB2312"/>
                <w:szCs w:val="24"/>
                <w:lang w:eastAsia="zh-CN"/>
              </w:rPr>
            </w:pPr>
            <w:r>
              <w:rPr>
                <w:rFonts w:hint="eastAsia" w:eastAsia="楷体_GB2312"/>
                <w:szCs w:val="24"/>
                <w:lang w:eastAsia="zh-CN"/>
              </w:rPr>
              <w:t>项目</w:t>
            </w:r>
          </w:p>
          <w:p>
            <w:pPr>
              <w:spacing w:line="320" w:lineRule="exact"/>
              <w:jc w:val="center"/>
              <w:rPr>
                <w:rFonts w:hint="eastAsia" w:ascii="Times New Roman" w:hAnsi="Times New Roman" w:eastAsia="楷体_GB2312"/>
                <w:szCs w:val="24"/>
              </w:rPr>
            </w:pPr>
            <w:r>
              <w:rPr>
                <w:rFonts w:hint="eastAsia" w:ascii="Times New Roman" w:hAnsi="Times New Roman" w:eastAsia="楷体_GB2312"/>
                <w:szCs w:val="24"/>
              </w:rPr>
              <w:t>存在</w:t>
            </w:r>
          </w:p>
          <w:p>
            <w:pPr>
              <w:spacing w:line="320" w:lineRule="exact"/>
              <w:jc w:val="center"/>
              <w:rPr>
                <w:rFonts w:ascii="Times New Roman" w:hAnsi="Times New Roman" w:eastAsia="楷体_GB2312"/>
                <w:szCs w:val="24"/>
              </w:rPr>
            </w:pPr>
            <w:r>
              <w:rPr>
                <w:rFonts w:hint="eastAsia" w:ascii="Times New Roman" w:hAnsi="Times New Roman" w:eastAsia="楷体_GB2312"/>
                <w:szCs w:val="24"/>
              </w:rPr>
              <w:t>问题</w:t>
            </w:r>
          </w:p>
          <w:p>
            <w:pPr>
              <w:spacing w:line="320" w:lineRule="exact"/>
              <w:jc w:val="center"/>
              <w:rPr>
                <w:rFonts w:hint="eastAsia" w:ascii="Times New Roman" w:hAnsi="Times New Roman" w:eastAsia="楷体_GB2312"/>
                <w:szCs w:val="24"/>
              </w:rPr>
            </w:pPr>
          </w:p>
        </w:tc>
        <w:tc>
          <w:tcPr>
            <w:tcW w:w="4004" w:type="pct"/>
            <w:gridSpan w:val="9"/>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1.乡镇上报“两补”应享受对象“一卡通”相关信息进度慢，残疾人两项补贴对象的户籍地址、居住地址、联系方式、一卡通发放信息关系到两项补贴对象情况的核实和资金的准确发放，两项补贴对象多为弱势群体，他们的这些重要信息发生变化后没有及时进行更新，极不利于两项补贴工作的开展。</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kern w:val="2"/>
                <w:sz w:val="24"/>
                <w:szCs w:val="24"/>
                <w:lang w:val="en-US" w:eastAsia="zh-CN" w:bidi="ar-SA"/>
              </w:rPr>
              <w:t>2.全国残疾人两项残疾补贴信息系统数据乡镇无法实时更新，户籍迁出永顺县的、死亡的、其他不符合发放条件的未能及时在残联系统进行更新，新办证的一二级残疾人及新增享受最低生活保障的人员</w:t>
            </w:r>
            <w:r>
              <w:rPr>
                <w:rFonts w:hint="eastAsia" w:ascii="Times New Roman" w:hAnsi="Times New Roman" w:eastAsia="楷体_GB2312" w:cs="Times New Roman"/>
                <w:kern w:val="2"/>
                <w:sz w:val="24"/>
                <w:szCs w:val="24"/>
                <w:highlight w:val="none"/>
                <w:lang w:val="en-US" w:eastAsia="zh-CN" w:bidi="ar-SA"/>
              </w:rPr>
              <w:t>未能及时申请补贴及录入系统。长期卧床、患严重精神疾病、智障、在县内流浪永顺籍无人监护人员（未办证），这类群体得不到应有的相关保障。</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highlight w:val="none"/>
                <w:lang w:val="en-US" w:eastAsia="zh-CN" w:bidi="ar-SA"/>
              </w:rPr>
            </w:pPr>
            <w:r>
              <w:rPr>
                <w:rFonts w:hint="eastAsia" w:eastAsia="楷体_GB2312" w:cs="Times New Roman"/>
                <w:color w:val="auto"/>
                <w:kern w:val="2"/>
                <w:sz w:val="24"/>
                <w:szCs w:val="24"/>
                <w:highlight w:val="none"/>
                <w:lang w:val="en-US" w:eastAsia="zh-CN" w:bidi="ar-SA"/>
              </w:rPr>
              <w:t>3.</w:t>
            </w:r>
            <w:r>
              <w:rPr>
                <w:rFonts w:hint="eastAsia" w:ascii="Times New Roman" w:hAnsi="Times New Roman" w:eastAsia="楷体_GB2312" w:cs="Times New Roman"/>
                <w:color w:val="auto"/>
                <w:kern w:val="2"/>
                <w:sz w:val="24"/>
                <w:szCs w:val="24"/>
                <w:highlight w:val="none"/>
                <w:lang w:val="en-US" w:eastAsia="zh-CN" w:bidi="ar-SA"/>
              </w:rPr>
              <w:t>2022年“残疾人两项补贴”专项资金发放审核未到位，存在多发退回资金5</w:t>
            </w:r>
            <w:r>
              <w:rPr>
                <w:rFonts w:hint="eastAsia" w:eastAsia="楷体_GB2312" w:cs="Times New Roman"/>
                <w:color w:val="auto"/>
                <w:kern w:val="2"/>
                <w:sz w:val="24"/>
                <w:szCs w:val="24"/>
                <w:highlight w:val="none"/>
                <w:lang w:val="en-US" w:eastAsia="zh-CN" w:bidi="ar-SA"/>
              </w:rPr>
              <w:t>.</w:t>
            </w:r>
            <w:r>
              <w:rPr>
                <w:rFonts w:hint="eastAsia" w:ascii="Times New Roman" w:hAnsi="Times New Roman" w:eastAsia="楷体_GB2312" w:cs="Times New Roman"/>
                <w:color w:val="auto"/>
                <w:kern w:val="2"/>
                <w:sz w:val="24"/>
                <w:szCs w:val="24"/>
                <w:highlight w:val="none"/>
                <w:lang w:val="en-US" w:eastAsia="zh-CN" w:bidi="ar-SA"/>
              </w:rPr>
              <w:t>084</w:t>
            </w:r>
            <w:r>
              <w:rPr>
                <w:rFonts w:hint="eastAsia" w:eastAsia="楷体_GB2312" w:cs="Times New Roman"/>
                <w:color w:val="auto"/>
                <w:kern w:val="2"/>
                <w:sz w:val="24"/>
                <w:szCs w:val="24"/>
                <w:highlight w:val="none"/>
                <w:lang w:val="en-US" w:eastAsia="zh-CN" w:bidi="ar-SA"/>
              </w:rPr>
              <w:t>万</w:t>
            </w:r>
            <w:r>
              <w:rPr>
                <w:rFonts w:hint="eastAsia" w:ascii="Times New Roman" w:hAnsi="Times New Roman" w:eastAsia="楷体_GB2312" w:cs="Times New Roman"/>
                <w:color w:val="auto"/>
                <w:kern w:val="2"/>
                <w:sz w:val="24"/>
                <w:szCs w:val="24"/>
                <w:highlight w:val="none"/>
                <w:lang w:val="en-US" w:eastAsia="zh-CN" w:bidi="ar-SA"/>
              </w:rPr>
              <w:t>元。其中问题1.2022年12月1日记账凭证2号收退残疾人两项补贴多打款与退款</w:t>
            </w:r>
            <w:r>
              <w:rPr>
                <w:rFonts w:hint="eastAsia" w:eastAsia="楷体_GB2312" w:cs="Times New Roman"/>
                <w:color w:val="auto"/>
                <w:kern w:val="2"/>
                <w:sz w:val="24"/>
                <w:szCs w:val="24"/>
                <w:highlight w:val="none"/>
                <w:lang w:val="en-US" w:eastAsia="zh-CN" w:bidi="ar-SA"/>
              </w:rPr>
              <w:t>4.8万</w:t>
            </w:r>
            <w:r>
              <w:rPr>
                <w:rFonts w:hint="eastAsia" w:ascii="Times New Roman" w:hAnsi="Times New Roman" w:eastAsia="楷体_GB2312" w:cs="Times New Roman"/>
                <w:color w:val="auto"/>
                <w:kern w:val="2"/>
                <w:sz w:val="24"/>
                <w:szCs w:val="24"/>
                <w:highlight w:val="none"/>
                <w:lang w:val="en-US" w:eastAsia="zh-CN" w:bidi="ar-SA"/>
              </w:rPr>
              <w:t>元（一笔为</w:t>
            </w:r>
            <w:r>
              <w:rPr>
                <w:rFonts w:hint="eastAsia" w:eastAsia="楷体_GB2312" w:cs="Times New Roman"/>
                <w:color w:val="auto"/>
                <w:kern w:val="2"/>
                <w:sz w:val="24"/>
                <w:szCs w:val="24"/>
                <w:highlight w:val="none"/>
                <w:lang w:val="en-US" w:eastAsia="zh-CN" w:bidi="ar-SA"/>
              </w:rPr>
              <w:t>0.</w:t>
            </w:r>
            <w:r>
              <w:rPr>
                <w:rFonts w:hint="eastAsia" w:ascii="Times New Roman" w:hAnsi="Times New Roman" w:eastAsia="楷体_GB2312" w:cs="Times New Roman"/>
                <w:color w:val="auto"/>
                <w:kern w:val="2"/>
                <w:sz w:val="24"/>
                <w:szCs w:val="24"/>
                <w:highlight w:val="none"/>
                <w:lang w:val="en-US" w:eastAsia="zh-CN" w:bidi="ar-SA"/>
              </w:rPr>
              <w:t>192</w:t>
            </w:r>
            <w:r>
              <w:rPr>
                <w:rFonts w:hint="eastAsia" w:eastAsia="楷体_GB2312" w:cs="Times New Roman"/>
                <w:color w:val="auto"/>
                <w:kern w:val="2"/>
                <w:sz w:val="24"/>
                <w:szCs w:val="24"/>
                <w:highlight w:val="none"/>
                <w:lang w:val="en-US" w:eastAsia="zh-CN" w:bidi="ar-SA"/>
              </w:rPr>
              <w:t>万</w:t>
            </w:r>
            <w:r>
              <w:rPr>
                <w:rFonts w:hint="eastAsia" w:ascii="Times New Roman" w:hAnsi="Times New Roman" w:eastAsia="楷体_GB2312" w:cs="Times New Roman"/>
                <w:color w:val="auto"/>
                <w:kern w:val="2"/>
                <w:sz w:val="24"/>
                <w:szCs w:val="24"/>
                <w:highlight w:val="none"/>
                <w:lang w:val="en-US" w:eastAsia="zh-CN" w:bidi="ar-SA"/>
              </w:rPr>
              <w:t>元，另一笔为4</w:t>
            </w:r>
            <w:r>
              <w:rPr>
                <w:rFonts w:hint="eastAsia" w:eastAsia="楷体_GB2312" w:cs="Times New Roman"/>
                <w:color w:val="auto"/>
                <w:kern w:val="2"/>
                <w:sz w:val="24"/>
                <w:szCs w:val="24"/>
                <w:highlight w:val="none"/>
                <w:lang w:val="en-US" w:eastAsia="zh-CN" w:bidi="ar-SA"/>
              </w:rPr>
              <w:t>.</w:t>
            </w:r>
            <w:r>
              <w:rPr>
                <w:rFonts w:hint="eastAsia" w:ascii="Times New Roman" w:hAnsi="Times New Roman" w:eastAsia="楷体_GB2312" w:cs="Times New Roman"/>
                <w:color w:val="auto"/>
                <w:kern w:val="2"/>
                <w:sz w:val="24"/>
                <w:szCs w:val="24"/>
                <w:highlight w:val="none"/>
                <w:lang w:val="en-US" w:eastAsia="zh-CN" w:bidi="ar-SA"/>
              </w:rPr>
              <w:t>608</w:t>
            </w:r>
            <w:r>
              <w:rPr>
                <w:rFonts w:hint="eastAsia" w:eastAsia="楷体_GB2312" w:cs="Times New Roman"/>
                <w:color w:val="auto"/>
                <w:kern w:val="2"/>
                <w:sz w:val="24"/>
                <w:szCs w:val="24"/>
                <w:highlight w:val="none"/>
                <w:lang w:val="en-US" w:eastAsia="zh-CN" w:bidi="ar-SA"/>
              </w:rPr>
              <w:t>万</w:t>
            </w:r>
            <w:r>
              <w:rPr>
                <w:rFonts w:hint="eastAsia" w:ascii="Times New Roman" w:hAnsi="Times New Roman" w:eastAsia="楷体_GB2312" w:cs="Times New Roman"/>
                <w:color w:val="auto"/>
                <w:kern w:val="2"/>
                <w:sz w:val="24"/>
                <w:szCs w:val="24"/>
                <w:highlight w:val="none"/>
                <w:lang w:val="en-US" w:eastAsia="zh-CN" w:bidi="ar-SA"/>
              </w:rPr>
              <w:t>元）；2.2022年12月31日记账凭证1号收现金退残疾两项补贴</w:t>
            </w:r>
            <w:r>
              <w:rPr>
                <w:rFonts w:hint="eastAsia" w:eastAsia="楷体_GB2312" w:cs="Times New Roman"/>
                <w:color w:val="auto"/>
                <w:kern w:val="2"/>
                <w:sz w:val="24"/>
                <w:szCs w:val="24"/>
                <w:highlight w:val="none"/>
                <w:lang w:val="en-US" w:eastAsia="zh-CN" w:bidi="ar-SA"/>
              </w:rPr>
              <w:t>0.284万</w:t>
            </w:r>
            <w:r>
              <w:rPr>
                <w:rFonts w:hint="eastAsia" w:ascii="Times New Roman" w:hAnsi="Times New Roman" w:eastAsia="楷体_GB2312" w:cs="Times New Roman"/>
                <w:color w:val="auto"/>
                <w:kern w:val="2"/>
                <w:sz w:val="24"/>
                <w:szCs w:val="24"/>
                <w:highlight w:val="none"/>
                <w:lang w:val="en-US" w:eastAsia="zh-CN" w:bidi="ar-SA"/>
              </w:rPr>
              <w:t>元。共收到退回残疾人两项补贴合计金额5</w:t>
            </w:r>
            <w:r>
              <w:rPr>
                <w:rFonts w:hint="eastAsia" w:eastAsia="楷体_GB2312" w:cs="Times New Roman"/>
                <w:color w:val="auto"/>
                <w:kern w:val="2"/>
                <w:sz w:val="24"/>
                <w:szCs w:val="24"/>
                <w:highlight w:val="none"/>
                <w:lang w:val="en-US" w:eastAsia="zh-CN" w:bidi="ar-SA"/>
              </w:rPr>
              <w:t>.</w:t>
            </w:r>
            <w:r>
              <w:rPr>
                <w:rFonts w:hint="eastAsia" w:ascii="Times New Roman" w:hAnsi="Times New Roman" w:eastAsia="楷体_GB2312" w:cs="Times New Roman"/>
                <w:color w:val="auto"/>
                <w:kern w:val="2"/>
                <w:sz w:val="24"/>
                <w:szCs w:val="24"/>
                <w:highlight w:val="none"/>
                <w:lang w:val="en-US" w:eastAsia="zh-CN" w:bidi="ar-SA"/>
              </w:rPr>
              <w:t>084</w:t>
            </w:r>
            <w:r>
              <w:rPr>
                <w:rFonts w:hint="eastAsia" w:eastAsia="楷体_GB2312" w:cs="Times New Roman"/>
                <w:color w:val="auto"/>
                <w:kern w:val="2"/>
                <w:sz w:val="24"/>
                <w:szCs w:val="24"/>
                <w:highlight w:val="none"/>
                <w:lang w:val="en-US" w:eastAsia="zh-CN" w:bidi="ar-SA"/>
              </w:rPr>
              <w:t>万</w:t>
            </w:r>
            <w:r>
              <w:rPr>
                <w:rFonts w:hint="eastAsia" w:ascii="Times New Roman" w:hAnsi="Times New Roman" w:eastAsia="楷体_GB2312" w:cs="Times New Roman"/>
                <w:color w:val="auto"/>
                <w:kern w:val="2"/>
                <w:sz w:val="24"/>
                <w:szCs w:val="24"/>
                <w:highlight w:val="none"/>
                <w:lang w:val="en-US" w:eastAsia="zh-CN" w:bidi="ar-SA"/>
              </w:rPr>
              <w:t>元。</w:t>
            </w:r>
            <w:r>
              <w:rPr>
                <w:rFonts w:hint="eastAsia" w:ascii="Times New Roman" w:hAnsi="Times New Roman" w:eastAsia="楷体_GB2312" w:cs="Times New Roman"/>
                <w:kern w:val="2"/>
                <w:sz w:val="24"/>
                <w:szCs w:val="24"/>
                <w:highlight w:val="none"/>
                <w:lang w:val="en-US" w:eastAsia="zh-CN" w:bidi="ar-SA"/>
              </w:rPr>
              <w:t>导致少数残疾人补贴不能按时到位，一定情况下影响到残疾人生活质量。</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default"/>
                <w:lang w:val="en-US" w:eastAsia="zh-CN"/>
              </w:rPr>
            </w:pPr>
            <w:r>
              <w:rPr>
                <w:rFonts w:hint="eastAsia" w:ascii="Times New Roman" w:hAnsi="Times New Roman" w:eastAsia="楷体_GB2312" w:cs="Times New Roman"/>
                <w:kern w:val="2"/>
                <w:sz w:val="24"/>
                <w:szCs w:val="24"/>
                <w:lang w:val="en-US" w:eastAsia="zh-CN" w:bidi="ar-SA"/>
              </w:rPr>
              <w:t>4.从社会大众和残疾人对象调查，部分认为两项补贴标准较低，仅能解决基本生活保障问题，不能解决医疗康复救助，对残疾人家庭经济负担没有减轻。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96" w:type="pct"/>
            <w:noWrap w:val="0"/>
            <w:vAlign w:val="center"/>
          </w:tcPr>
          <w:p>
            <w:pPr>
              <w:spacing w:line="320" w:lineRule="exact"/>
              <w:jc w:val="center"/>
              <w:rPr>
                <w:rFonts w:hint="eastAsia" w:ascii="Times New Roman" w:hAnsi="Times New Roman" w:eastAsia="楷体_GB2312"/>
                <w:sz w:val="24"/>
                <w:szCs w:val="24"/>
                <w:lang w:eastAsia="zh-CN"/>
              </w:rPr>
            </w:pPr>
            <w:r>
              <w:rPr>
                <w:rFonts w:hint="eastAsia" w:ascii="Times New Roman" w:hAnsi="Times New Roman" w:eastAsia="楷体_GB2312"/>
                <w:sz w:val="24"/>
                <w:szCs w:val="24"/>
                <w:lang w:eastAsia="zh-CN"/>
              </w:rPr>
              <w:t>绩效</w:t>
            </w:r>
          </w:p>
          <w:p>
            <w:pPr>
              <w:spacing w:line="320" w:lineRule="exact"/>
              <w:jc w:val="center"/>
              <w:rPr>
                <w:rFonts w:hint="eastAsia" w:ascii="Times New Roman" w:hAnsi="Times New Roman" w:eastAsia="楷体_GB2312"/>
                <w:sz w:val="24"/>
                <w:szCs w:val="24"/>
                <w:lang w:eastAsia="zh-CN"/>
              </w:rPr>
            </w:pPr>
            <w:r>
              <w:rPr>
                <w:rFonts w:hint="eastAsia" w:ascii="Times New Roman" w:hAnsi="Times New Roman" w:eastAsia="楷体_GB2312"/>
                <w:sz w:val="24"/>
                <w:szCs w:val="24"/>
                <w:lang w:eastAsia="zh-CN"/>
              </w:rPr>
              <w:t>评价</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结论</w:t>
            </w:r>
          </w:p>
        </w:tc>
        <w:tc>
          <w:tcPr>
            <w:tcW w:w="4503" w:type="pct"/>
            <w:gridSpan w:val="10"/>
            <w:noWrap w:val="0"/>
            <w:vAlign w:val="center"/>
          </w:tcPr>
          <w:p>
            <w:pPr>
              <w:spacing w:line="320" w:lineRule="exact"/>
              <w:ind w:firstLine="1440" w:firstLineChars="600"/>
              <w:jc w:val="both"/>
              <w:rPr>
                <w:rFonts w:hint="eastAsia" w:ascii="Times New Roman" w:hAnsi="Times New Roman" w:eastAsia="楷体_GB2312"/>
                <w:sz w:val="24"/>
                <w:szCs w:val="24"/>
              </w:rPr>
            </w:pPr>
          </w:p>
          <w:p>
            <w:pPr>
              <w:spacing w:line="320" w:lineRule="exact"/>
              <w:ind w:firstLine="1440" w:firstLineChars="600"/>
              <w:jc w:val="both"/>
              <w:rPr>
                <w:rFonts w:hint="eastAsia" w:eastAsia="楷体_GB2312"/>
                <w:sz w:val="24"/>
                <w:szCs w:val="24"/>
                <w:lang w:eastAsia="zh-CN"/>
              </w:rPr>
            </w:pPr>
            <w:r>
              <w:rPr>
                <w:rFonts w:hint="eastAsia" w:ascii="Times New Roman" w:hAnsi="Times New Roman" w:eastAsia="楷体_GB2312"/>
                <w:sz w:val="24"/>
                <w:szCs w:val="24"/>
              </w:rPr>
              <w:t>评分：</w:t>
            </w:r>
            <w:r>
              <w:rPr>
                <w:rFonts w:hint="eastAsia" w:eastAsia="楷体_GB2312"/>
                <w:sz w:val="24"/>
                <w:szCs w:val="24"/>
                <w:lang w:val="en-US" w:eastAsia="zh-CN"/>
              </w:rPr>
              <w:t>92.5分</w:t>
            </w:r>
            <w:r>
              <w:rPr>
                <w:rFonts w:hint="eastAsia" w:ascii="Times New Roman" w:hAnsi="Times New Roman" w:eastAsia="楷体_GB2312"/>
                <w:sz w:val="24"/>
                <w:szCs w:val="24"/>
              </w:rPr>
              <w:t xml:space="preserve">                         等级：</w:t>
            </w:r>
            <w:r>
              <w:rPr>
                <w:rFonts w:hint="eastAsia" w:eastAsia="楷体_GB2312"/>
                <w:sz w:val="24"/>
                <w:szCs w:val="24"/>
                <w:lang w:eastAsia="zh-CN"/>
              </w:rPr>
              <w:t>优</w:t>
            </w:r>
          </w:p>
          <w:p>
            <w:pPr>
              <w:pStyle w:val="2"/>
              <w:ind w:left="0" w:leftChars="0" w:firstLine="0" w:firstLineChars="0"/>
              <w:rPr>
                <w:rFonts w:hint="eastAsia"/>
                <w:lang w:val="en-US" w:eastAsia="zh-CN"/>
              </w:rPr>
            </w:pPr>
          </w:p>
          <w:p>
            <w:pPr>
              <w:keepNext w:val="0"/>
              <w:keepLines w:val="0"/>
              <w:pageBreakBefore w:val="0"/>
              <w:widowControl/>
              <w:kinsoku/>
              <w:wordWrap/>
              <w:overflowPunct/>
              <w:topLinePunct w:val="0"/>
              <w:autoSpaceDE/>
              <w:autoSpaceDN/>
              <w:bidi w:val="0"/>
              <w:adjustRightInd/>
              <w:snapToGrid/>
              <w:spacing w:before="100" w:beforeAutospacing="1" w:after="100" w:afterAutospacing="1" w:line="400" w:lineRule="exact"/>
              <w:ind w:firstLine="360" w:firstLineChars="15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备注：90（含）—100分为优；80（含）—90分为良； 60（含）—80 分为较差；60分以下为差。</w:t>
            </w:r>
          </w:p>
          <w:p>
            <w:pPr>
              <w:pStyle w:val="2"/>
              <w:rPr>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7" w:hRule="atLeast"/>
          <w:jc w:val="center"/>
        </w:trPr>
        <w:tc>
          <w:tcPr>
            <w:tcW w:w="496" w:type="pct"/>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有</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关</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建</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议</w:t>
            </w:r>
          </w:p>
        </w:tc>
        <w:tc>
          <w:tcPr>
            <w:tcW w:w="4503" w:type="pct"/>
            <w:gridSpan w:val="10"/>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default"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一)加强政策宣传。各级各有关部门要及时组织学习培训，全面掌握残疾人两项补贴制度的精神和内容，正确组织实施残疾人两项补贴工作。要充分利用多媒介宣传残疾人两项补贴制度，营造良好舆论氛围，引导全社会更加关心、关爱残疾人。</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二)全面排查摸清“两项补贴”发放对象情况做到不错发、漏发对象情况，做好宣传和思想工作，通过摸排，属于漏发对象进行补发，属于错发、多发、重发等对象进行资金追缴，将不符合条件的一律清理，做到残疾人两项补贴精准落地生根。</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三)强化残疾人档案管理，准确残疾人管理信息，村、社区乡镇和民政局每年要进行认真审核备案，严格做到各级行政管理部门档案信息一致，确保残疾人两项补贴精准按时到位，充分发挥补贴资金对残疾人生活质量提升的作用。</w:t>
            </w:r>
            <w:r>
              <w:rPr>
                <w:rFonts w:hint="eastAsia" w:eastAsia="楷体_GB2312" w:cs="Times New Roman"/>
                <w:kern w:val="2"/>
                <w:sz w:val="24"/>
                <w:szCs w:val="24"/>
                <w:lang w:val="en-US" w:eastAsia="zh-CN" w:bidi="ar-SA"/>
              </w:rPr>
              <w:t>对每月两项补贴要严格审核，做到发放准确及时。</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ascii="Times New Roman" w:hAnsi="Times New Roman" w:eastAsia="楷体_GB2312"/>
                <w:szCs w:val="24"/>
              </w:rPr>
            </w:pPr>
            <w:r>
              <w:rPr>
                <w:rFonts w:hint="eastAsia" w:ascii="Times New Roman" w:hAnsi="Times New Roman" w:eastAsia="楷体_GB2312" w:cs="Times New Roman"/>
                <w:kern w:val="2"/>
                <w:sz w:val="24"/>
                <w:szCs w:val="24"/>
                <w:lang w:val="en-US" w:eastAsia="zh-CN" w:bidi="ar-SA"/>
              </w:rPr>
              <w:t>（四）适度加大资金投入。各级各有关部门要充分认识全面建立残疾人两项补贴制度的重要性，将其作为保障和改善民生的重要任务，完善“政府领导、民政牵头、残联配合、部门协作、社会参与”的工作机制。推进残疾人两项补贴制度与相关社会福利、社会救助、社会保险制度的有机衔接，推动残疾人与全国人民同步实现小康目标，政府依据改革开放红利政策，有条件的每年对残疾人两项补贴适度调整增加，逐步提升残疾人的生活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496" w:type="pct"/>
            <w:vMerge w:val="restart"/>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评</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价</w:t>
            </w:r>
          </w:p>
          <w:p>
            <w:pPr>
              <w:spacing w:line="320" w:lineRule="exact"/>
              <w:jc w:val="center"/>
              <w:rPr>
                <w:rFonts w:hint="eastAsia" w:ascii="Times New Roman" w:hAnsi="Times New Roman" w:eastAsia="楷体_GB2312"/>
                <w:sz w:val="24"/>
                <w:szCs w:val="24"/>
              </w:rPr>
            </w:pPr>
            <w:r>
              <w:rPr>
                <w:rFonts w:hint="eastAsia" w:ascii="Times New Roman" w:hAnsi="Times New Roman" w:eastAsia="楷体_GB2312"/>
                <w:sz w:val="24"/>
                <w:szCs w:val="24"/>
              </w:rPr>
              <w:t>人</w:t>
            </w:r>
          </w:p>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员</w:t>
            </w:r>
          </w:p>
        </w:tc>
        <w:tc>
          <w:tcPr>
            <w:tcW w:w="762" w:type="pct"/>
            <w:gridSpan w:val="3"/>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姓名</w:t>
            </w:r>
          </w:p>
        </w:tc>
        <w:tc>
          <w:tcPr>
            <w:tcW w:w="815" w:type="pct"/>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职称/职务</w:t>
            </w:r>
          </w:p>
        </w:tc>
        <w:tc>
          <w:tcPr>
            <w:tcW w:w="1427" w:type="pct"/>
            <w:gridSpan w:val="4"/>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单  位</w:t>
            </w:r>
          </w:p>
        </w:tc>
        <w:tc>
          <w:tcPr>
            <w:tcW w:w="1498" w:type="pct"/>
            <w:gridSpan w:val="2"/>
            <w:noWrap w:val="0"/>
            <w:vAlign w:val="center"/>
          </w:tcPr>
          <w:p>
            <w:pPr>
              <w:spacing w:line="320" w:lineRule="exact"/>
              <w:jc w:val="center"/>
              <w:rPr>
                <w:rFonts w:ascii="Times New Roman" w:hAnsi="Times New Roman" w:eastAsia="楷体_GB2312"/>
                <w:sz w:val="24"/>
                <w:szCs w:val="24"/>
              </w:rPr>
            </w:pPr>
            <w:r>
              <w:rPr>
                <w:rFonts w:hint="eastAsia" w:ascii="Times New Roman" w:hAnsi="Times New Roman" w:eastAsia="楷体_GB2312"/>
                <w:sz w:val="24"/>
                <w:szCs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496" w:type="pct"/>
            <w:vMerge w:val="continue"/>
            <w:noWrap w:val="0"/>
            <w:vAlign w:val="center"/>
          </w:tcPr>
          <w:p>
            <w:pPr>
              <w:widowControl/>
              <w:jc w:val="left"/>
              <w:rPr>
                <w:rFonts w:ascii="Times New Roman" w:hAnsi="Times New Roman" w:eastAsia="楷体_GB2312"/>
                <w:sz w:val="24"/>
                <w:szCs w:val="24"/>
              </w:rPr>
            </w:pPr>
          </w:p>
        </w:tc>
        <w:tc>
          <w:tcPr>
            <w:tcW w:w="762" w:type="pct"/>
            <w:gridSpan w:val="3"/>
            <w:noWrap w:val="0"/>
            <w:vAlign w:val="center"/>
          </w:tcPr>
          <w:p>
            <w:pPr>
              <w:spacing w:line="320" w:lineRule="exact"/>
              <w:jc w:val="center"/>
              <w:rPr>
                <w:rFonts w:hint="eastAsia" w:ascii="Times New Roman" w:hAnsi="Times New Roman" w:eastAsia="楷体_GB2312" w:cs="Times New Roman"/>
                <w:kern w:val="2"/>
                <w:sz w:val="24"/>
                <w:szCs w:val="21"/>
                <w:lang w:val="en-US" w:eastAsia="zh-CN" w:bidi="ar-SA"/>
              </w:rPr>
            </w:pPr>
            <w:r>
              <w:rPr>
                <w:rFonts w:hint="eastAsia" w:ascii="Times New Roman" w:hAnsi="Times New Roman" w:eastAsia="楷体_GB2312"/>
                <w:sz w:val="24"/>
                <w:lang w:eastAsia="zh-CN"/>
              </w:rPr>
              <w:t>王东海</w:t>
            </w:r>
          </w:p>
        </w:tc>
        <w:tc>
          <w:tcPr>
            <w:tcW w:w="815" w:type="pct"/>
            <w:noWrap w:val="0"/>
            <w:vAlign w:val="center"/>
          </w:tcPr>
          <w:p>
            <w:pPr>
              <w:spacing w:line="320" w:lineRule="exact"/>
              <w:jc w:val="center"/>
              <w:rPr>
                <w:rFonts w:hint="eastAsia" w:ascii="Times New Roman" w:hAnsi="Times New Roman" w:eastAsia="楷体_GB2312" w:cs="Times New Roman"/>
                <w:kern w:val="2"/>
                <w:sz w:val="24"/>
                <w:szCs w:val="21"/>
                <w:lang w:val="en-US" w:eastAsia="zh-CN" w:bidi="ar-SA"/>
              </w:rPr>
            </w:pPr>
            <w:r>
              <w:rPr>
                <w:rFonts w:hint="eastAsia" w:ascii="Times New Roman" w:hAnsi="Times New Roman" w:eastAsia="楷体_GB2312"/>
                <w:sz w:val="24"/>
                <w:lang w:eastAsia="zh-CN"/>
              </w:rPr>
              <w:t>所长</w:t>
            </w:r>
          </w:p>
        </w:tc>
        <w:tc>
          <w:tcPr>
            <w:tcW w:w="1427" w:type="pct"/>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湘西自治州银海联合会计师事务所</w:t>
            </w:r>
          </w:p>
        </w:tc>
        <w:tc>
          <w:tcPr>
            <w:tcW w:w="1498" w:type="pct"/>
            <w:gridSpan w:val="2"/>
            <w:noWrap w:val="0"/>
            <w:vAlign w:val="top"/>
          </w:tcPr>
          <w:p>
            <w:pPr>
              <w:spacing w:line="320" w:lineRule="exact"/>
              <w:rPr>
                <w:rFonts w:ascii="Times New Roman" w:hAnsi="Times New Roman"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496" w:type="pct"/>
            <w:vMerge w:val="continue"/>
            <w:noWrap w:val="0"/>
            <w:vAlign w:val="center"/>
          </w:tcPr>
          <w:p>
            <w:pPr>
              <w:widowControl/>
              <w:jc w:val="left"/>
              <w:rPr>
                <w:rFonts w:ascii="Times New Roman" w:hAnsi="Times New Roman" w:eastAsia="楷体_GB2312"/>
                <w:sz w:val="24"/>
                <w:szCs w:val="24"/>
              </w:rPr>
            </w:pPr>
          </w:p>
        </w:tc>
        <w:tc>
          <w:tcPr>
            <w:tcW w:w="762" w:type="pct"/>
            <w:gridSpan w:val="3"/>
            <w:noWrap w:val="0"/>
            <w:vAlign w:val="center"/>
          </w:tcPr>
          <w:p>
            <w:pPr>
              <w:spacing w:line="320" w:lineRule="exact"/>
              <w:jc w:val="center"/>
              <w:rPr>
                <w:rFonts w:hint="eastAsia" w:ascii="Times New Roman" w:hAnsi="Times New Roman" w:eastAsia="楷体_GB2312" w:cs="Times New Roman"/>
                <w:kern w:val="2"/>
                <w:sz w:val="24"/>
                <w:szCs w:val="21"/>
                <w:lang w:val="en-US" w:eastAsia="zh-CN" w:bidi="ar-SA"/>
              </w:rPr>
            </w:pPr>
            <w:r>
              <w:rPr>
                <w:rFonts w:hint="eastAsia" w:eastAsia="楷体_GB2312" w:cs="Times New Roman"/>
                <w:kern w:val="2"/>
                <w:sz w:val="24"/>
                <w:szCs w:val="21"/>
                <w:lang w:val="en-US" w:eastAsia="zh-CN" w:bidi="ar-SA"/>
              </w:rPr>
              <w:t>贾祖凤</w:t>
            </w:r>
          </w:p>
        </w:tc>
        <w:tc>
          <w:tcPr>
            <w:tcW w:w="815" w:type="pct"/>
            <w:noWrap w:val="0"/>
            <w:vAlign w:val="center"/>
          </w:tcPr>
          <w:p>
            <w:pPr>
              <w:spacing w:line="320" w:lineRule="exact"/>
              <w:jc w:val="center"/>
              <w:rPr>
                <w:rFonts w:hint="eastAsia" w:ascii="Times New Roman" w:hAnsi="Times New Roman" w:eastAsia="楷体_GB2312" w:cs="Times New Roman"/>
                <w:kern w:val="2"/>
                <w:sz w:val="24"/>
                <w:szCs w:val="21"/>
                <w:lang w:val="en-US" w:eastAsia="zh-CN" w:bidi="ar-SA"/>
              </w:rPr>
            </w:pPr>
            <w:r>
              <w:rPr>
                <w:rFonts w:hint="eastAsia" w:ascii="Times New Roman" w:hAnsi="Times New Roman" w:eastAsia="楷体_GB2312"/>
                <w:sz w:val="24"/>
                <w:lang w:eastAsia="zh-CN"/>
              </w:rPr>
              <w:t>副所长</w:t>
            </w:r>
          </w:p>
        </w:tc>
        <w:tc>
          <w:tcPr>
            <w:tcW w:w="1427" w:type="pct"/>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湘西自治州银海联合会计师事务所</w:t>
            </w:r>
          </w:p>
        </w:tc>
        <w:tc>
          <w:tcPr>
            <w:tcW w:w="1498" w:type="pct"/>
            <w:gridSpan w:val="2"/>
            <w:noWrap w:val="0"/>
            <w:vAlign w:val="top"/>
          </w:tcPr>
          <w:p>
            <w:pPr>
              <w:spacing w:line="320" w:lineRule="exact"/>
              <w:rPr>
                <w:rFonts w:ascii="Times New Roman" w:hAnsi="Times New Roman"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496" w:type="pct"/>
            <w:vMerge w:val="continue"/>
            <w:noWrap w:val="0"/>
            <w:vAlign w:val="center"/>
          </w:tcPr>
          <w:p>
            <w:pPr>
              <w:widowControl/>
              <w:jc w:val="left"/>
              <w:rPr>
                <w:rFonts w:ascii="Times New Roman" w:hAnsi="Times New Roman" w:eastAsia="楷体_GB2312"/>
                <w:sz w:val="24"/>
                <w:szCs w:val="24"/>
              </w:rPr>
            </w:pPr>
          </w:p>
        </w:tc>
        <w:tc>
          <w:tcPr>
            <w:tcW w:w="762" w:type="pct"/>
            <w:gridSpan w:val="3"/>
            <w:noWrap w:val="0"/>
            <w:vAlign w:val="center"/>
          </w:tcPr>
          <w:p>
            <w:pPr>
              <w:spacing w:line="320" w:lineRule="exact"/>
              <w:jc w:val="center"/>
              <w:rPr>
                <w:rFonts w:hint="eastAsia" w:ascii="Times New Roman" w:hAnsi="Times New Roman" w:eastAsia="楷体_GB2312" w:cs="Times New Roman"/>
                <w:kern w:val="2"/>
                <w:sz w:val="24"/>
                <w:szCs w:val="21"/>
                <w:lang w:val="en-US" w:eastAsia="zh-CN" w:bidi="ar-SA"/>
              </w:rPr>
            </w:pPr>
            <w:r>
              <w:rPr>
                <w:rFonts w:hint="eastAsia" w:eastAsia="楷体_GB2312" w:cs="Times New Roman"/>
                <w:kern w:val="2"/>
                <w:sz w:val="24"/>
                <w:szCs w:val="21"/>
                <w:lang w:val="en-US" w:eastAsia="zh-CN" w:bidi="ar-SA"/>
              </w:rPr>
              <w:t>符利桃</w:t>
            </w:r>
          </w:p>
        </w:tc>
        <w:tc>
          <w:tcPr>
            <w:tcW w:w="815" w:type="pct"/>
            <w:noWrap w:val="0"/>
            <w:vAlign w:val="center"/>
          </w:tcPr>
          <w:p>
            <w:pPr>
              <w:spacing w:line="320" w:lineRule="exact"/>
              <w:jc w:val="center"/>
              <w:rPr>
                <w:rFonts w:hint="eastAsia" w:ascii="Times New Roman" w:hAnsi="Times New Roman" w:eastAsia="楷体_GB2312" w:cs="Times New Roman"/>
                <w:kern w:val="2"/>
                <w:sz w:val="24"/>
                <w:szCs w:val="21"/>
                <w:lang w:val="en-US" w:eastAsia="zh-CN" w:bidi="ar-SA"/>
              </w:rPr>
            </w:pPr>
            <w:r>
              <w:rPr>
                <w:rFonts w:hint="eastAsia" w:ascii="Times New Roman" w:hAnsi="Times New Roman" w:eastAsia="楷体_GB2312"/>
                <w:sz w:val="24"/>
                <w:lang w:eastAsia="zh-CN"/>
              </w:rPr>
              <w:t>助审</w:t>
            </w:r>
          </w:p>
        </w:tc>
        <w:tc>
          <w:tcPr>
            <w:tcW w:w="1427" w:type="pct"/>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jc w:val="both"/>
              <w:textAlignment w:val="auto"/>
              <w:rPr>
                <w:rFonts w:hint="eastAsia" w:ascii="Times New Roman" w:hAnsi="Times New Roman" w:eastAsia="楷体_GB2312" w:cs="Times New Roman"/>
                <w:kern w:val="2"/>
                <w:sz w:val="24"/>
                <w:szCs w:val="24"/>
                <w:lang w:val="en-US" w:eastAsia="zh-CN" w:bidi="ar-SA"/>
              </w:rPr>
            </w:pPr>
            <w:r>
              <w:rPr>
                <w:rFonts w:hint="eastAsia" w:ascii="Times New Roman" w:hAnsi="Times New Roman" w:eastAsia="楷体_GB2312" w:cs="Times New Roman"/>
                <w:kern w:val="2"/>
                <w:sz w:val="24"/>
                <w:szCs w:val="24"/>
                <w:lang w:val="en-US" w:eastAsia="zh-CN" w:bidi="ar-SA"/>
              </w:rPr>
              <w:t>湘西自治州银海联合会计师事务所</w:t>
            </w:r>
          </w:p>
        </w:tc>
        <w:tc>
          <w:tcPr>
            <w:tcW w:w="1498" w:type="pct"/>
            <w:gridSpan w:val="2"/>
            <w:noWrap w:val="0"/>
            <w:vAlign w:val="top"/>
          </w:tcPr>
          <w:p>
            <w:pPr>
              <w:spacing w:line="320" w:lineRule="exact"/>
              <w:rPr>
                <w:rFonts w:ascii="Times New Roman" w:hAnsi="Times New Roman" w:eastAsia="楷体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0" w:hRule="atLeast"/>
          <w:jc w:val="center"/>
        </w:trPr>
        <w:tc>
          <w:tcPr>
            <w:tcW w:w="5000" w:type="pct"/>
            <w:gridSpan w:val="11"/>
            <w:noWrap w:val="0"/>
            <w:vAlign w:val="top"/>
          </w:tcPr>
          <w:p>
            <w:pPr>
              <w:spacing w:line="320" w:lineRule="exact"/>
              <w:rPr>
                <w:rFonts w:hint="eastAsia" w:ascii="Times New Roman" w:hAnsi="Times New Roman" w:eastAsia="楷体_GB2312"/>
                <w:sz w:val="24"/>
                <w:szCs w:val="24"/>
              </w:rPr>
            </w:pPr>
          </w:p>
          <w:p>
            <w:pPr>
              <w:spacing w:line="320" w:lineRule="exact"/>
              <w:rPr>
                <w:rFonts w:hint="eastAsia" w:ascii="Times New Roman" w:hAnsi="Times New Roman" w:eastAsia="楷体_GB2312"/>
                <w:sz w:val="24"/>
                <w:szCs w:val="24"/>
              </w:rPr>
            </w:pPr>
          </w:p>
          <w:p>
            <w:pPr>
              <w:spacing w:line="320" w:lineRule="exact"/>
              <w:rPr>
                <w:rFonts w:hint="eastAsia" w:ascii="Times New Roman" w:hAnsi="Times New Roman" w:eastAsia="楷体_GB2312"/>
                <w:sz w:val="24"/>
                <w:szCs w:val="24"/>
              </w:rPr>
            </w:pPr>
            <w:r>
              <w:rPr>
                <w:rFonts w:hint="eastAsia" w:ascii="Times New Roman" w:hAnsi="Times New Roman" w:eastAsia="楷体_GB2312"/>
                <w:sz w:val="24"/>
                <w:szCs w:val="24"/>
              </w:rPr>
              <w:t>评价组组长（签字）：</w:t>
            </w:r>
          </w:p>
          <w:p>
            <w:pPr>
              <w:spacing w:line="320" w:lineRule="exact"/>
              <w:ind w:firstLine="6240" w:firstLineChars="2600"/>
              <w:rPr>
                <w:rFonts w:hint="eastAsia" w:ascii="Times New Roman" w:hAnsi="Times New Roman" w:eastAsia="楷体_GB2312"/>
                <w:sz w:val="24"/>
                <w:szCs w:val="24"/>
              </w:rPr>
            </w:pPr>
            <w:r>
              <w:rPr>
                <w:rFonts w:hint="eastAsia" w:ascii="Times New Roman" w:hAnsi="Times New Roman" w:eastAsia="楷体_GB2312"/>
                <w:sz w:val="24"/>
                <w:szCs w:val="24"/>
              </w:rPr>
              <w:t xml:space="preserve"> 年   月   日</w:t>
            </w:r>
          </w:p>
          <w:p>
            <w:pPr>
              <w:spacing w:line="320" w:lineRule="exact"/>
              <w:ind w:firstLine="1200" w:firstLineChars="500"/>
              <w:rPr>
                <w:rFonts w:hint="eastAsia" w:ascii="Times New Roman" w:hAnsi="Times New Roman" w:eastAsia="楷体_GB2312"/>
                <w:sz w:val="24"/>
                <w:szCs w:val="24"/>
              </w:rPr>
            </w:pPr>
          </w:p>
          <w:p>
            <w:pPr>
              <w:spacing w:line="320" w:lineRule="exact"/>
              <w:ind w:firstLine="1200" w:firstLineChars="500"/>
              <w:rPr>
                <w:rFonts w:hint="eastAsia" w:ascii="Times New Roman" w:hAnsi="Times New Roman" w:eastAsia="楷体_GB2312"/>
                <w:sz w:val="24"/>
                <w:szCs w:val="24"/>
              </w:rPr>
            </w:pPr>
          </w:p>
          <w:p>
            <w:pPr>
              <w:spacing w:line="320" w:lineRule="exact"/>
              <w:rPr>
                <w:rFonts w:hint="eastAsia" w:ascii="Times New Roman" w:hAnsi="Times New Roman" w:eastAsia="楷体_GB2312"/>
                <w:sz w:val="24"/>
                <w:szCs w:val="24"/>
              </w:rPr>
            </w:pPr>
            <w:r>
              <w:rPr>
                <w:rFonts w:hint="eastAsia" w:ascii="Times New Roman" w:hAnsi="Times New Roman" w:eastAsia="楷体_GB2312"/>
                <w:sz w:val="24"/>
                <w:szCs w:val="24"/>
                <w:lang w:eastAsia="zh-CN"/>
              </w:rPr>
              <w:t>第三方机构</w:t>
            </w:r>
            <w:r>
              <w:rPr>
                <w:rFonts w:hint="eastAsia" w:ascii="Times New Roman" w:hAnsi="Times New Roman" w:eastAsia="楷体_GB2312"/>
                <w:sz w:val="24"/>
                <w:szCs w:val="24"/>
              </w:rPr>
              <w:t>负责人（签字）：</w:t>
            </w:r>
          </w:p>
          <w:p>
            <w:pPr>
              <w:spacing w:line="320" w:lineRule="exact"/>
              <w:rPr>
                <w:rFonts w:hint="eastAsia" w:ascii="Times New Roman" w:hAnsi="Times New Roman" w:eastAsia="楷体_GB2312"/>
                <w:sz w:val="24"/>
                <w:szCs w:val="24"/>
              </w:rPr>
            </w:pPr>
            <w:r>
              <w:rPr>
                <w:rFonts w:hint="eastAsia" w:ascii="Times New Roman" w:hAnsi="Times New Roman" w:eastAsia="楷体_GB2312"/>
                <w:sz w:val="24"/>
                <w:szCs w:val="24"/>
              </w:rPr>
              <w:t xml:space="preserve">                                                    </w:t>
            </w:r>
            <w:r>
              <w:rPr>
                <w:rFonts w:hint="eastAsia" w:ascii="Times New Roman" w:hAnsi="Times New Roman" w:eastAsia="楷体_GB2312"/>
                <w:sz w:val="24"/>
                <w:szCs w:val="24"/>
                <w:lang w:val="en-US" w:eastAsia="zh-CN"/>
              </w:rPr>
              <w:t xml:space="preserve"> </w:t>
            </w:r>
            <w:r>
              <w:rPr>
                <w:rFonts w:hint="eastAsia" w:ascii="Times New Roman" w:hAnsi="Times New Roman" w:eastAsia="楷体_GB2312"/>
                <w:sz w:val="24"/>
                <w:szCs w:val="24"/>
              </w:rPr>
              <w:t>年   月   日</w:t>
            </w:r>
          </w:p>
          <w:p>
            <w:pPr>
              <w:spacing w:line="320" w:lineRule="exact"/>
              <w:rPr>
                <w:rFonts w:hint="eastAsia" w:ascii="Times New Roman" w:hAnsi="Times New Roman" w:eastAsia="楷体_GB2312"/>
                <w:sz w:val="24"/>
                <w:szCs w:val="24"/>
                <w:lang w:val="en-US" w:eastAsia="zh-CN"/>
              </w:rPr>
            </w:pPr>
            <w:r>
              <w:rPr>
                <w:rFonts w:hint="eastAsia" w:ascii="Times New Roman" w:hAnsi="Times New Roman" w:eastAsia="楷体_GB2312"/>
                <w:sz w:val="24"/>
                <w:szCs w:val="24"/>
                <w:lang w:val="en-US" w:eastAsia="zh-CN"/>
              </w:rPr>
              <w:t xml:space="preserve"> </w:t>
            </w:r>
          </w:p>
        </w:tc>
      </w:tr>
    </w:tbl>
    <w:p>
      <w:pPr>
        <w:rPr>
          <w:rFonts w:hint="eastAsia"/>
          <w:lang w:val="en-US" w:eastAsia="zh-CN"/>
        </w:rPr>
      </w:pPr>
    </w:p>
    <w:p>
      <w:pPr>
        <w:pStyle w:val="3"/>
        <w:pageBreakBefore w:val="0"/>
        <w:widowControl w:val="0"/>
        <w:kinsoku/>
        <w:wordWrap/>
        <w:overflowPunct/>
        <w:topLinePunct w:val="0"/>
        <w:autoSpaceDE/>
        <w:autoSpaceDN/>
        <w:bidi w:val="0"/>
        <w:adjustRightInd/>
        <w:snapToGrid/>
        <w:spacing w:line="240" w:lineRule="auto"/>
        <w:jc w:val="center"/>
        <w:textAlignment w:val="auto"/>
        <w:rPr>
          <w:rFonts w:hint="eastAsia"/>
          <w:color w:val="auto"/>
          <w:highlight w:val="none"/>
          <w:lang w:val="en-US" w:eastAsia="zh-CN"/>
        </w:rPr>
      </w:pPr>
      <w:r>
        <w:rPr>
          <w:rFonts w:hint="eastAsia" w:ascii="宋体" w:hAnsi="宋体" w:cs="宋体"/>
          <w:b/>
          <w:bCs/>
          <w:color w:val="auto"/>
          <w:sz w:val="44"/>
          <w:szCs w:val="44"/>
          <w:highlight w:val="none"/>
          <w:lang w:val="en-US" w:eastAsia="zh-CN"/>
        </w:rPr>
        <w:t>目  录</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2022年度“残疾人两项补贴”专项资金绩效评价报告</w:t>
      </w:r>
      <w:r>
        <w:rPr>
          <w:rFonts w:hint="eastAsia" w:ascii="Times New Roman" w:hAnsi="Times New Roman" w:eastAsia="宋体" w:cs="宋体"/>
          <w:sz w:val="28"/>
          <w:szCs w:val="28"/>
          <w:lang w:val="en-US" w:eastAsia="zh-CN"/>
        </w:rPr>
        <w:tab/>
      </w:r>
      <w:r>
        <w:rPr>
          <w:rFonts w:hint="eastAsia" w:ascii="宋体" w:hAnsi="宋体" w:cs="宋体"/>
          <w:color w:val="auto"/>
          <w:sz w:val="28"/>
          <w:szCs w:val="28"/>
          <w:highlight w:val="none"/>
          <w:lang w:val="en-US" w:eastAsia="zh-CN"/>
        </w:rPr>
        <w:t>1</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一、项目</w:t>
      </w:r>
      <w:r>
        <w:rPr>
          <w:rFonts w:hint="eastAsia" w:ascii="宋体" w:hAnsi="宋体" w:cs="宋体"/>
          <w:color w:val="auto"/>
          <w:sz w:val="28"/>
          <w:szCs w:val="28"/>
          <w:highlight w:val="none"/>
          <w:lang w:val="en-US" w:eastAsia="zh-CN"/>
        </w:rPr>
        <w:t>概</w:t>
      </w:r>
      <w:r>
        <w:rPr>
          <w:rFonts w:hint="default" w:ascii="宋体" w:hAnsi="宋体" w:cs="宋体"/>
          <w:color w:val="auto"/>
          <w:sz w:val="28"/>
          <w:szCs w:val="28"/>
          <w:highlight w:val="none"/>
          <w:lang w:val="en-US" w:eastAsia="zh-CN"/>
        </w:rPr>
        <w:t>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2</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（一）项目</w:t>
      </w:r>
      <w:r>
        <w:rPr>
          <w:rFonts w:hint="eastAsia" w:ascii="宋体" w:hAnsi="宋体" w:cs="宋体"/>
          <w:color w:val="auto"/>
          <w:sz w:val="28"/>
          <w:szCs w:val="28"/>
          <w:highlight w:val="none"/>
          <w:lang w:val="en-US" w:eastAsia="zh-CN"/>
        </w:rPr>
        <w:t>管理单位</w:t>
      </w:r>
      <w:r>
        <w:rPr>
          <w:rFonts w:hint="default" w:ascii="宋体" w:hAnsi="宋体" w:cs="宋体"/>
          <w:color w:val="auto"/>
          <w:sz w:val="28"/>
          <w:szCs w:val="28"/>
          <w:highlight w:val="none"/>
          <w:lang w:val="en-US" w:eastAsia="zh-CN"/>
        </w:rPr>
        <w:t>基本情况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2</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ind w:firstLine="840" w:firstLineChars="300"/>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1、</w:t>
      </w:r>
      <w:r>
        <w:rPr>
          <w:rFonts w:hint="default" w:ascii="宋体" w:hAnsi="宋体" w:cs="宋体"/>
          <w:color w:val="auto"/>
          <w:sz w:val="28"/>
          <w:szCs w:val="28"/>
          <w:highlight w:val="none"/>
          <w:lang w:val="en-US" w:eastAsia="zh-CN"/>
        </w:rPr>
        <w:t>永顺县民政局组织机构</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2</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ind w:firstLine="840" w:firstLineChars="300"/>
        <w:jc w:val="both"/>
        <w:textAlignment w:val="auto"/>
        <w:rPr>
          <w:rFonts w:hint="default"/>
          <w:lang w:val="en-US" w:eastAsia="zh-CN"/>
        </w:rPr>
      </w:pP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主要职责</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2</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lang w:val="en-US" w:eastAsia="zh-CN"/>
        </w:rPr>
      </w:pPr>
      <w:r>
        <w:rPr>
          <w:rFonts w:hint="eastAsia" w:ascii="宋体" w:hAnsi="宋体" w:cs="宋体"/>
          <w:color w:val="auto"/>
          <w:sz w:val="28"/>
          <w:szCs w:val="28"/>
          <w:highlight w:val="none"/>
          <w:lang w:val="en-US" w:eastAsia="zh-CN"/>
        </w:rPr>
        <w:t>（二）</w:t>
      </w:r>
      <w:r>
        <w:rPr>
          <w:rFonts w:hint="default" w:ascii="宋体" w:hAnsi="宋体" w:cs="宋体"/>
          <w:color w:val="auto"/>
          <w:sz w:val="28"/>
          <w:szCs w:val="28"/>
          <w:highlight w:val="none"/>
          <w:lang w:val="en-US" w:eastAsia="zh-CN"/>
        </w:rPr>
        <w:t>项目</w:t>
      </w:r>
      <w:r>
        <w:rPr>
          <w:rFonts w:hint="eastAsia" w:ascii="宋体" w:hAnsi="宋体" w:cs="宋体"/>
          <w:color w:val="auto"/>
          <w:sz w:val="28"/>
          <w:szCs w:val="28"/>
          <w:highlight w:val="none"/>
          <w:lang w:val="en-US" w:eastAsia="zh-CN"/>
        </w:rPr>
        <w:t>基本情况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2</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ind w:firstLine="840" w:firstLineChars="300"/>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1、</w:t>
      </w:r>
      <w:r>
        <w:rPr>
          <w:rFonts w:hint="eastAsia" w:ascii="宋体" w:hAnsi="宋体" w:cs="宋体"/>
          <w:color w:val="auto"/>
          <w:sz w:val="28"/>
          <w:szCs w:val="28"/>
          <w:highlight w:val="none"/>
          <w:lang w:val="en-US" w:eastAsia="zh-CN"/>
        </w:rPr>
        <w:t>实施依据</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2</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ind w:firstLine="840" w:firstLineChars="300"/>
        <w:jc w:val="both"/>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项目涉及范围</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3</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（三）项目绩效目标</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3</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（四）评价目的</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3</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lang w:val="en-US" w:eastAsia="zh-CN"/>
        </w:rPr>
      </w:pPr>
      <w:r>
        <w:rPr>
          <w:rFonts w:hint="eastAsia" w:ascii="宋体" w:hAnsi="宋体" w:cs="宋体"/>
          <w:color w:val="auto"/>
          <w:sz w:val="28"/>
          <w:szCs w:val="28"/>
          <w:highlight w:val="none"/>
          <w:lang w:val="en-US" w:eastAsia="zh-CN"/>
        </w:rPr>
        <w:t>（五）评价的对象和范围</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4</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二、</w:t>
      </w:r>
      <w:r>
        <w:rPr>
          <w:rFonts w:hint="eastAsia" w:ascii="宋体" w:hAnsi="宋体" w:eastAsia="Times New Roman" w:cs="宋体"/>
          <w:color w:val="auto"/>
          <w:sz w:val="28"/>
          <w:szCs w:val="28"/>
          <w:highlight w:val="none"/>
          <w:lang w:val="en-US" w:eastAsia="zh-CN"/>
        </w:rPr>
        <w:t>评价依据</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4</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三、评价的方法与过程</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5</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default" w:ascii="宋体" w:hAnsi="宋体" w:cs="宋体"/>
          <w:color w:val="auto"/>
          <w:sz w:val="28"/>
          <w:szCs w:val="28"/>
          <w:highlight w:val="none"/>
          <w:lang w:val="en-US" w:eastAsia="zh-CN"/>
        </w:rPr>
        <w:t>（</w:t>
      </w:r>
      <w:r>
        <w:rPr>
          <w:rFonts w:hint="eastAsia" w:ascii="宋体" w:hAnsi="宋体" w:cs="宋体"/>
          <w:color w:val="auto"/>
          <w:sz w:val="28"/>
          <w:szCs w:val="28"/>
          <w:highlight w:val="none"/>
          <w:lang w:val="en-US" w:eastAsia="zh-CN"/>
        </w:rPr>
        <w:t>一</w:t>
      </w:r>
      <w:r>
        <w:rPr>
          <w:rFonts w:hint="default" w:ascii="宋体" w:hAnsi="宋体" w:cs="宋体"/>
          <w:color w:val="auto"/>
          <w:sz w:val="28"/>
          <w:szCs w:val="28"/>
          <w:highlight w:val="none"/>
          <w:lang w:val="en-US" w:eastAsia="zh-CN"/>
        </w:rPr>
        <w:t>）</w:t>
      </w:r>
      <w:r>
        <w:rPr>
          <w:rFonts w:hint="eastAsia" w:ascii="宋体" w:hAnsi="宋体" w:cs="宋体"/>
          <w:color w:val="auto"/>
          <w:sz w:val="28"/>
          <w:szCs w:val="28"/>
          <w:highlight w:val="none"/>
          <w:lang w:val="en-US" w:eastAsia="zh-CN"/>
        </w:rPr>
        <w:t>调研</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5</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default" w:ascii="宋体" w:hAnsi="宋体" w:cs="宋体"/>
          <w:color w:val="auto"/>
          <w:sz w:val="28"/>
          <w:szCs w:val="28"/>
          <w:highlight w:val="none"/>
          <w:lang w:val="en-US" w:eastAsia="zh-CN"/>
        </w:rPr>
        <w:t>（</w:t>
      </w:r>
      <w:r>
        <w:rPr>
          <w:rFonts w:hint="eastAsia" w:ascii="宋体" w:hAnsi="宋体" w:cs="宋体"/>
          <w:color w:val="auto"/>
          <w:sz w:val="28"/>
          <w:szCs w:val="28"/>
          <w:highlight w:val="none"/>
          <w:lang w:val="en-US" w:eastAsia="zh-CN"/>
        </w:rPr>
        <w:t>二</w:t>
      </w:r>
      <w:r>
        <w:rPr>
          <w:rFonts w:hint="default" w:ascii="宋体" w:hAnsi="宋体" w:cs="宋体"/>
          <w:color w:val="auto"/>
          <w:sz w:val="28"/>
          <w:szCs w:val="28"/>
          <w:highlight w:val="none"/>
          <w:lang w:val="en-US" w:eastAsia="zh-CN"/>
        </w:rPr>
        <w:t>）</w:t>
      </w:r>
      <w:r>
        <w:rPr>
          <w:rFonts w:hint="eastAsia" w:ascii="宋体" w:hAnsi="宋体" w:cs="宋体"/>
          <w:color w:val="auto"/>
          <w:sz w:val="28"/>
          <w:szCs w:val="28"/>
          <w:highlight w:val="none"/>
          <w:lang w:val="en-US" w:eastAsia="zh-CN"/>
        </w:rPr>
        <w:t>评分</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5</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（三）实地进行问卷调查</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5</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四、项目主要绩效评价情况分析</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5</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（一）</w:t>
      </w:r>
      <w:r>
        <w:rPr>
          <w:rFonts w:hint="eastAsia" w:ascii="宋体" w:hAnsi="宋体" w:cs="宋体"/>
          <w:color w:val="auto"/>
          <w:sz w:val="28"/>
          <w:szCs w:val="28"/>
          <w:highlight w:val="none"/>
          <w:lang w:val="en-US" w:eastAsia="zh-CN"/>
        </w:rPr>
        <w:t>项目立项</w:t>
      </w:r>
      <w:r>
        <w:rPr>
          <w:rFonts w:hint="eastAsia" w:ascii="宋体" w:hAnsi="宋体" w:cs="宋体"/>
          <w:color w:val="auto"/>
          <w:sz w:val="28"/>
          <w:szCs w:val="28"/>
          <w:highlight w:val="none"/>
          <w:lang w:eastAsia="zh-CN"/>
        </w:rPr>
        <w:t>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5</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（二）</w:t>
      </w:r>
      <w:r>
        <w:rPr>
          <w:rFonts w:hint="eastAsia" w:ascii="宋体" w:hAnsi="宋体" w:cs="宋体"/>
          <w:color w:val="auto"/>
          <w:sz w:val="28"/>
          <w:szCs w:val="28"/>
          <w:highlight w:val="none"/>
          <w:lang w:val="en-US" w:eastAsia="zh-CN"/>
        </w:rPr>
        <w:t>资金到位、使用和结余情况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6</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ind w:firstLine="840" w:firstLineChars="300"/>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1、专项</w:t>
      </w:r>
      <w:r>
        <w:rPr>
          <w:rFonts w:hint="eastAsia" w:ascii="宋体" w:hAnsi="宋体" w:cs="宋体"/>
          <w:color w:val="auto"/>
          <w:sz w:val="28"/>
          <w:szCs w:val="28"/>
          <w:highlight w:val="none"/>
          <w:lang w:val="en-US" w:eastAsia="zh-CN"/>
        </w:rPr>
        <w:t>资金</w:t>
      </w:r>
      <w:r>
        <w:rPr>
          <w:rFonts w:hint="eastAsia" w:ascii="宋体" w:hAnsi="宋体" w:cs="宋体"/>
          <w:color w:val="auto"/>
          <w:sz w:val="28"/>
          <w:szCs w:val="28"/>
          <w:highlight w:val="none"/>
          <w:lang w:eastAsia="zh-CN"/>
        </w:rPr>
        <w:t>到位情况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6</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ind w:firstLine="840" w:firstLineChars="300"/>
        <w:jc w:val="both"/>
        <w:textAlignment w:val="auto"/>
        <w:rPr>
          <w:rFonts w:hint="default" w:ascii="宋体" w:hAnsi="宋体" w:cs="宋体"/>
          <w:color w:val="auto"/>
          <w:sz w:val="28"/>
          <w:szCs w:val="28"/>
          <w:highlight w:val="none"/>
          <w:lang w:val="en-US" w:eastAsia="zh-CN"/>
        </w:rPr>
      </w:pPr>
      <w:r>
        <w:rPr>
          <w:rFonts w:hint="eastAsia" w:ascii="宋体" w:hAnsi="宋体" w:eastAsia="Times New Roman" w:cs="宋体"/>
          <w:color w:val="auto"/>
          <w:sz w:val="28"/>
          <w:szCs w:val="28"/>
          <w:highlight w:val="none"/>
          <w:lang w:val="en-US" w:eastAsia="zh-CN"/>
        </w:rPr>
        <w:t>2、</w:t>
      </w:r>
      <w:r>
        <w:rPr>
          <w:rFonts w:hint="eastAsia" w:ascii="宋体" w:hAnsi="宋体" w:cs="宋体"/>
          <w:color w:val="auto"/>
          <w:sz w:val="28"/>
          <w:szCs w:val="28"/>
          <w:highlight w:val="none"/>
          <w:lang w:eastAsia="zh-CN"/>
        </w:rPr>
        <w:t>专项</w:t>
      </w:r>
      <w:r>
        <w:rPr>
          <w:rFonts w:hint="eastAsia" w:ascii="宋体" w:hAnsi="宋体" w:eastAsia="Times New Roman" w:cs="宋体"/>
          <w:color w:val="auto"/>
          <w:sz w:val="28"/>
          <w:szCs w:val="28"/>
          <w:highlight w:val="none"/>
          <w:lang w:val="en-US" w:eastAsia="zh-CN"/>
        </w:rPr>
        <w:t>资金使用和结余情况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7</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eastAsia" w:ascii="宋体" w:hAnsi="宋体" w:cs="宋体"/>
          <w:color w:val="auto"/>
          <w:sz w:val="28"/>
          <w:szCs w:val="28"/>
          <w:highlight w:val="none"/>
          <w:lang w:eastAsia="zh-CN"/>
        </w:rPr>
        <w:sectPr>
          <w:footerReference r:id="rId3" w:type="default"/>
          <w:pgSz w:w="11906" w:h="16838"/>
          <w:pgMar w:top="1701" w:right="1531" w:bottom="1277" w:left="1531" w:header="851" w:footer="1247" w:gutter="0"/>
          <w:pgBorders>
            <w:top w:val="none" w:sz="0" w:space="0"/>
            <w:left w:val="none" w:sz="0" w:space="0"/>
            <w:bottom w:val="none" w:sz="0" w:space="0"/>
            <w:right w:val="none" w:sz="0" w:space="0"/>
          </w:pgBorders>
          <w:pgNumType w:fmt="numberInDash" w:start="1"/>
          <w:cols w:space="720" w:num="1"/>
          <w:docGrid w:type="lines" w:linePitch="312" w:charSpace="0"/>
        </w:sectPr>
      </w:pP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（三）</w:t>
      </w:r>
      <w:r>
        <w:rPr>
          <w:rFonts w:hint="eastAsia" w:ascii="宋体" w:hAnsi="宋体" w:cs="宋体"/>
          <w:color w:val="auto"/>
          <w:sz w:val="28"/>
          <w:szCs w:val="28"/>
          <w:highlight w:val="none"/>
          <w:lang w:val="en-US" w:eastAsia="zh-CN"/>
        </w:rPr>
        <w:t>资金财务管理</w:t>
      </w:r>
      <w:r>
        <w:rPr>
          <w:rFonts w:hint="eastAsia" w:ascii="宋体" w:hAnsi="宋体" w:cs="宋体"/>
          <w:color w:val="auto"/>
          <w:sz w:val="28"/>
          <w:szCs w:val="28"/>
          <w:highlight w:val="none"/>
          <w:lang w:eastAsia="zh-CN"/>
        </w:rPr>
        <w:t>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7</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（四）项目</w:t>
      </w:r>
      <w:r>
        <w:rPr>
          <w:rFonts w:hint="eastAsia" w:ascii="宋体" w:hAnsi="宋体" w:cs="宋体"/>
          <w:color w:val="auto"/>
          <w:sz w:val="28"/>
          <w:szCs w:val="28"/>
          <w:highlight w:val="none"/>
          <w:lang w:val="en-US" w:eastAsia="zh-CN"/>
        </w:rPr>
        <w:t>组织实施情况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8</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ind w:firstLine="840" w:firstLineChars="300"/>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1、</w:t>
      </w:r>
      <w:r>
        <w:rPr>
          <w:rFonts w:hint="eastAsia" w:ascii="宋体" w:hAnsi="宋体" w:cs="宋体"/>
          <w:color w:val="auto"/>
          <w:sz w:val="28"/>
          <w:szCs w:val="28"/>
          <w:highlight w:val="none"/>
          <w:lang w:val="en-US" w:eastAsia="zh-CN"/>
        </w:rPr>
        <w:t>项目管理情况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8</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ind w:firstLine="840" w:firstLineChars="300"/>
        <w:jc w:val="both"/>
        <w:textAlignment w:val="auto"/>
        <w:rPr>
          <w:rFonts w:hint="default"/>
          <w:lang w:val="en-US" w:eastAsia="zh-CN"/>
        </w:rPr>
      </w:pPr>
      <w:r>
        <w:rPr>
          <w:rFonts w:hint="eastAsia" w:ascii="宋体" w:hAnsi="宋体" w:cs="宋体"/>
          <w:color w:val="auto"/>
          <w:sz w:val="28"/>
          <w:szCs w:val="28"/>
          <w:highlight w:val="none"/>
          <w:lang w:eastAsia="zh-CN"/>
        </w:rPr>
        <w:t>2、</w:t>
      </w:r>
      <w:r>
        <w:rPr>
          <w:rFonts w:hint="eastAsia" w:ascii="宋体" w:hAnsi="宋体" w:cs="宋体"/>
          <w:color w:val="auto"/>
          <w:sz w:val="28"/>
          <w:szCs w:val="28"/>
          <w:highlight w:val="none"/>
          <w:lang w:val="en-US" w:eastAsia="zh-CN"/>
        </w:rPr>
        <w:t>项目完成情况</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8</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（五）项目效益分析</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9</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ind w:firstLine="840" w:firstLineChars="300"/>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1、</w:t>
      </w:r>
      <w:r>
        <w:rPr>
          <w:rFonts w:hint="eastAsia" w:ascii="宋体" w:hAnsi="宋体" w:cs="宋体"/>
          <w:color w:val="auto"/>
          <w:sz w:val="28"/>
          <w:szCs w:val="28"/>
          <w:highlight w:val="none"/>
          <w:lang w:val="en-US" w:eastAsia="zh-CN"/>
        </w:rPr>
        <w:t>项目经济效益</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9</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ind w:firstLine="840" w:firstLineChars="300"/>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2、</w:t>
      </w:r>
      <w:r>
        <w:rPr>
          <w:rFonts w:hint="eastAsia" w:ascii="宋体" w:hAnsi="宋体" w:cs="宋体"/>
          <w:color w:val="auto"/>
          <w:sz w:val="28"/>
          <w:szCs w:val="28"/>
          <w:highlight w:val="none"/>
          <w:lang w:val="en-US" w:eastAsia="zh-CN"/>
        </w:rPr>
        <w:t>项目社会效益</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9</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ind w:firstLine="840" w:firstLineChars="300"/>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lang w:eastAsia="zh-CN"/>
        </w:rPr>
        <w:t>、</w:t>
      </w:r>
      <w:r>
        <w:rPr>
          <w:rFonts w:hint="eastAsia" w:ascii="宋体" w:hAnsi="宋体" w:eastAsia="Times New Roman" w:cs="宋体"/>
          <w:color w:val="auto"/>
          <w:sz w:val="28"/>
          <w:szCs w:val="28"/>
          <w:highlight w:val="none"/>
          <w:lang w:val="en-US" w:eastAsia="zh-CN"/>
        </w:rPr>
        <w:t>可持续影响</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9</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lang w:val="en-US" w:eastAsia="zh-CN"/>
        </w:rPr>
      </w:pPr>
      <w:r>
        <w:rPr>
          <w:rFonts w:hint="eastAsia" w:ascii="宋体" w:hAnsi="宋体" w:cs="宋体"/>
          <w:color w:val="auto"/>
          <w:sz w:val="28"/>
          <w:szCs w:val="28"/>
          <w:highlight w:val="none"/>
          <w:lang w:val="en-US" w:eastAsia="zh-CN"/>
        </w:rPr>
        <w:t>（六）项目评价结论</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9</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五、存在的问题</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11</w:t>
      </w:r>
    </w:p>
    <w:p>
      <w:pPr>
        <w:keepNext w:val="0"/>
        <w:keepLines w:val="0"/>
        <w:pageBreakBefore w:val="0"/>
        <w:widowControl w:val="0"/>
        <w:numPr>
          <w:ilvl w:val="0"/>
          <w:numId w:val="0"/>
        </w:numPr>
        <w:tabs>
          <w:tab w:val="right" w:leader="middleDot" w:pos="8400"/>
          <w:tab w:val="right" w:leader="middleDot" w:pos="8610"/>
          <w:tab w:val="right" w:pos="9030"/>
        </w:tabs>
        <w:kinsoku/>
        <w:wordWrap/>
        <w:overflowPunct/>
        <w:topLinePunct w:val="0"/>
        <w:autoSpaceDE/>
        <w:autoSpaceDN/>
        <w:bidi w:val="0"/>
        <w:adjustRightInd/>
        <w:snapToGrid/>
        <w:spacing w:line="600" w:lineRule="exact"/>
        <w:jc w:val="both"/>
        <w:textAlignment w:val="auto"/>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eastAsia="zh-CN"/>
        </w:rPr>
        <w:t>六、有关建议</w:t>
      </w:r>
      <w:r>
        <w:rPr>
          <w:rFonts w:hint="eastAsia" w:ascii="宋体" w:hAnsi="宋体" w:cs="宋体"/>
          <w:color w:val="auto"/>
          <w:sz w:val="28"/>
          <w:szCs w:val="28"/>
          <w:highlight w:val="none"/>
          <w:lang w:val="en-US" w:eastAsia="zh-CN"/>
        </w:rPr>
        <w:tab/>
      </w:r>
      <w:r>
        <w:rPr>
          <w:rFonts w:hint="eastAsia" w:ascii="宋体" w:hAnsi="宋体" w:cs="宋体"/>
          <w:color w:val="auto"/>
          <w:sz w:val="28"/>
          <w:szCs w:val="28"/>
          <w:highlight w:val="none"/>
          <w:lang w:val="en-US" w:eastAsia="zh-CN"/>
        </w:rPr>
        <w:t>12</w:t>
      </w:r>
    </w:p>
    <w:p>
      <w:pPr>
        <w:pStyle w:val="16"/>
        <w:keepNext w:val="0"/>
        <w:keepLines w:val="0"/>
        <w:widowControl w:val="0"/>
        <w:shd w:val="clear" w:color="auto" w:fill="auto"/>
        <w:tabs>
          <w:tab w:val="left" w:pos="1073"/>
        </w:tabs>
        <w:bidi w:val="0"/>
        <w:spacing w:before="0" w:after="0" w:line="604" w:lineRule="exact"/>
        <w:ind w:left="0" w:leftChars="0" w:right="0" w:firstLine="0" w:firstLineChars="0"/>
        <w:jc w:val="both"/>
        <w:rPr>
          <w:rFonts w:hint="eastAsia" w:ascii="宋体" w:hAnsi="宋体" w:eastAsia="Times New Roman" w:cs="宋体"/>
          <w:color w:val="auto"/>
          <w:spacing w:val="0"/>
          <w:w w:val="100"/>
          <w:position w:val="0"/>
          <w:sz w:val="28"/>
          <w:szCs w:val="28"/>
          <w:highlight w:val="none"/>
          <w:u w:val="none"/>
          <w:shd w:val="clear" w:color="auto" w:fill="auto"/>
          <w:lang w:val="en-US" w:eastAsia="zh-CN" w:bidi="en-US"/>
        </w:rPr>
      </w:pPr>
      <w:r>
        <w:rPr>
          <w:rFonts w:hint="eastAsia" w:ascii="宋体" w:hAnsi="宋体" w:eastAsia="Times New Roman" w:cs="宋体"/>
          <w:color w:val="auto"/>
          <w:spacing w:val="0"/>
          <w:w w:val="100"/>
          <w:position w:val="0"/>
          <w:sz w:val="28"/>
          <w:szCs w:val="28"/>
          <w:highlight w:val="none"/>
          <w:u w:val="none"/>
          <w:shd w:val="clear" w:color="auto" w:fill="auto"/>
          <w:lang w:val="en-US" w:eastAsia="zh-CN" w:bidi="en-US"/>
        </w:rPr>
        <w:t>附件：</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1</w:t>
      </w:r>
      <w:r>
        <w:rPr>
          <w:rFonts w:hint="eastAsia" w:ascii="仿宋_GB2312" w:hAnsi="楷体" w:eastAsia="仿宋_GB2312" w:cs="楷体"/>
          <w:sz w:val="32"/>
          <w:szCs w:val="32"/>
          <w:lang w:eastAsia="zh-CN"/>
        </w:rPr>
        <w:t>、永顺县民政</w:t>
      </w:r>
      <w:r>
        <w:rPr>
          <w:rFonts w:hint="eastAsia" w:ascii="仿宋_GB2312" w:hAnsi="楷体" w:eastAsia="仿宋_GB2312" w:cs="楷体"/>
          <w:sz w:val="32"/>
          <w:szCs w:val="32"/>
        </w:rPr>
        <w:t>局20</w:t>
      </w:r>
      <w:r>
        <w:rPr>
          <w:rFonts w:hint="eastAsia" w:ascii="仿宋_GB2312" w:hAnsi="楷体" w:eastAsia="仿宋_GB2312" w:cs="楷体"/>
          <w:sz w:val="32"/>
          <w:szCs w:val="32"/>
          <w:lang w:val="en-US" w:eastAsia="zh-CN"/>
        </w:rPr>
        <w:t>22</w:t>
      </w:r>
      <w:r>
        <w:rPr>
          <w:rFonts w:hint="eastAsia" w:ascii="仿宋_GB2312" w:hAnsi="楷体" w:eastAsia="仿宋_GB2312" w:cs="楷体"/>
          <w:sz w:val="32"/>
          <w:szCs w:val="32"/>
        </w:rPr>
        <w:t>年度“</w:t>
      </w:r>
      <w:r>
        <w:rPr>
          <w:rFonts w:hint="eastAsia" w:ascii="仿宋_GB2312" w:hAnsi="楷体" w:eastAsia="仿宋_GB2312" w:cs="楷体"/>
          <w:sz w:val="32"/>
          <w:szCs w:val="32"/>
          <w:lang w:eastAsia="zh-CN"/>
        </w:rPr>
        <w:t>残疾人两项补贴</w:t>
      </w:r>
      <w:r>
        <w:rPr>
          <w:rFonts w:hint="eastAsia" w:ascii="仿宋_GB2312" w:hAnsi="楷体" w:eastAsia="仿宋_GB2312" w:cs="楷体"/>
          <w:sz w:val="32"/>
          <w:szCs w:val="32"/>
        </w:rPr>
        <w:t>”专项资金绩效评价指标体系表</w:t>
      </w:r>
    </w:p>
    <w:p>
      <w:pPr>
        <w:numPr>
          <w:ilvl w:val="0"/>
          <w:numId w:val="0"/>
        </w:numPr>
        <w:tabs>
          <w:tab w:val="left" w:pos="180"/>
        </w:tabs>
        <w:spacing w:line="600" w:lineRule="exact"/>
        <w:ind w:firstLine="640" w:firstLineChars="200"/>
        <w:rPr>
          <w:rFonts w:hint="eastAsia" w:ascii="仿宋_GB2312" w:hAnsi="楷体" w:eastAsia="仿宋_GB2312" w:cs="楷体"/>
          <w:sz w:val="32"/>
          <w:szCs w:val="32"/>
          <w:highlight w:val="none"/>
        </w:rPr>
      </w:pPr>
      <w:r>
        <w:rPr>
          <w:rFonts w:hint="eastAsia" w:ascii="仿宋_GB2312" w:hAnsi="楷体" w:eastAsia="仿宋_GB2312" w:cs="楷体"/>
          <w:sz w:val="32"/>
          <w:szCs w:val="32"/>
          <w:highlight w:val="none"/>
          <w:lang w:val="en-US" w:eastAsia="zh-CN"/>
        </w:rPr>
        <w:t>2、</w:t>
      </w:r>
      <w:r>
        <w:rPr>
          <w:rFonts w:hint="eastAsia" w:ascii="仿宋_GB2312" w:hAnsi="楷体" w:eastAsia="仿宋_GB2312" w:cs="楷体"/>
          <w:sz w:val="32"/>
          <w:szCs w:val="32"/>
          <w:highlight w:val="none"/>
          <w:lang w:eastAsia="zh-CN"/>
        </w:rPr>
        <w:t>永顺县民政</w:t>
      </w:r>
      <w:r>
        <w:rPr>
          <w:rFonts w:hint="eastAsia" w:ascii="仿宋_GB2312" w:hAnsi="楷体" w:eastAsia="仿宋_GB2312" w:cs="楷体"/>
          <w:sz w:val="32"/>
          <w:szCs w:val="32"/>
          <w:highlight w:val="none"/>
        </w:rPr>
        <w:t>局20</w:t>
      </w:r>
      <w:r>
        <w:rPr>
          <w:rFonts w:hint="eastAsia" w:ascii="仿宋_GB2312" w:hAnsi="楷体" w:eastAsia="仿宋_GB2312" w:cs="楷体"/>
          <w:sz w:val="32"/>
          <w:szCs w:val="32"/>
          <w:highlight w:val="none"/>
          <w:lang w:val="en-US" w:eastAsia="zh-CN"/>
        </w:rPr>
        <w:t>22</w:t>
      </w:r>
      <w:r>
        <w:rPr>
          <w:rFonts w:hint="eastAsia" w:ascii="仿宋_GB2312" w:hAnsi="楷体" w:eastAsia="仿宋_GB2312" w:cs="楷体"/>
          <w:sz w:val="32"/>
          <w:szCs w:val="32"/>
          <w:highlight w:val="none"/>
        </w:rPr>
        <w:t>年度“</w:t>
      </w:r>
      <w:r>
        <w:rPr>
          <w:rFonts w:hint="eastAsia" w:ascii="仿宋_GB2312" w:hAnsi="楷体" w:eastAsia="仿宋_GB2312" w:cs="楷体"/>
          <w:sz w:val="32"/>
          <w:szCs w:val="32"/>
          <w:highlight w:val="none"/>
          <w:lang w:eastAsia="zh-CN"/>
        </w:rPr>
        <w:t>残疾人两项补贴</w:t>
      </w:r>
      <w:r>
        <w:rPr>
          <w:rFonts w:hint="eastAsia" w:ascii="仿宋_GB2312" w:hAnsi="楷体" w:eastAsia="仿宋_GB2312" w:cs="楷体"/>
          <w:sz w:val="32"/>
          <w:szCs w:val="32"/>
          <w:highlight w:val="none"/>
        </w:rPr>
        <w:t>”专项资金</w:t>
      </w:r>
      <w:r>
        <w:rPr>
          <w:rFonts w:hint="eastAsia" w:ascii="仿宋_GB2312" w:hAnsi="楷体" w:eastAsia="仿宋_GB2312" w:cs="楷体"/>
          <w:sz w:val="32"/>
          <w:szCs w:val="32"/>
          <w:highlight w:val="none"/>
          <w:lang w:val="en-US" w:eastAsia="zh-CN"/>
        </w:rPr>
        <w:t>绩效评价</w:t>
      </w:r>
      <w:r>
        <w:rPr>
          <w:rFonts w:hint="eastAsia" w:ascii="仿宋_GB2312" w:hAnsi="楷体" w:eastAsia="仿宋_GB2312" w:cs="楷体"/>
          <w:sz w:val="32"/>
          <w:szCs w:val="32"/>
          <w:highlight w:val="none"/>
          <w:lang w:eastAsia="zh-CN"/>
        </w:rPr>
        <w:t>调查问卷</w:t>
      </w:r>
    </w:p>
    <w:p>
      <w:pPr>
        <w:spacing w:line="600" w:lineRule="auto"/>
        <w:jc w:val="both"/>
        <w:rPr>
          <w:rFonts w:hint="eastAsia" w:ascii="方正小标宋简体" w:hAnsi="宋体" w:eastAsia="方正小标宋简体"/>
          <w:b/>
          <w:w w:val="90"/>
          <w:sz w:val="36"/>
          <w:szCs w:val="36"/>
          <w:highlight w:val="none"/>
          <w:lang w:val="en-US" w:eastAsia="zh-CN"/>
        </w:rPr>
      </w:pPr>
    </w:p>
    <w:p>
      <w:pPr>
        <w:pStyle w:val="12"/>
        <w:rPr>
          <w:rFonts w:hint="eastAsia" w:ascii="方正小标宋简体" w:hAnsi="宋体" w:eastAsia="方正小标宋简体"/>
          <w:b/>
          <w:w w:val="90"/>
          <w:sz w:val="36"/>
          <w:szCs w:val="36"/>
          <w:lang w:val="en-US" w:eastAsia="zh-CN"/>
        </w:rPr>
      </w:pPr>
    </w:p>
    <w:p>
      <w:pPr>
        <w:pStyle w:val="12"/>
        <w:rPr>
          <w:rFonts w:hint="eastAsia" w:ascii="方正小标宋简体" w:hAnsi="宋体" w:eastAsia="方正小标宋简体"/>
          <w:b/>
          <w:w w:val="90"/>
          <w:sz w:val="36"/>
          <w:szCs w:val="36"/>
          <w:lang w:val="en-US" w:eastAsia="zh-CN"/>
        </w:rPr>
      </w:pPr>
    </w:p>
    <w:p>
      <w:pPr>
        <w:pStyle w:val="17"/>
        <w:keepNext/>
        <w:keepLines/>
        <w:widowControl w:val="0"/>
        <w:shd w:val="clear" w:color="auto" w:fill="auto"/>
        <w:bidi w:val="0"/>
        <w:spacing w:before="0" w:after="200" w:line="720" w:lineRule="auto"/>
        <w:ind w:left="0" w:right="0" w:firstLine="0"/>
        <w:jc w:val="center"/>
        <w:rPr>
          <w:rFonts w:hint="eastAsia" w:ascii="Times New Roman" w:hAnsi="Times New Roman" w:eastAsia="宋体" w:cs="宋体"/>
          <w:b/>
          <w:bCs/>
          <w:color w:val="000000"/>
          <w:spacing w:val="0"/>
          <w:w w:val="100"/>
          <w:kern w:val="0"/>
          <w:position w:val="0"/>
          <w:sz w:val="48"/>
          <w:szCs w:val="48"/>
        </w:rPr>
        <w:sectPr>
          <w:headerReference r:id="rId4" w:type="default"/>
          <w:footerReference r:id="rId5" w:type="default"/>
          <w:pgSz w:w="11906" w:h="16838"/>
          <w:pgMar w:top="1701" w:right="1531" w:bottom="1277" w:left="1531" w:header="851" w:footer="1247" w:gutter="0"/>
          <w:pgBorders>
            <w:top w:val="none" w:sz="0" w:space="0"/>
            <w:left w:val="none" w:sz="0" w:space="0"/>
            <w:bottom w:val="none" w:sz="0" w:space="0"/>
            <w:right w:val="none" w:sz="0" w:space="0"/>
          </w:pgBorders>
          <w:pgNumType w:fmt="numberInDash" w:start="1"/>
          <w:cols w:space="720" w:num="1"/>
          <w:docGrid w:type="lines" w:linePitch="312" w:charSpace="0"/>
        </w:sectPr>
      </w:pPr>
    </w:p>
    <w:p>
      <w:pPr>
        <w:spacing w:line="600" w:lineRule="auto"/>
        <w:jc w:val="center"/>
        <w:rPr>
          <w:rFonts w:hint="eastAsia" w:ascii="方正小标宋简体" w:hAnsi="宋体" w:eastAsia="方正小标宋简体"/>
          <w:b/>
          <w:w w:val="90"/>
          <w:sz w:val="36"/>
          <w:szCs w:val="36"/>
          <w:lang w:eastAsia="zh-CN"/>
        </w:rPr>
      </w:pPr>
      <w:r>
        <w:rPr>
          <w:rFonts w:hint="eastAsia" w:ascii="方正小标宋简体" w:hAnsi="宋体" w:eastAsia="方正小标宋简体"/>
          <w:b/>
          <w:w w:val="90"/>
          <w:sz w:val="36"/>
          <w:szCs w:val="36"/>
          <w:lang w:val="en-US" w:eastAsia="zh-CN"/>
        </w:rPr>
        <w:t xml:space="preserve">  </w:t>
      </w:r>
      <w:r>
        <w:rPr>
          <w:rFonts w:hint="eastAsia" w:ascii="方正小标宋简体" w:hAnsi="宋体" w:eastAsia="方正小标宋简体"/>
          <w:b/>
          <w:w w:val="90"/>
          <w:sz w:val="36"/>
          <w:szCs w:val="36"/>
          <w:lang w:eastAsia="zh-CN"/>
        </w:rPr>
        <w:t>永顺县民政局</w:t>
      </w:r>
      <w:r>
        <w:rPr>
          <w:rFonts w:hint="eastAsia" w:ascii="方正小标宋简体" w:hAnsi="宋体" w:eastAsia="方正小标宋简体"/>
          <w:b/>
          <w:w w:val="90"/>
          <w:sz w:val="36"/>
          <w:szCs w:val="36"/>
        </w:rPr>
        <w:t>20</w:t>
      </w:r>
      <w:r>
        <w:rPr>
          <w:rFonts w:hint="eastAsia" w:ascii="方正小标宋简体" w:hAnsi="宋体" w:eastAsia="方正小标宋简体"/>
          <w:b/>
          <w:w w:val="90"/>
          <w:sz w:val="36"/>
          <w:szCs w:val="36"/>
          <w:lang w:val="en-US" w:eastAsia="zh-CN"/>
        </w:rPr>
        <w:t>22</w:t>
      </w:r>
      <w:r>
        <w:rPr>
          <w:rFonts w:hint="eastAsia" w:ascii="方正小标宋简体" w:hAnsi="宋体" w:eastAsia="方正小标宋简体"/>
          <w:b/>
          <w:w w:val="90"/>
          <w:sz w:val="36"/>
          <w:szCs w:val="36"/>
        </w:rPr>
        <w:t>年</w:t>
      </w:r>
      <w:r>
        <w:rPr>
          <w:rFonts w:hint="eastAsia" w:ascii="方正小标宋简体" w:hAnsi="宋体" w:eastAsia="方正小标宋简体"/>
          <w:b/>
          <w:w w:val="90"/>
          <w:sz w:val="36"/>
          <w:szCs w:val="36"/>
          <w:lang w:eastAsia="zh-CN"/>
        </w:rPr>
        <w:t>度“残疾人两项补贴”专项资金</w:t>
      </w:r>
    </w:p>
    <w:p>
      <w:pPr>
        <w:spacing w:line="600" w:lineRule="auto"/>
        <w:jc w:val="center"/>
        <w:rPr>
          <w:rFonts w:hint="eastAsia" w:ascii="方正小标宋简体" w:hAnsi="宋体" w:eastAsia="方正小标宋简体"/>
          <w:b/>
          <w:sz w:val="36"/>
          <w:szCs w:val="36"/>
        </w:rPr>
      </w:pPr>
      <w:r>
        <w:rPr>
          <w:rFonts w:hint="eastAsia" w:ascii="方正小标宋简体" w:hAnsi="宋体" w:eastAsia="方正小标宋简体"/>
          <w:b/>
          <w:sz w:val="36"/>
          <w:szCs w:val="36"/>
        </w:rPr>
        <w:t>绩效评价报告</w:t>
      </w:r>
    </w:p>
    <w:p>
      <w:pPr>
        <w:pStyle w:val="2"/>
      </w:pPr>
    </w:p>
    <w:p>
      <w:pPr>
        <w:spacing w:after="240" w:afterLines="100" w:line="240" w:lineRule="auto"/>
        <w:jc w:val="center"/>
        <w:rPr>
          <w:rFonts w:hint="eastAsia"/>
        </w:rPr>
      </w:pPr>
      <w:r>
        <w:rPr>
          <w:rFonts w:hint="eastAsia" w:ascii="雅黑" w:hAnsi="雅黑" w:eastAsia="雅黑" w:cs="雅黑"/>
          <w:b/>
          <w:bCs/>
          <w:color w:val="auto"/>
          <w:sz w:val="20"/>
          <w:szCs w:val="20"/>
          <w:highlight w:val="none"/>
          <w:lang w:val="en-US" w:eastAsia="zh-CN"/>
        </w:rPr>
        <w:t xml:space="preserve">                                                                   湘银海绩字[2023] 号</w:t>
      </w:r>
    </w:p>
    <w:p>
      <w:pPr>
        <w:spacing w:line="600" w:lineRule="exact"/>
        <w:ind w:firstLine="640" w:firstLineChars="200"/>
        <w:rPr>
          <w:rFonts w:hint="eastAsia" w:ascii="仿宋_GB2312" w:hAnsi="楷体" w:eastAsia="仿宋_GB2312" w:cs="楷体"/>
          <w:sz w:val="32"/>
          <w:szCs w:val="32"/>
          <w:highlight w:val="none"/>
          <w:lang w:val="en-US" w:eastAsia="zh-CN"/>
        </w:rPr>
      </w:pPr>
      <w:r>
        <w:rPr>
          <w:rFonts w:hint="eastAsia" w:ascii="仿宋" w:hAnsi="仿宋" w:eastAsia="仿宋"/>
          <w:sz w:val="32"/>
          <w:szCs w:val="32"/>
        </w:rPr>
        <w:t>为了提升财政资金的预算绩效管理工作水平，增强单位财政</w:t>
      </w:r>
      <w:r>
        <w:rPr>
          <w:rFonts w:hint="eastAsia" w:ascii="仿宋_GB2312" w:hAnsi="楷体" w:eastAsia="仿宋_GB2312" w:cs="楷体"/>
          <w:sz w:val="32"/>
          <w:szCs w:val="32"/>
        </w:rPr>
        <w:t>支出管理，强化支出责任，做到了解掌握</w:t>
      </w:r>
      <w:r>
        <w:rPr>
          <w:rFonts w:hint="eastAsia" w:ascii="仿宋_GB2312" w:hAnsi="楷体" w:eastAsia="仿宋_GB2312" w:cs="楷体"/>
          <w:sz w:val="32"/>
          <w:szCs w:val="32"/>
          <w:lang w:eastAsia="zh-CN"/>
        </w:rPr>
        <w:t>永顺县民政局</w:t>
      </w:r>
      <w:r>
        <w:rPr>
          <w:rFonts w:hint="eastAsia" w:ascii="仿宋" w:hAnsi="仿宋" w:eastAsia="仿宋"/>
          <w:sz w:val="32"/>
          <w:szCs w:val="32"/>
          <w:lang w:eastAsia="zh-CN"/>
        </w:rPr>
        <w:t>（以下简称“县民政局”）</w:t>
      </w:r>
      <w:r>
        <w:rPr>
          <w:rFonts w:hint="eastAsia" w:ascii="仿宋_GB2312" w:hAnsi="楷体" w:eastAsia="仿宋_GB2312" w:cs="楷体"/>
          <w:sz w:val="32"/>
          <w:szCs w:val="32"/>
        </w:rPr>
        <w:t>所负责的“</w:t>
      </w:r>
      <w:r>
        <w:rPr>
          <w:rFonts w:hint="eastAsia" w:ascii="仿宋_GB2312" w:hAnsi="楷体" w:eastAsia="仿宋_GB2312" w:cs="楷体"/>
          <w:sz w:val="32"/>
          <w:szCs w:val="32"/>
          <w:lang w:eastAsia="zh-CN"/>
        </w:rPr>
        <w:t>残疾人两项补贴</w:t>
      </w:r>
      <w:r>
        <w:rPr>
          <w:rFonts w:hint="eastAsia" w:ascii="仿宋_GB2312" w:hAnsi="楷体" w:eastAsia="仿宋_GB2312" w:cs="楷体"/>
          <w:sz w:val="32"/>
          <w:szCs w:val="32"/>
        </w:rPr>
        <w:t>”项目专项资金使用情况及取得的效果，建立科学、规范的专项资金使用管理</w:t>
      </w:r>
      <w:r>
        <w:rPr>
          <w:rFonts w:hint="eastAsia" w:ascii="仿宋_GB2312" w:hAnsi="楷体" w:eastAsia="仿宋_GB2312" w:cs="楷体"/>
          <w:sz w:val="32"/>
          <w:szCs w:val="32"/>
          <w:lang w:eastAsia="zh-CN"/>
        </w:rPr>
        <w:t>制度</w:t>
      </w:r>
      <w:r>
        <w:rPr>
          <w:rFonts w:hint="eastAsia" w:ascii="仿宋_GB2312" w:hAnsi="楷体" w:eastAsia="仿宋_GB2312" w:cs="楷体"/>
          <w:sz w:val="32"/>
          <w:szCs w:val="32"/>
        </w:rPr>
        <w:t>，进一步提高</w:t>
      </w:r>
      <w:r>
        <w:rPr>
          <w:rFonts w:hint="eastAsia" w:ascii="仿宋_GB2312" w:hAnsi="楷体" w:eastAsia="仿宋_GB2312" w:cs="楷体"/>
          <w:sz w:val="32"/>
          <w:szCs w:val="32"/>
          <w:highlight w:val="none"/>
        </w:rPr>
        <w:t>财政资金使用效益</w:t>
      </w:r>
      <w:r>
        <w:rPr>
          <w:rFonts w:hint="eastAsia" w:ascii="仿宋_GB2312" w:hAnsi="楷体" w:eastAsia="仿宋_GB2312" w:cs="楷体"/>
          <w:sz w:val="32"/>
          <w:szCs w:val="32"/>
          <w:highlight w:val="none"/>
          <w:lang w:val="en-US" w:eastAsia="zh-CN"/>
        </w:rPr>
        <w:t>。</w:t>
      </w:r>
    </w:p>
    <w:p>
      <w:pPr>
        <w:keepNext w:val="0"/>
        <w:keepLines w:val="0"/>
        <w:widowControl/>
        <w:suppressLineNumbers w:val="0"/>
        <w:jc w:val="left"/>
        <w:rPr>
          <w:rFonts w:hint="eastAsia" w:ascii="仿宋_GB2312" w:hAnsi="楷体" w:eastAsia="仿宋_GB2312" w:cs="楷体"/>
          <w:sz w:val="32"/>
          <w:szCs w:val="32"/>
          <w:highlight w:val="none"/>
        </w:rPr>
      </w:pPr>
      <w:r>
        <w:rPr>
          <w:rFonts w:hint="eastAsia" w:ascii="仿宋" w:hAnsi="仿宋" w:eastAsia="仿宋"/>
          <w:sz w:val="32"/>
          <w:szCs w:val="32"/>
          <w:highlight w:val="none"/>
          <w:lang w:val="en-US" w:eastAsia="zh-CN"/>
        </w:rPr>
        <w:t xml:space="preserve">     根据永顺县财政局转发财政部关于印发</w:t>
      </w:r>
      <w:r>
        <w:rPr>
          <w:rFonts w:hint="eastAsia" w:ascii="仿宋" w:hAnsi="仿宋" w:eastAsia="仿宋"/>
          <w:sz w:val="32"/>
          <w:szCs w:val="32"/>
          <w:highlight w:val="none"/>
          <w:lang w:eastAsia="zh-CN"/>
        </w:rPr>
        <w:t>财《财政支出绩效评价管理暂行办法》（永财绩〔201</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lang w:eastAsia="zh-CN"/>
        </w:rPr>
        <w:t>〕2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lang w:eastAsia="zh-CN"/>
        </w:rPr>
        <w:t>号）、湖南省财政厅关于印发</w:t>
      </w:r>
      <w:r>
        <w:rPr>
          <w:rFonts w:eastAsia="仿宋_GB2312"/>
          <w:kern w:val="0"/>
          <w:sz w:val="32"/>
          <w:szCs w:val="32"/>
          <w:highlight w:val="none"/>
        </w:rPr>
        <w:t>《</w:t>
      </w:r>
      <w:r>
        <w:rPr>
          <w:rFonts w:hint="eastAsia" w:eastAsia="仿宋_GB2312"/>
          <w:kern w:val="0"/>
          <w:sz w:val="32"/>
          <w:szCs w:val="32"/>
          <w:highlight w:val="none"/>
          <w:lang w:eastAsia="zh-CN"/>
        </w:rPr>
        <w:t>湖南省预算支出绩效评价管理办法</w:t>
      </w:r>
      <w:r>
        <w:rPr>
          <w:rFonts w:eastAsia="仿宋_GB2312"/>
          <w:kern w:val="0"/>
          <w:sz w:val="32"/>
          <w:szCs w:val="32"/>
          <w:highlight w:val="none"/>
        </w:rPr>
        <w:t>》</w:t>
      </w:r>
      <w:r>
        <w:rPr>
          <w:rFonts w:hint="eastAsia" w:eastAsia="仿宋_GB2312"/>
          <w:kern w:val="0"/>
          <w:sz w:val="32"/>
          <w:szCs w:val="32"/>
          <w:highlight w:val="none"/>
          <w:lang w:eastAsia="zh-CN"/>
        </w:rPr>
        <w:t>的通知</w:t>
      </w:r>
      <w:r>
        <w:rPr>
          <w:rFonts w:eastAsia="仿宋_GB2312"/>
          <w:kern w:val="0"/>
          <w:sz w:val="32"/>
          <w:szCs w:val="32"/>
          <w:highlight w:val="none"/>
        </w:rPr>
        <w:t>（湘</w:t>
      </w:r>
      <w:r>
        <w:rPr>
          <w:rFonts w:hint="eastAsia" w:eastAsia="仿宋_GB2312"/>
          <w:kern w:val="0"/>
          <w:sz w:val="32"/>
          <w:szCs w:val="32"/>
          <w:highlight w:val="none"/>
          <w:lang w:eastAsia="zh-CN"/>
        </w:rPr>
        <w:t>财绩</w:t>
      </w:r>
      <w:r>
        <w:rPr>
          <w:rFonts w:eastAsia="仿宋_GB2312"/>
          <w:kern w:val="0"/>
          <w:sz w:val="32"/>
          <w:szCs w:val="32"/>
          <w:highlight w:val="none"/>
        </w:rPr>
        <w:t>〔</w:t>
      </w:r>
      <w:r>
        <w:rPr>
          <w:rFonts w:hint="eastAsia" w:ascii="仿宋" w:hAnsi="仿宋" w:eastAsia="仿宋" w:cs="仿宋"/>
          <w:kern w:val="0"/>
          <w:sz w:val="32"/>
          <w:szCs w:val="32"/>
          <w:highlight w:val="none"/>
        </w:rPr>
        <w:t>20</w:t>
      </w:r>
      <w:r>
        <w:rPr>
          <w:rFonts w:hint="eastAsia" w:ascii="仿宋" w:hAnsi="仿宋" w:eastAsia="仿宋" w:cs="仿宋"/>
          <w:kern w:val="0"/>
          <w:sz w:val="32"/>
          <w:szCs w:val="32"/>
          <w:highlight w:val="none"/>
          <w:lang w:val="en-US" w:eastAsia="zh-CN"/>
        </w:rPr>
        <w:t>20</w:t>
      </w:r>
      <w:r>
        <w:rPr>
          <w:rFonts w:eastAsia="仿宋_GB2312"/>
          <w:kern w:val="0"/>
          <w:sz w:val="32"/>
          <w:szCs w:val="32"/>
          <w:highlight w:val="none"/>
        </w:rPr>
        <w:t>〕</w:t>
      </w:r>
      <w:r>
        <w:rPr>
          <w:rFonts w:hint="eastAsia" w:eastAsia="仿宋_GB2312"/>
          <w:kern w:val="0"/>
          <w:sz w:val="32"/>
          <w:szCs w:val="32"/>
          <w:highlight w:val="none"/>
          <w:lang w:val="en-US" w:eastAsia="zh-CN"/>
        </w:rPr>
        <w:t>7</w:t>
      </w:r>
      <w:r>
        <w:rPr>
          <w:rFonts w:eastAsia="仿宋_GB2312"/>
          <w:kern w:val="0"/>
          <w:sz w:val="32"/>
          <w:szCs w:val="32"/>
          <w:highlight w:val="none"/>
        </w:rPr>
        <w:t>号）</w:t>
      </w:r>
      <w:r>
        <w:rPr>
          <w:rFonts w:hint="eastAsia" w:ascii="仿宋" w:hAnsi="仿宋" w:eastAsia="仿宋"/>
          <w:sz w:val="32"/>
          <w:szCs w:val="32"/>
          <w:highlight w:val="none"/>
          <w:lang w:eastAsia="zh-CN"/>
        </w:rPr>
        <w:t>和永顺县财政局关于印发《永顺县绩效评价管理办法的通知》（永财绩〔20</w:t>
      </w:r>
      <w:r>
        <w:rPr>
          <w:rFonts w:hint="eastAsia" w:ascii="仿宋" w:hAnsi="仿宋" w:eastAsia="仿宋"/>
          <w:sz w:val="32"/>
          <w:szCs w:val="32"/>
          <w:highlight w:val="none"/>
          <w:lang w:val="en-US" w:eastAsia="zh-CN"/>
        </w:rPr>
        <w:t>22</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lang w:eastAsia="zh-CN"/>
        </w:rPr>
        <w:t>号）、《永顺县财政局绩效评价通知书》（永财绩效通〔202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lang w:eastAsia="zh-CN"/>
        </w:rPr>
        <w:t>〕第6号）等文件精神，</w:t>
      </w:r>
      <w:r>
        <w:rPr>
          <w:rFonts w:hint="eastAsia" w:ascii="仿宋_GB2312" w:hAnsi="楷体" w:eastAsia="仿宋_GB2312" w:cs="楷体"/>
          <w:sz w:val="32"/>
          <w:szCs w:val="32"/>
          <w:highlight w:val="none"/>
        </w:rPr>
        <w:t>湘西自治州银海联合会计师事务所受</w:t>
      </w:r>
      <w:r>
        <w:rPr>
          <w:rFonts w:hint="eastAsia" w:ascii="仿宋_GB2312" w:hAnsi="楷体" w:eastAsia="仿宋_GB2312" w:cs="楷体"/>
          <w:sz w:val="32"/>
          <w:szCs w:val="32"/>
          <w:highlight w:val="none"/>
          <w:lang w:eastAsia="zh-CN"/>
        </w:rPr>
        <w:t>永顺县</w:t>
      </w:r>
      <w:r>
        <w:rPr>
          <w:rFonts w:hint="eastAsia" w:ascii="仿宋_GB2312" w:hAnsi="楷体" w:eastAsia="仿宋_GB2312" w:cs="楷体"/>
          <w:sz w:val="32"/>
          <w:szCs w:val="32"/>
          <w:highlight w:val="none"/>
        </w:rPr>
        <w:t>财政局委托，对</w:t>
      </w:r>
      <w:r>
        <w:rPr>
          <w:rFonts w:hint="eastAsia" w:ascii="仿宋_GB2312" w:hAnsi="楷体" w:eastAsia="仿宋_GB2312" w:cs="楷体"/>
          <w:sz w:val="32"/>
          <w:szCs w:val="32"/>
          <w:highlight w:val="none"/>
          <w:lang w:eastAsia="zh-CN"/>
        </w:rPr>
        <w:t>县民政</w:t>
      </w:r>
      <w:r>
        <w:rPr>
          <w:rFonts w:hint="eastAsia" w:ascii="仿宋_GB2312" w:hAnsi="楷体" w:eastAsia="仿宋_GB2312" w:cs="楷体"/>
          <w:sz w:val="32"/>
          <w:szCs w:val="32"/>
          <w:highlight w:val="none"/>
        </w:rPr>
        <w:t>局</w:t>
      </w:r>
      <w:r>
        <w:rPr>
          <w:rFonts w:hint="eastAsia" w:ascii="仿宋_GB2312" w:hAnsi="楷体" w:eastAsia="仿宋_GB2312" w:cs="楷体"/>
          <w:sz w:val="32"/>
          <w:szCs w:val="32"/>
          <w:highlight w:val="none"/>
          <w:lang w:val="en-US" w:eastAsia="zh-CN"/>
        </w:rPr>
        <w:t>2022年</w:t>
      </w:r>
      <w:r>
        <w:rPr>
          <w:rFonts w:hint="eastAsia" w:ascii="仿宋_GB2312" w:hAnsi="楷体" w:eastAsia="仿宋_GB2312" w:cs="楷体"/>
          <w:sz w:val="32"/>
          <w:szCs w:val="32"/>
          <w:highlight w:val="none"/>
        </w:rPr>
        <w:t>“</w:t>
      </w:r>
      <w:r>
        <w:rPr>
          <w:rFonts w:hint="eastAsia" w:ascii="仿宋_GB2312" w:hAnsi="楷体" w:eastAsia="仿宋_GB2312" w:cs="楷体"/>
          <w:sz w:val="32"/>
          <w:szCs w:val="32"/>
          <w:highlight w:val="none"/>
          <w:lang w:eastAsia="zh-CN"/>
        </w:rPr>
        <w:t>残疾人两项补贴”专项资金</w:t>
      </w:r>
      <w:r>
        <w:rPr>
          <w:rFonts w:hint="eastAsia" w:ascii="仿宋_GB2312" w:hAnsi="楷体" w:eastAsia="仿宋_GB2312" w:cs="楷体"/>
          <w:sz w:val="32"/>
          <w:szCs w:val="32"/>
          <w:highlight w:val="none"/>
          <w:lang w:val="en-US" w:eastAsia="zh-CN"/>
        </w:rPr>
        <w:t>2056.11</w:t>
      </w:r>
      <w:r>
        <w:rPr>
          <w:rFonts w:hint="eastAsia" w:ascii="仿宋_GB2312" w:hAnsi="楷体" w:eastAsia="仿宋_GB2312" w:cs="楷体"/>
          <w:sz w:val="32"/>
          <w:szCs w:val="32"/>
          <w:highlight w:val="none"/>
        </w:rPr>
        <w:t>万元</w:t>
      </w:r>
      <w:r>
        <w:rPr>
          <w:rFonts w:hint="eastAsia" w:ascii="仿宋_GB2312" w:hAnsi="楷体" w:eastAsia="仿宋_GB2312" w:cs="楷体"/>
          <w:sz w:val="32"/>
          <w:szCs w:val="32"/>
          <w:highlight w:val="none"/>
          <w:lang w:eastAsia="zh-CN"/>
        </w:rPr>
        <w:t>，其中上年结转</w:t>
      </w:r>
      <w:r>
        <w:rPr>
          <w:rFonts w:hint="eastAsia" w:ascii="仿宋_GB2312" w:hAnsi="楷体" w:eastAsia="仿宋_GB2312" w:cs="楷体"/>
          <w:sz w:val="32"/>
          <w:szCs w:val="32"/>
          <w:highlight w:val="none"/>
          <w:lang w:val="en-US" w:eastAsia="zh-CN"/>
        </w:rPr>
        <w:t>110.916万元，省级资金795万元，州级资金334.216万元，县本级资金815.978万元，</w:t>
      </w:r>
      <w:r>
        <w:rPr>
          <w:rFonts w:hint="eastAsia" w:ascii="仿宋_GB2312" w:hAnsi="楷体" w:eastAsia="仿宋_GB2312" w:cs="楷体"/>
          <w:sz w:val="32"/>
          <w:szCs w:val="32"/>
          <w:highlight w:val="none"/>
        </w:rPr>
        <w:t>实施绩效评价。</w:t>
      </w:r>
      <w:r>
        <w:rPr>
          <w:rFonts w:hint="eastAsia" w:ascii="Times New Roman" w:hAnsi="Times New Roman" w:eastAsia="仿宋"/>
          <w:sz w:val="32"/>
          <w:szCs w:val="32"/>
          <w:highlight w:val="none"/>
        </w:rPr>
        <w:t>项目组通过座谈会听取情况介绍，</w:t>
      </w:r>
      <w:r>
        <w:rPr>
          <w:rFonts w:hint="eastAsia" w:ascii="仿宋_GB2312" w:hAnsi="楷体" w:eastAsia="仿宋_GB2312" w:cs="楷体"/>
          <w:sz w:val="32"/>
          <w:szCs w:val="32"/>
          <w:highlight w:val="none"/>
        </w:rPr>
        <w:t>在收集、整理、汇总、分析相关资料的基础上，结合了</w:t>
      </w:r>
      <w:r>
        <w:rPr>
          <w:rFonts w:hint="eastAsia" w:ascii="仿宋_GB2312" w:hAnsi="楷体" w:eastAsia="仿宋_GB2312" w:cs="楷体"/>
          <w:sz w:val="32"/>
          <w:szCs w:val="32"/>
          <w:highlight w:val="none"/>
          <w:lang w:eastAsia="zh-CN"/>
        </w:rPr>
        <w:t>县民政</w:t>
      </w:r>
      <w:r>
        <w:rPr>
          <w:rFonts w:hint="eastAsia" w:ascii="仿宋_GB2312" w:hAnsi="楷体" w:eastAsia="仿宋_GB2312" w:cs="楷体"/>
          <w:sz w:val="32"/>
          <w:szCs w:val="32"/>
          <w:highlight w:val="none"/>
        </w:rPr>
        <w:t>局的绩效自评资料，开展现场评价，实地核查项目资金管理，财务账簿、会计报表</w:t>
      </w:r>
      <w:r>
        <w:rPr>
          <w:rFonts w:hint="eastAsia" w:ascii="仿宋_GB2312" w:hAnsi="楷体" w:eastAsia="仿宋_GB2312" w:cs="楷体"/>
          <w:sz w:val="32"/>
          <w:szCs w:val="32"/>
          <w:highlight w:val="none"/>
          <w:lang w:eastAsia="zh-CN"/>
        </w:rPr>
        <w:t>的</w:t>
      </w:r>
      <w:r>
        <w:rPr>
          <w:rFonts w:hint="eastAsia" w:ascii="仿宋_GB2312" w:hAnsi="楷体" w:eastAsia="仿宋_GB2312" w:cs="楷体"/>
          <w:sz w:val="32"/>
          <w:szCs w:val="32"/>
          <w:highlight w:val="none"/>
        </w:rPr>
        <w:t>建设成效，</w:t>
      </w:r>
      <w:r>
        <w:rPr>
          <w:rFonts w:hint="eastAsia" w:ascii="仿宋_GB2312" w:hAnsi="楷体" w:eastAsia="仿宋_GB2312" w:cs="楷体"/>
          <w:sz w:val="32"/>
          <w:szCs w:val="32"/>
          <w:highlight w:val="none"/>
          <w:lang w:eastAsia="zh-CN"/>
        </w:rPr>
        <w:t>通过</w:t>
      </w:r>
      <w:r>
        <w:rPr>
          <w:rFonts w:hint="eastAsia" w:ascii="仿宋_GB2312" w:hAnsi="楷体" w:eastAsia="仿宋_GB2312" w:cs="楷体"/>
          <w:sz w:val="32"/>
          <w:szCs w:val="32"/>
          <w:highlight w:val="none"/>
        </w:rPr>
        <w:t>问卷</w:t>
      </w:r>
      <w:r>
        <w:rPr>
          <w:rFonts w:hint="eastAsia" w:ascii="仿宋_GB2312" w:hAnsi="楷体" w:eastAsia="仿宋_GB2312" w:cs="楷体"/>
          <w:sz w:val="32"/>
          <w:szCs w:val="32"/>
          <w:highlight w:val="none"/>
          <w:lang w:eastAsia="zh-CN"/>
        </w:rPr>
        <w:t>调查</w:t>
      </w:r>
      <w:r>
        <w:rPr>
          <w:rFonts w:hint="eastAsia" w:ascii="仿宋_GB2312" w:hAnsi="楷体" w:eastAsia="仿宋_GB2312" w:cs="楷体"/>
          <w:sz w:val="32"/>
          <w:szCs w:val="32"/>
          <w:highlight w:val="none"/>
        </w:rPr>
        <w:t>等方法了解项目</w:t>
      </w:r>
      <w:r>
        <w:rPr>
          <w:rFonts w:hint="eastAsia" w:ascii="仿宋_GB2312" w:hAnsi="楷体" w:eastAsia="仿宋_GB2312" w:cs="楷体"/>
          <w:sz w:val="32"/>
          <w:szCs w:val="32"/>
          <w:highlight w:val="none"/>
          <w:lang w:eastAsia="zh-CN"/>
        </w:rPr>
        <w:t>的</w:t>
      </w:r>
      <w:r>
        <w:rPr>
          <w:rFonts w:hint="eastAsia" w:ascii="仿宋_GB2312" w:hAnsi="楷体" w:eastAsia="仿宋_GB2312" w:cs="楷体"/>
          <w:sz w:val="32"/>
          <w:szCs w:val="32"/>
          <w:highlight w:val="none"/>
        </w:rPr>
        <w:t>资金使用、管理</w:t>
      </w:r>
      <w:r>
        <w:rPr>
          <w:rFonts w:hint="eastAsia" w:ascii="仿宋_GB2312" w:hAnsi="楷体" w:eastAsia="仿宋_GB2312" w:cs="楷体"/>
          <w:sz w:val="32"/>
          <w:szCs w:val="32"/>
          <w:highlight w:val="none"/>
          <w:lang w:eastAsia="zh-CN"/>
        </w:rPr>
        <w:t>及</w:t>
      </w:r>
      <w:r>
        <w:rPr>
          <w:rFonts w:hint="eastAsia" w:ascii="仿宋_GB2312" w:hAnsi="楷体" w:eastAsia="仿宋_GB2312" w:cs="楷体"/>
          <w:sz w:val="32"/>
          <w:szCs w:val="32"/>
          <w:highlight w:val="none"/>
        </w:rPr>
        <w:t>作用效果</w:t>
      </w:r>
      <w:r>
        <w:rPr>
          <w:rFonts w:hint="eastAsia" w:ascii="仿宋_GB2312" w:hAnsi="楷体" w:eastAsia="仿宋_GB2312" w:cs="楷体"/>
          <w:sz w:val="32"/>
          <w:szCs w:val="32"/>
          <w:highlight w:val="none"/>
          <w:lang w:eastAsia="zh-CN"/>
        </w:rPr>
        <w:t>等</w:t>
      </w:r>
      <w:r>
        <w:rPr>
          <w:rFonts w:hint="eastAsia" w:ascii="仿宋_GB2312" w:hAnsi="楷体" w:eastAsia="仿宋_GB2312" w:cs="楷体"/>
          <w:sz w:val="32"/>
          <w:szCs w:val="32"/>
          <w:highlight w:val="none"/>
        </w:rPr>
        <w:t>情况，最终形成了评价报告，现将评价情况报告如下：</w:t>
      </w:r>
    </w:p>
    <w:p>
      <w:pPr>
        <w:numPr>
          <w:ilvl w:val="0"/>
          <w:numId w:val="1"/>
        </w:numPr>
        <w:tabs>
          <w:tab w:val="left" w:pos="180"/>
        </w:tabs>
        <w:spacing w:line="600" w:lineRule="exact"/>
        <w:ind w:left="0" w:firstLine="640" w:firstLineChars="200"/>
        <w:rPr>
          <w:rFonts w:hint="eastAsia" w:ascii="黑体" w:hAnsi="楷体" w:eastAsia="黑体" w:cs="楷体"/>
          <w:sz w:val="32"/>
          <w:szCs w:val="32"/>
        </w:rPr>
      </w:pPr>
      <w:r>
        <w:rPr>
          <w:rFonts w:hint="eastAsia" w:ascii="黑体" w:hAnsi="楷体" w:eastAsia="黑体" w:cs="楷体"/>
          <w:sz w:val="32"/>
          <w:szCs w:val="32"/>
        </w:rPr>
        <w:t>项目概况</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（一）项目管理单位基本情况</w:t>
      </w:r>
    </w:p>
    <w:p>
      <w:pPr>
        <w:spacing w:line="600" w:lineRule="exact"/>
        <w:ind w:firstLine="640" w:firstLineChars="200"/>
        <w:contextualSpacing/>
        <w:rPr>
          <w:rFonts w:hint="eastAsia" w:ascii="仿宋_GB2312" w:hAnsi="楷体" w:eastAsia="仿宋_GB2312" w:cs="楷体"/>
          <w:sz w:val="32"/>
          <w:szCs w:val="32"/>
        </w:rPr>
      </w:pPr>
      <w:r>
        <w:rPr>
          <w:rFonts w:hint="eastAsia" w:ascii="仿宋_GB2312" w:hAnsi="楷体" w:eastAsia="仿宋_GB2312" w:cs="楷体"/>
          <w:sz w:val="32"/>
          <w:szCs w:val="32"/>
        </w:rPr>
        <w:t>1.</w:t>
      </w:r>
      <w:r>
        <w:rPr>
          <w:rFonts w:hint="eastAsia" w:ascii="仿宋_GB2312" w:hAnsi="楷体" w:eastAsia="仿宋_GB2312" w:cs="楷体"/>
          <w:sz w:val="32"/>
          <w:szCs w:val="32"/>
          <w:lang w:eastAsia="zh-CN"/>
        </w:rPr>
        <w:t>永顺县民政局</w:t>
      </w:r>
      <w:r>
        <w:rPr>
          <w:rFonts w:hint="eastAsia" w:ascii="仿宋_GB2312" w:hAnsi="楷体" w:eastAsia="仿宋_GB2312" w:cs="楷体"/>
          <w:sz w:val="32"/>
          <w:szCs w:val="32"/>
        </w:rPr>
        <w:t>组织机构：</w:t>
      </w:r>
      <w:r>
        <w:rPr>
          <w:rFonts w:hint="eastAsia" w:ascii="仿宋_GB2312" w:hAnsi="楷体" w:eastAsia="仿宋_GB2312" w:cs="楷体"/>
          <w:sz w:val="32"/>
          <w:szCs w:val="32"/>
          <w:lang w:eastAsia="zh-CN"/>
        </w:rPr>
        <w:t>属于正科级事业单位。</w:t>
      </w:r>
      <w:r>
        <w:rPr>
          <w:rFonts w:hint="eastAsia" w:ascii="仿宋_GB2312" w:hAnsi="楷体" w:eastAsia="仿宋_GB2312" w:cs="楷体"/>
          <w:sz w:val="32"/>
          <w:szCs w:val="32"/>
          <w:lang w:val="en-US" w:eastAsia="zh-CN"/>
        </w:rPr>
        <w:t>2022年县民政局总编制数59个，其中行政人员14人，全额事业人员33人，差额编制人员12人，内设机构9个：办公室（法规宣教股）；社会组织管理股；社会救助股；基层政权、社区治理和区划地名股；社会事务和儿童福利股；福利、慈善和养老服务股；社会工作股；计划财务股；人事股。下辖二级事业单位8个：社会福利院、婚姻登记中心、低收入认证中心、老区工作办公室、救助管理站、社会福利有奖募捐办公室、中心敬老院、殡葬管理服务中心。</w:t>
      </w:r>
    </w:p>
    <w:p>
      <w:pPr>
        <w:spacing w:line="600" w:lineRule="exact"/>
        <w:ind w:firstLine="640" w:firstLineChars="200"/>
        <w:contextualSpacing/>
        <w:rPr>
          <w:rFonts w:hint="eastAsia" w:ascii="仿宋_GB2312" w:hAnsi="楷体" w:eastAsia="仿宋_GB2312" w:cs="楷体"/>
          <w:sz w:val="32"/>
          <w:szCs w:val="32"/>
        </w:rPr>
      </w:pPr>
      <w:r>
        <w:rPr>
          <w:rFonts w:hint="eastAsia" w:ascii="仿宋_GB2312" w:hAnsi="楷体" w:eastAsia="仿宋_GB2312" w:cs="楷体"/>
          <w:sz w:val="32"/>
          <w:szCs w:val="32"/>
        </w:rPr>
        <w:t>2.主要职责：</w:t>
      </w:r>
      <w:r>
        <w:rPr>
          <w:rFonts w:hint="eastAsia" w:ascii="仿宋_GB2312" w:hAnsi="楷体" w:eastAsia="仿宋_GB2312" w:cs="楷体"/>
          <w:sz w:val="32"/>
          <w:szCs w:val="32"/>
          <w:lang w:val="en-US" w:eastAsia="zh-CN"/>
        </w:rPr>
        <w:t>主要以健全完善社会救助体系为重点，切实保障和改善民生工作；以服务国防建设为已任，全面贯彻落实优抚安置政策；以推进科学发展为主线，切实加强其层及社会组织管理创新；以满足群众需求为目标，切实提升社会福利服务能力</w:t>
      </w:r>
      <w:r>
        <w:rPr>
          <w:rFonts w:hint="eastAsia" w:ascii="仿宋_GB2312" w:hAnsi="楷体" w:eastAsia="仿宋_GB2312" w:cs="楷体"/>
          <w:sz w:val="32"/>
          <w:szCs w:val="32"/>
        </w:rPr>
        <w:t>。</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（二）项目基本情况</w:t>
      </w:r>
    </w:p>
    <w:p>
      <w:pPr>
        <w:spacing w:line="600" w:lineRule="exact"/>
        <w:ind w:firstLine="640" w:firstLineChars="200"/>
        <w:contextualSpacing/>
        <w:rPr>
          <w:rFonts w:hint="default" w:ascii="仿宋_GB2312" w:hAnsi="楷体" w:eastAsia="仿宋_GB2312" w:cs="楷体"/>
          <w:sz w:val="32"/>
          <w:szCs w:val="32"/>
          <w:lang w:val="en-US" w:eastAsia="zh-CN"/>
        </w:rPr>
      </w:pPr>
      <w:r>
        <w:rPr>
          <w:rFonts w:hint="eastAsia" w:ascii="仿宋_GB2312" w:hAnsi="楷体" w:eastAsia="仿宋_GB2312" w:cs="楷体"/>
          <w:sz w:val="32"/>
          <w:szCs w:val="32"/>
          <w:lang w:val="en-US" w:eastAsia="zh-CN"/>
        </w:rPr>
        <w:t>1、</w:t>
      </w:r>
      <w:r>
        <w:rPr>
          <w:rFonts w:hint="eastAsia" w:ascii="仿宋" w:hAnsi="仿宋" w:eastAsia="仿宋"/>
          <w:sz w:val="32"/>
          <w:szCs w:val="32"/>
          <w:lang w:val="en-US" w:eastAsia="zh-CN"/>
        </w:rPr>
        <w:t>实施依据：</w:t>
      </w:r>
      <w:r>
        <w:rPr>
          <w:rFonts w:hint="eastAsia" w:ascii="仿宋_GB2312" w:hAnsi="楷体" w:eastAsia="仿宋_GB2312" w:cs="楷体"/>
          <w:sz w:val="32"/>
          <w:szCs w:val="32"/>
        </w:rPr>
        <w:t>残疾人两项补贴为解决残疾人特殊生活困难和长期照护困难，改善其生活质量，保障其生存发展权益。两项补贴资金实行分级负担，中央和省财政按全省最低标准平均补助80%，州财政按全省最低标准补助5%，县财政按全省最低标准承担15%。两项补贴资金纳入县财政预算，</w:t>
      </w:r>
      <w:r>
        <w:rPr>
          <w:rFonts w:hint="eastAsia" w:ascii="仿宋_GB2312" w:hAnsi="楷体" w:eastAsia="仿宋_GB2312" w:cs="楷体"/>
          <w:sz w:val="32"/>
          <w:szCs w:val="32"/>
          <w:lang w:eastAsia="zh-CN"/>
        </w:rPr>
        <w:t>实行</w:t>
      </w:r>
      <w:r>
        <w:rPr>
          <w:rFonts w:hint="eastAsia" w:ascii="仿宋_GB2312" w:hAnsi="楷体" w:eastAsia="仿宋_GB2312" w:cs="楷体"/>
          <w:sz w:val="32"/>
          <w:szCs w:val="32"/>
        </w:rPr>
        <w:t>专款专用</w:t>
      </w:r>
      <w:r>
        <w:rPr>
          <w:rFonts w:hint="eastAsia" w:ascii="仿宋_GB2312" w:hAnsi="楷体" w:eastAsia="仿宋_GB2312" w:cs="楷体"/>
          <w:color w:val="auto"/>
          <w:sz w:val="32"/>
          <w:szCs w:val="32"/>
          <w:highlight w:val="none"/>
        </w:rPr>
        <w:t>。困难残疾人生活补贴最低标准为每人每月1</w:t>
      </w:r>
      <w:r>
        <w:rPr>
          <w:rFonts w:hint="eastAsia" w:ascii="仿宋_GB2312" w:hAnsi="楷体" w:eastAsia="仿宋_GB2312" w:cs="楷体"/>
          <w:color w:val="auto"/>
          <w:sz w:val="32"/>
          <w:szCs w:val="32"/>
          <w:highlight w:val="none"/>
          <w:lang w:val="en-US" w:eastAsia="zh-CN"/>
        </w:rPr>
        <w:t>20</w:t>
      </w:r>
      <w:r>
        <w:rPr>
          <w:rFonts w:hint="eastAsia" w:ascii="仿宋_GB2312" w:hAnsi="楷体" w:eastAsia="仿宋_GB2312" w:cs="楷体"/>
          <w:color w:val="auto"/>
          <w:sz w:val="32"/>
          <w:szCs w:val="32"/>
          <w:highlight w:val="none"/>
        </w:rPr>
        <w:t>元，重度残疾人护理补贴最低标准为</w:t>
      </w:r>
      <w:r>
        <w:rPr>
          <w:rFonts w:hint="eastAsia" w:ascii="仿宋_GB2312" w:hAnsi="楷体" w:eastAsia="仿宋_GB2312" w:cs="楷体"/>
          <w:color w:val="auto"/>
          <w:sz w:val="32"/>
          <w:szCs w:val="32"/>
          <w:highlight w:val="none"/>
          <w:lang w:eastAsia="zh-CN"/>
        </w:rPr>
        <w:t>每人每月</w:t>
      </w:r>
      <w:r>
        <w:rPr>
          <w:rFonts w:hint="eastAsia" w:ascii="仿宋_GB2312" w:hAnsi="楷体" w:eastAsia="仿宋_GB2312" w:cs="楷体"/>
          <w:color w:val="auto"/>
          <w:sz w:val="32"/>
          <w:szCs w:val="32"/>
          <w:highlight w:val="none"/>
          <w:lang w:val="en-US" w:eastAsia="zh-CN"/>
        </w:rPr>
        <w:t>120元，</w:t>
      </w:r>
      <w:r>
        <w:rPr>
          <w:rFonts w:hint="eastAsia" w:ascii="仿宋_GB2312" w:hAnsi="楷体" w:eastAsia="仿宋_GB2312" w:cs="楷体"/>
          <w:sz w:val="32"/>
          <w:szCs w:val="32"/>
          <w:highlight w:val="none"/>
        </w:rPr>
        <w:t>永顺县20</w:t>
      </w:r>
      <w:r>
        <w:rPr>
          <w:rFonts w:hint="eastAsia" w:ascii="仿宋_GB2312" w:hAnsi="楷体" w:eastAsia="仿宋_GB2312" w:cs="楷体"/>
          <w:sz w:val="32"/>
          <w:szCs w:val="32"/>
          <w:highlight w:val="none"/>
          <w:lang w:val="en-US" w:eastAsia="zh-CN"/>
        </w:rPr>
        <w:t>22</w:t>
      </w:r>
      <w:r>
        <w:rPr>
          <w:rFonts w:hint="eastAsia" w:ascii="仿宋_GB2312" w:hAnsi="楷体" w:eastAsia="仿宋_GB2312" w:cs="楷体"/>
          <w:sz w:val="32"/>
          <w:szCs w:val="32"/>
          <w:highlight w:val="none"/>
        </w:rPr>
        <w:t>年度重度残疾人护理补贴</w:t>
      </w:r>
      <w:r>
        <w:rPr>
          <w:rFonts w:hint="eastAsia" w:ascii="仿宋_GB2312" w:hAnsi="楷体" w:eastAsia="仿宋_GB2312" w:cs="楷体"/>
          <w:sz w:val="32"/>
          <w:szCs w:val="32"/>
          <w:highlight w:val="none"/>
          <w:lang w:eastAsia="zh-CN"/>
        </w:rPr>
        <w:t>平均</w:t>
      </w:r>
      <w:r>
        <w:rPr>
          <w:rFonts w:hint="eastAsia" w:ascii="仿宋_GB2312" w:hAnsi="楷体" w:eastAsia="仿宋_GB2312" w:cs="楷体"/>
          <w:sz w:val="32"/>
          <w:szCs w:val="32"/>
          <w:highlight w:val="none"/>
          <w:lang w:val="en-US" w:eastAsia="zh-CN"/>
        </w:rPr>
        <w:t>6503</w:t>
      </w:r>
      <w:r>
        <w:rPr>
          <w:rFonts w:hint="eastAsia" w:ascii="仿宋_GB2312" w:hAnsi="楷体" w:eastAsia="仿宋_GB2312" w:cs="楷体"/>
          <w:sz w:val="32"/>
          <w:szCs w:val="32"/>
          <w:highlight w:val="none"/>
        </w:rPr>
        <w:t>人，困难残疾人生活补贴</w:t>
      </w:r>
      <w:r>
        <w:rPr>
          <w:rFonts w:hint="eastAsia" w:ascii="仿宋_GB2312" w:hAnsi="楷体" w:eastAsia="仿宋_GB2312" w:cs="楷体"/>
          <w:sz w:val="32"/>
          <w:szCs w:val="32"/>
          <w:highlight w:val="none"/>
          <w:lang w:eastAsia="zh-CN"/>
        </w:rPr>
        <w:t>平均</w:t>
      </w:r>
      <w:r>
        <w:rPr>
          <w:rFonts w:hint="eastAsia" w:ascii="仿宋_GB2312" w:hAnsi="楷体" w:eastAsia="仿宋_GB2312" w:cs="楷体"/>
          <w:sz w:val="32"/>
          <w:szCs w:val="32"/>
          <w:highlight w:val="none"/>
          <w:lang w:val="en-US" w:eastAsia="zh-CN"/>
        </w:rPr>
        <w:t>7646</w:t>
      </w:r>
      <w:r>
        <w:rPr>
          <w:rFonts w:hint="eastAsia" w:ascii="仿宋_GB2312" w:hAnsi="楷体" w:eastAsia="仿宋_GB2312" w:cs="楷体"/>
          <w:sz w:val="32"/>
          <w:szCs w:val="32"/>
          <w:highlight w:val="none"/>
        </w:rPr>
        <w:t>人</w:t>
      </w:r>
      <w:r>
        <w:rPr>
          <w:rFonts w:hint="eastAsia" w:ascii="仿宋_GB2312" w:hAnsi="楷体" w:eastAsia="仿宋_GB2312" w:cs="楷体"/>
          <w:sz w:val="32"/>
          <w:szCs w:val="32"/>
          <w:highlight w:val="none"/>
          <w:lang w:eastAsia="zh-CN"/>
        </w:rPr>
        <w:t>，</w:t>
      </w:r>
      <w:r>
        <w:rPr>
          <w:rFonts w:hint="eastAsia" w:ascii="仿宋_GB2312" w:hAnsi="楷体" w:eastAsia="仿宋_GB2312" w:cs="楷体"/>
          <w:sz w:val="32"/>
          <w:szCs w:val="32"/>
          <w:lang w:eastAsia="zh-CN"/>
        </w:rPr>
        <w:t>共计支出</w:t>
      </w:r>
      <w:r>
        <w:rPr>
          <w:rFonts w:hint="eastAsia" w:ascii="仿宋_GB2312" w:hAnsi="楷体" w:eastAsia="仿宋_GB2312" w:cs="楷体"/>
          <w:sz w:val="32"/>
          <w:szCs w:val="32"/>
          <w:lang w:val="en-US" w:eastAsia="zh-CN"/>
        </w:rPr>
        <w:t>2051.032万元。</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2.项目涉及范围：本次“</w:t>
      </w:r>
      <w:r>
        <w:rPr>
          <w:rFonts w:hint="eastAsia" w:ascii="仿宋_GB2312" w:hAnsi="楷体" w:eastAsia="仿宋_GB2312" w:cs="楷体"/>
          <w:sz w:val="32"/>
          <w:szCs w:val="32"/>
          <w:lang w:eastAsia="zh-CN"/>
        </w:rPr>
        <w:t>残疾人两项补贴</w:t>
      </w:r>
      <w:r>
        <w:rPr>
          <w:rFonts w:hint="eastAsia" w:ascii="仿宋_GB2312" w:hAnsi="楷体" w:eastAsia="仿宋_GB2312" w:cs="楷体"/>
          <w:sz w:val="32"/>
          <w:szCs w:val="32"/>
        </w:rPr>
        <w:t>”项目</w:t>
      </w:r>
      <w:r>
        <w:rPr>
          <w:rFonts w:hint="eastAsia" w:ascii="仿宋_GB2312" w:hAnsi="楷体" w:eastAsia="仿宋_GB2312" w:cs="楷体"/>
          <w:sz w:val="32"/>
          <w:szCs w:val="32"/>
          <w:lang w:eastAsia="zh-CN"/>
        </w:rPr>
        <w:t>补贴</w:t>
      </w:r>
      <w:r>
        <w:rPr>
          <w:rFonts w:hint="eastAsia" w:ascii="仿宋_GB2312" w:hAnsi="楷体" w:eastAsia="仿宋_GB2312" w:cs="楷体"/>
          <w:sz w:val="32"/>
          <w:szCs w:val="32"/>
        </w:rPr>
        <w:t>范围包括</w:t>
      </w:r>
      <w:r>
        <w:rPr>
          <w:rFonts w:hint="eastAsia" w:ascii="仿宋_GB2312" w:hAnsi="楷体" w:eastAsia="仿宋_GB2312" w:cs="楷体"/>
          <w:sz w:val="32"/>
          <w:szCs w:val="32"/>
          <w:lang w:eastAsia="zh-CN"/>
        </w:rPr>
        <w:t>：困难残疾人生活补贴对象是具有永顺县户籍，持有第二代《中华人民共和国残疾人证》，家庭或者本人为最低生活保障对象的残疾人。重度残疾人护理补贴对象是具有永顺县户籍，持有第二代残疾人证且残疾等级为一、二级的残疾人</w:t>
      </w:r>
      <w:r>
        <w:rPr>
          <w:rFonts w:hint="eastAsia" w:ascii="仿宋_GB2312" w:hAnsi="楷体" w:eastAsia="仿宋_GB2312" w:cs="楷体"/>
          <w:sz w:val="32"/>
          <w:szCs w:val="32"/>
        </w:rPr>
        <w:t>。</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lang w:eastAsia="zh-CN"/>
        </w:rPr>
        <w:t>（三）项目</w:t>
      </w:r>
      <w:r>
        <w:rPr>
          <w:rFonts w:hint="eastAsia" w:ascii="楷体_GB2312" w:hAnsi="楷体" w:eastAsia="楷体_GB2312" w:cs="楷体"/>
          <w:b/>
          <w:sz w:val="32"/>
          <w:szCs w:val="32"/>
        </w:rPr>
        <w:t>绩效目标</w:t>
      </w:r>
    </w:p>
    <w:p>
      <w:pPr>
        <w:tabs>
          <w:tab w:val="left" w:pos="180"/>
        </w:tabs>
        <w:spacing w:line="600" w:lineRule="exact"/>
        <w:ind w:firstLine="640" w:firstLineChars="200"/>
        <w:rPr>
          <w:rFonts w:hint="eastAsia" w:ascii="仿宋_GB2312" w:hAnsi="楷体" w:eastAsia="仿宋_GB2312" w:cs="楷体"/>
          <w:sz w:val="32"/>
          <w:szCs w:val="32"/>
          <w:lang w:val="en-US" w:eastAsia="zh-CN"/>
        </w:rPr>
      </w:pPr>
      <w:r>
        <w:rPr>
          <w:rFonts w:hint="eastAsia" w:ascii="仿宋_GB2312" w:hAnsi="楷体" w:eastAsia="仿宋_GB2312" w:cs="楷体"/>
          <w:sz w:val="32"/>
          <w:szCs w:val="32"/>
          <w:lang w:val="en-US" w:eastAsia="zh-CN"/>
        </w:rPr>
        <w:t>解决残疾人特殊生活困难和长期照护困难，改善其生活质量，保障其生存发展权益。</w:t>
      </w:r>
    </w:p>
    <w:p>
      <w:pPr>
        <w:tabs>
          <w:tab w:val="left" w:pos="180"/>
        </w:tabs>
        <w:spacing w:line="600" w:lineRule="exact"/>
        <w:ind w:firstLine="640" w:firstLineChars="200"/>
        <w:rPr>
          <w:rFonts w:hint="eastAsia" w:ascii="仿宋_GB2312" w:hAnsi="楷体" w:eastAsia="仿宋_GB2312" w:cs="楷体"/>
          <w:sz w:val="32"/>
          <w:szCs w:val="32"/>
          <w:lang w:val="en-US" w:eastAsia="zh-CN"/>
        </w:rPr>
      </w:pPr>
      <w:r>
        <w:rPr>
          <w:rFonts w:hint="eastAsia" w:ascii="仿宋_GB2312" w:hAnsi="楷体" w:eastAsia="仿宋_GB2312" w:cs="楷体"/>
          <w:sz w:val="32"/>
          <w:szCs w:val="32"/>
          <w:lang w:val="en-US" w:eastAsia="zh-CN"/>
        </w:rPr>
        <w:t>增加残疾人及家庭的经济收入，减轻残疾人及其家属的经济负担，使其生活质量得到一定的提高和健康状况得到进一步改善。</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w:t>
      </w:r>
      <w:r>
        <w:rPr>
          <w:rFonts w:hint="eastAsia" w:ascii="楷体_GB2312" w:hAnsi="楷体" w:eastAsia="楷体_GB2312" w:cs="楷体"/>
          <w:b/>
          <w:sz w:val="32"/>
          <w:szCs w:val="32"/>
          <w:lang w:eastAsia="zh-CN"/>
        </w:rPr>
        <w:t>四</w:t>
      </w:r>
      <w:r>
        <w:rPr>
          <w:rFonts w:hint="eastAsia" w:ascii="楷体_GB2312" w:hAnsi="楷体" w:eastAsia="楷体_GB2312" w:cs="楷体"/>
          <w:b/>
          <w:sz w:val="32"/>
          <w:szCs w:val="32"/>
        </w:rPr>
        <w:t>）评价目的</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开展</w:t>
      </w:r>
      <w:r>
        <w:rPr>
          <w:rFonts w:hint="eastAsia" w:ascii="仿宋_GB2312" w:hAnsi="楷体" w:eastAsia="仿宋_GB2312" w:cs="楷体"/>
          <w:sz w:val="32"/>
          <w:szCs w:val="32"/>
          <w:lang w:eastAsia="zh-CN"/>
        </w:rPr>
        <w:t>县民政局</w:t>
      </w:r>
      <w:r>
        <w:rPr>
          <w:rFonts w:hint="eastAsia" w:ascii="仿宋_GB2312" w:hAnsi="楷体" w:eastAsia="仿宋_GB2312" w:cs="楷体"/>
          <w:sz w:val="32"/>
          <w:szCs w:val="32"/>
          <w:lang w:val="en-US" w:eastAsia="zh-CN"/>
        </w:rPr>
        <w:t>2022年度</w:t>
      </w:r>
      <w:r>
        <w:rPr>
          <w:rFonts w:hint="eastAsia" w:ascii="仿宋_GB2312" w:hAnsi="楷体" w:eastAsia="仿宋_GB2312" w:cs="楷体"/>
          <w:sz w:val="32"/>
          <w:szCs w:val="32"/>
        </w:rPr>
        <w:t>“</w:t>
      </w:r>
      <w:r>
        <w:rPr>
          <w:rFonts w:hint="eastAsia" w:ascii="仿宋_GB2312" w:hAnsi="楷体" w:eastAsia="仿宋_GB2312" w:cs="楷体"/>
          <w:sz w:val="32"/>
          <w:szCs w:val="32"/>
          <w:lang w:eastAsia="zh-CN"/>
        </w:rPr>
        <w:t>残疾人两项补贴</w:t>
      </w:r>
      <w:r>
        <w:rPr>
          <w:rFonts w:hint="eastAsia" w:ascii="仿宋_GB2312" w:hAnsi="楷体" w:eastAsia="仿宋_GB2312" w:cs="楷体"/>
          <w:sz w:val="32"/>
          <w:szCs w:val="32"/>
        </w:rPr>
        <w:t>”专项资金绩效评价，是为了在制度技术层面保证政府投资项目的社会效益、</w:t>
      </w:r>
      <w:r>
        <w:rPr>
          <w:rFonts w:hint="eastAsia" w:ascii="仿宋_GB2312" w:hAnsi="楷体" w:eastAsia="仿宋_GB2312" w:cs="楷体"/>
          <w:sz w:val="32"/>
          <w:szCs w:val="32"/>
          <w:lang w:eastAsia="zh-CN"/>
        </w:rPr>
        <w:t>经济</w:t>
      </w:r>
      <w:r>
        <w:rPr>
          <w:rFonts w:hint="eastAsia" w:ascii="仿宋_GB2312" w:hAnsi="楷体" w:eastAsia="仿宋_GB2312" w:cs="楷体"/>
          <w:sz w:val="32"/>
          <w:szCs w:val="32"/>
        </w:rPr>
        <w:t>效益，有效提高政府决策的科学性与准确性，提升财政资金使用效率；也有助于增加财政管理的透明度和责任意识，加快政府职能转变，提升政府治理能力和执政能力，保证“</w:t>
      </w:r>
      <w:r>
        <w:rPr>
          <w:rFonts w:hint="eastAsia" w:ascii="仿宋_GB2312" w:hAnsi="楷体" w:eastAsia="仿宋_GB2312" w:cs="楷体"/>
          <w:sz w:val="32"/>
          <w:szCs w:val="32"/>
          <w:lang w:eastAsia="zh-CN"/>
        </w:rPr>
        <w:t>残疾人两项补贴</w:t>
      </w:r>
      <w:r>
        <w:rPr>
          <w:rFonts w:hint="eastAsia" w:ascii="仿宋_GB2312" w:hAnsi="楷体" w:eastAsia="仿宋_GB2312" w:cs="楷体"/>
          <w:sz w:val="32"/>
          <w:szCs w:val="32"/>
        </w:rPr>
        <w:t>”项目的社会效益和经济效益。对项目所产生的各种效益进行衡量的比较和综合评价。肯定成绩提出存在问题，并给出了建设性的意见，为以后强化项目管理，完善财政专项资金绩效评价工作实施提供合理的依据。</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w:t>
      </w:r>
      <w:r>
        <w:rPr>
          <w:rFonts w:hint="eastAsia" w:ascii="楷体_GB2312" w:hAnsi="楷体" w:eastAsia="楷体_GB2312" w:cs="楷体"/>
          <w:b/>
          <w:sz w:val="32"/>
          <w:szCs w:val="32"/>
          <w:lang w:eastAsia="zh-CN"/>
        </w:rPr>
        <w:t>五</w:t>
      </w:r>
      <w:r>
        <w:rPr>
          <w:rFonts w:hint="eastAsia" w:ascii="楷体_GB2312" w:hAnsi="楷体" w:eastAsia="楷体_GB2312" w:cs="楷体"/>
          <w:b/>
          <w:sz w:val="32"/>
          <w:szCs w:val="32"/>
        </w:rPr>
        <w:t>）评价的对象和范围</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评价的对象主要包括：</w:t>
      </w:r>
      <w:r>
        <w:rPr>
          <w:rFonts w:hint="eastAsia" w:ascii="仿宋_GB2312" w:hAnsi="楷体" w:eastAsia="仿宋_GB2312" w:cs="楷体"/>
          <w:sz w:val="32"/>
          <w:szCs w:val="32"/>
          <w:lang w:eastAsia="zh-CN"/>
        </w:rPr>
        <w:t>永顺县</w:t>
      </w:r>
      <w:r>
        <w:rPr>
          <w:rFonts w:hint="eastAsia" w:ascii="仿宋_GB2312" w:hAnsi="楷体" w:eastAsia="仿宋_GB2312" w:cs="楷体"/>
          <w:sz w:val="32"/>
          <w:szCs w:val="32"/>
        </w:rPr>
        <w:t>财政局下拨</w:t>
      </w:r>
      <w:r>
        <w:rPr>
          <w:rFonts w:hint="eastAsia" w:ascii="仿宋_GB2312" w:hAnsi="楷体" w:eastAsia="仿宋_GB2312" w:cs="楷体"/>
          <w:sz w:val="32"/>
          <w:szCs w:val="32"/>
          <w:lang w:eastAsia="zh-CN"/>
        </w:rPr>
        <w:t>给县民政局</w:t>
      </w:r>
      <w:r>
        <w:rPr>
          <w:rFonts w:hint="eastAsia" w:ascii="仿宋_GB2312" w:hAnsi="楷体" w:eastAsia="仿宋_GB2312" w:cs="楷体"/>
          <w:sz w:val="32"/>
          <w:szCs w:val="32"/>
          <w:lang w:val="en-US" w:eastAsia="zh-CN"/>
        </w:rPr>
        <w:t>2022年度</w:t>
      </w:r>
      <w:r>
        <w:rPr>
          <w:rFonts w:hint="eastAsia" w:ascii="仿宋_GB2312" w:hAnsi="楷体" w:eastAsia="仿宋_GB2312" w:cs="楷体"/>
          <w:sz w:val="32"/>
          <w:szCs w:val="32"/>
        </w:rPr>
        <w:t>“</w:t>
      </w:r>
      <w:r>
        <w:rPr>
          <w:rFonts w:hint="eastAsia" w:ascii="仿宋_GB2312" w:hAnsi="楷体" w:eastAsia="仿宋_GB2312" w:cs="楷体"/>
          <w:sz w:val="32"/>
          <w:szCs w:val="32"/>
          <w:lang w:eastAsia="zh-CN"/>
        </w:rPr>
        <w:t>残疾人两项补贴</w:t>
      </w:r>
      <w:r>
        <w:rPr>
          <w:rFonts w:hint="eastAsia" w:ascii="仿宋_GB2312" w:hAnsi="楷体" w:eastAsia="仿宋_GB2312" w:cs="楷体"/>
          <w:sz w:val="32"/>
          <w:szCs w:val="32"/>
        </w:rPr>
        <w:t>”项目，专项资金</w:t>
      </w:r>
      <w:r>
        <w:rPr>
          <w:rFonts w:hint="eastAsia" w:ascii="仿宋_GB2312" w:hAnsi="楷体" w:eastAsia="仿宋_GB2312" w:cs="楷体"/>
          <w:sz w:val="32"/>
          <w:szCs w:val="32"/>
          <w:lang w:val="en-US" w:eastAsia="zh-CN"/>
        </w:rPr>
        <w:t>2056.11</w:t>
      </w:r>
      <w:r>
        <w:rPr>
          <w:rFonts w:hint="eastAsia" w:ascii="仿宋_GB2312" w:hAnsi="楷体" w:eastAsia="仿宋_GB2312" w:cs="楷体"/>
          <w:sz w:val="32"/>
          <w:szCs w:val="32"/>
        </w:rPr>
        <w:t>万元；评价的范围主要包括：</w:t>
      </w:r>
      <w:r>
        <w:rPr>
          <w:rFonts w:hint="eastAsia" w:ascii="仿宋_GB2312" w:hAnsi="楷体" w:eastAsia="仿宋_GB2312" w:cs="楷体"/>
          <w:sz w:val="32"/>
          <w:szCs w:val="32"/>
          <w:lang w:eastAsia="zh-CN"/>
        </w:rPr>
        <w:t>县民政局</w:t>
      </w:r>
      <w:r>
        <w:rPr>
          <w:rFonts w:hint="eastAsia" w:ascii="仿宋_GB2312" w:hAnsi="楷体" w:eastAsia="仿宋_GB2312" w:cs="楷体"/>
          <w:sz w:val="32"/>
          <w:szCs w:val="32"/>
          <w:lang w:val="en-US" w:eastAsia="zh-CN"/>
        </w:rPr>
        <w:t>2022年度</w:t>
      </w:r>
      <w:r>
        <w:rPr>
          <w:rFonts w:hint="eastAsia" w:ascii="仿宋_GB2312" w:hAnsi="楷体" w:eastAsia="仿宋_GB2312" w:cs="楷体"/>
          <w:sz w:val="32"/>
          <w:szCs w:val="32"/>
        </w:rPr>
        <w:t>“</w:t>
      </w:r>
      <w:r>
        <w:rPr>
          <w:rFonts w:hint="eastAsia" w:ascii="仿宋_GB2312" w:hAnsi="楷体" w:eastAsia="仿宋_GB2312" w:cs="楷体"/>
          <w:sz w:val="32"/>
          <w:szCs w:val="32"/>
          <w:lang w:eastAsia="zh-CN"/>
        </w:rPr>
        <w:t>残疾人两项补贴</w:t>
      </w:r>
      <w:r>
        <w:rPr>
          <w:rFonts w:hint="eastAsia" w:ascii="仿宋_GB2312" w:hAnsi="楷体" w:eastAsia="仿宋_GB2312" w:cs="楷体"/>
          <w:sz w:val="32"/>
          <w:szCs w:val="32"/>
        </w:rPr>
        <w:t>”项目专项资金的落实、业务管理、财务管理、项目产出、经济效益、社会效益、可持续发展、社会评价及存在的问题。</w:t>
      </w:r>
    </w:p>
    <w:p>
      <w:pPr>
        <w:numPr>
          <w:ilvl w:val="0"/>
          <w:numId w:val="0"/>
        </w:numPr>
        <w:tabs>
          <w:tab w:val="left" w:pos="180"/>
        </w:tabs>
        <w:spacing w:line="240" w:lineRule="auto"/>
        <w:ind w:leftChars="0"/>
        <w:rPr>
          <w:rFonts w:hint="default" w:ascii="黑体" w:hAnsi="楷体" w:eastAsia="黑体" w:cs="楷体"/>
          <w:sz w:val="32"/>
          <w:szCs w:val="32"/>
          <w:lang w:val="en-US" w:eastAsia="zh-CN"/>
        </w:rPr>
      </w:pPr>
      <w:r>
        <w:rPr>
          <w:rFonts w:hint="eastAsia" w:ascii="黑体" w:hAnsi="楷体" w:eastAsia="黑体" w:cs="楷体"/>
          <w:sz w:val="32"/>
          <w:szCs w:val="32"/>
          <w:lang w:val="en-US" w:eastAsia="zh-CN"/>
        </w:rPr>
        <w:t xml:space="preserve">    二、评价依据</w:t>
      </w:r>
    </w:p>
    <w:p>
      <w:pPr>
        <w:numPr>
          <w:ilvl w:val="0"/>
          <w:numId w:val="0"/>
        </w:numPr>
        <w:spacing w:line="600" w:lineRule="exact"/>
        <w:ind w:firstLine="640" w:firstLineChars="200"/>
        <w:contextualSpacing/>
        <w:jc w:val="both"/>
        <w:rPr>
          <w:rFonts w:hint="eastAsia" w:ascii="仿宋_GB2312" w:hAnsi="楷体" w:eastAsia="仿宋_GB2312" w:cs="楷体"/>
          <w:sz w:val="32"/>
          <w:szCs w:val="32"/>
          <w:highlight w:val="none"/>
          <w:lang w:val="en-US" w:eastAsia="zh-CN"/>
        </w:rPr>
      </w:pPr>
      <w:r>
        <w:rPr>
          <w:rFonts w:hint="eastAsia" w:ascii="仿宋_GB2312" w:hAnsi="楷体" w:eastAsia="仿宋_GB2312" w:cs="楷体"/>
          <w:sz w:val="32"/>
          <w:szCs w:val="32"/>
          <w:highlight w:val="none"/>
          <w:lang w:val="en-US" w:eastAsia="zh-CN"/>
        </w:rPr>
        <w:t>1.《湖南省人民政府关于全面建立困难残疾人生活补贴和重度残疾人护理补贴制度的实施意见》（湘政发</w:t>
      </w:r>
      <w:r>
        <w:rPr>
          <w:rFonts w:hint="eastAsia" w:ascii="宋体" w:hAnsi="宋体" w:eastAsia="宋体" w:cs="宋体"/>
          <w:sz w:val="32"/>
          <w:szCs w:val="32"/>
          <w:highlight w:val="none"/>
          <w:lang w:val="en-US" w:eastAsia="zh-CN"/>
        </w:rPr>
        <w:t>〔</w:t>
      </w:r>
      <w:r>
        <w:rPr>
          <w:rFonts w:hint="eastAsia" w:ascii="仿宋_GB2312" w:hAnsi="楷体" w:eastAsia="仿宋_GB2312" w:cs="楷体"/>
          <w:sz w:val="32"/>
          <w:szCs w:val="32"/>
          <w:highlight w:val="none"/>
          <w:lang w:val="en-US" w:eastAsia="zh-CN"/>
        </w:rPr>
        <w:t>2015</w:t>
      </w:r>
      <w:r>
        <w:rPr>
          <w:rFonts w:hint="eastAsia" w:ascii="宋体" w:hAnsi="宋体" w:eastAsia="宋体" w:cs="宋体"/>
          <w:sz w:val="32"/>
          <w:szCs w:val="32"/>
          <w:highlight w:val="none"/>
          <w:lang w:val="en-US" w:eastAsia="zh-CN"/>
        </w:rPr>
        <w:t>〕</w:t>
      </w:r>
      <w:r>
        <w:rPr>
          <w:rFonts w:hint="eastAsia" w:ascii="仿宋_GB2312" w:hAnsi="楷体" w:eastAsia="仿宋_GB2312" w:cs="楷体"/>
          <w:sz w:val="32"/>
          <w:szCs w:val="32"/>
          <w:highlight w:val="none"/>
          <w:lang w:val="en-US" w:eastAsia="zh-CN"/>
        </w:rPr>
        <w:t>54号）；</w:t>
      </w:r>
    </w:p>
    <w:p>
      <w:pPr>
        <w:numPr>
          <w:ilvl w:val="0"/>
          <w:numId w:val="0"/>
        </w:numPr>
        <w:spacing w:line="600" w:lineRule="exact"/>
        <w:ind w:firstLine="640" w:firstLineChars="200"/>
        <w:contextualSpacing/>
        <w:rPr>
          <w:rFonts w:hint="eastAsia" w:ascii="仿宋_GB2312" w:hAnsi="楷体" w:eastAsia="仿宋_GB2312" w:cs="楷体"/>
          <w:sz w:val="32"/>
          <w:szCs w:val="32"/>
          <w:highlight w:val="none"/>
          <w:lang w:val="en-US" w:eastAsia="zh-CN"/>
        </w:rPr>
      </w:pPr>
      <w:r>
        <w:rPr>
          <w:rFonts w:hint="eastAsia" w:ascii="仿宋_GB2312" w:hAnsi="楷体" w:eastAsia="仿宋_GB2312" w:cs="楷体"/>
          <w:sz w:val="32"/>
          <w:szCs w:val="32"/>
          <w:highlight w:val="none"/>
          <w:lang w:val="en-US" w:eastAsia="zh-CN"/>
        </w:rPr>
        <w:t>2.《民政部、财政部、中国残联关于进一步完善困难残疾人生活补贴和重度残疾人护理补贴的意见》（民发</w:t>
      </w:r>
      <w:r>
        <w:rPr>
          <w:rFonts w:eastAsia="仿宋_GB2312"/>
          <w:kern w:val="0"/>
          <w:sz w:val="32"/>
          <w:szCs w:val="32"/>
          <w:highlight w:val="none"/>
        </w:rPr>
        <w:t>〔</w:t>
      </w:r>
      <w:r>
        <w:rPr>
          <w:rFonts w:hint="eastAsia" w:ascii="仿宋" w:hAnsi="仿宋" w:eastAsia="仿宋" w:cs="仿宋"/>
          <w:kern w:val="0"/>
          <w:sz w:val="32"/>
          <w:szCs w:val="32"/>
          <w:highlight w:val="none"/>
        </w:rPr>
        <w:t>20</w:t>
      </w:r>
      <w:r>
        <w:rPr>
          <w:rFonts w:hint="eastAsia" w:ascii="仿宋" w:hAnsi="仿宋" w:eastAsia="仿宋" w:cs="仿宋"/>
          <w:kern w:val="0"/>
          <w:sz w:val="32"/>
          <w:szCs w:val="32"/>
          <w:highlight w:val="none"/>
          <w:lang w:val="en-US" w:eastAsia="zh-CN"/>
        </w:rPr>
        <w:t>21</w:t>
      </w:r>
      <w:r>
        <w:rPr>
          <w:rFonts w:eastAsia="仿宋_GB2312"/>
          <w:kern w:val="0"/>
          <w:sz w:val="32"/>
          <w:szCs w:val="32"/>
          <w:highlight w:val="none"/>
        </w:rPr>
        <w:t>〕</w:t>
      </w:r>
      <w:r>
        <w:rPr>
          <w:rFonts w:hint="eastAsia" w:eastAsia="仿宋_GB2312"/>
          <w:kern w:val="0"/>
          <w:sz w:val="32"/>
          <w:szCs w:val="32"/>
          <w:highlight w:val="none"/>
          <w:lang w:val="en-US" w:eastAsia="zh-CN"/>
        </w:rPr>
        <w:t>70号</w:t>
      </w:r>
      <w:r>
        <w:rPr>
          <w:rFonts w:hint="eastAsia" w:ascii="仿宋_GB2312" w:hAnsi="楷体" w:eastAsia="仿宋_GB2312" w:cs="楷体"/>
          <w:sz w:val="32"/>
          <w:szCs w:val="32"/>
          <w:highlight w:val="none"/>
          <w:lang w:val="en-US" w:eastAsia="zh-CN"/>
        </w:rPr>
        <w:t>）；</w:t>
      </w:r>
    </w:p>
    <w:p>
      <w:pPr>
        <w:numPr>
          <w:ilvl w:val="0"/>
          <w:numId w:val="0"/>
        </w:numPr>
        <w:spacing w:line="600" w:lineRule="exact"/>
        <w:ind w:firstLine="640" w:firstLineChars="200"/>
        <w:contextualSpacing/>
        <w:rPr>
          <w:rFonts w:hint="eastAsia" w:ascii="仿宋_GB2312" w:hAnsi="楷体" w:eastAsia="仿宋_GB2312" w:cs="楷体"/>
          <w:sz w:val="32"/>
          <w:szCs w:val="32"/>
          <w:highlight w:val="none"/>
          <w:lang w:val="en-US" w:eastAsia="zh-CN"/>
        </w:rPr>
      </w:pPr>
      <w:r>
        <w:rPr>
          <w:rFonts w:hint="eastAsia" w:ascii="仿宋" w:hAnsi="仿宋" w:eastAsia="仿宋"/>
          <w:sz w:val="32"/>
          <w:szCs w:val="32"/>
          <w:highlight w:val="none"/>
          <w:lang w:val="en-US" w:eastAsia="zh-CN"/>
        </w:rPr>
        <w:t>3.永顺县财政局转发财政部关于印发《财政支出绩效评价管理暂行办法</w:t>
      </w:r>
      <w:r>
        <w:rPr>
          <w:rFonts w:eastAsia="仿宋_GB2312"/>
          <w:kern w:val="0"/>
          <w:sz w:val="32"/>
          <w:szCs w:val="32"/>
          <w:highlight w:val="none"/>
        </w:rPr>
        <w:t>》（</w:t>
      </w:r>
      <w:r>
        <w:rPr>
          <w:rFonts w:hint="eastAsia" w:eastAsia="仿宋_GB2312"/>
          <w:kern w:val="0"/>
          <w:sz w:val="32"/>
          <w:szCs w:val="32"/>
          <w:highlight w:val="none"/>
          <w:lang w:eastAsia="zh-CN"/>
        </w:rPr>
        <w:t>永财绩</w:t>
      </w:r>
      <w:r>
        <w:rPr>
          <w:rFonts w:eastAsia="仿宋_GB2312"/>
          <w:kern w:val="0"/>
          <w:sz w:val="32"/>
          <w:szCs w:val="32"/>
          <w:highlight w:val="none"/>
        </w:rPr>
        <w:t>〔</w:t>
      </w:r>
      <w:r>
        <w:rPr>
          <w:rFonts w:hint="eastAsia" w:ascii="仿宋" w:hAnsi="仿宋" w:eastAsia="仿宋" w:cs="仿宋"/>
          <w:kern w:val="0"/>
          <w:sz w:val="32"/>
          <w:szCs w:val="32"/>
          <w:highlight w:val="none"/>
        </w:rPr>
        <w:t>201</w:t>
      </w:r>
      <w:r>
        <w:rPr>
          <w:rFonts w:hint="eastAsia" w:ascii="仿宋" w:hAnsi="仿宋" w:eastAsia="仿宋" w:cs="仿宋"/>
          <w:kern w:val="0"/>
          <w:sz w:val="32"/>
          <w:szCs w:val="32"/>
          <w:highlight w:val="none"/>
          <w:lang w:val="en-US" w:eastAsia="zh-CN"/>
        </w:rPr>
        <w:t>3</w:t>
      </w:r>
      <w:r>
        <w:rPr>
          <w:rFonts w:eastAsia="仿宋_GB2312"/>
          <w:kern w:val="0"/>
          <w:sz w:val="32"/>
          <w:szCs w:val="32"/>
          <w:highlight w:val="none"/>
        </w:rPr>
        <w:t>〕</w:t>
      </w:r>
      <w:r>
        <w:rPr>
          <w:rFonts w:hint="eastAsia" w:eastAsia="仿宋_GB2312"/>
          <w:kern w:val="0"/>
          <w:sz w:val="32"/>
          <w:szCs w:val="32"/>
          <w:highlight w:val="none"/>
          <w:lang w:val="en-US" w:eastAsia="zh-CN"/>
        </w:rPr>
        <w:t>2</w:t>
      </w:r>
      <w:r>
        <w:rPr>
          <w:rFonts w:hint="eastAsia" w:ascii="仿宋" w:hAnsi="仿宋" w:eastAsia="仿宋" w:cs="仿宋"/>
          <w:kern w:val="0"/>
          <w:sz w:val="32"/>
          <w:szCs w:val="32"/>
          <w:highlight w:val="none"/>
        </w:rPr>
        <w:t>3</w:t>
      </w:r>
      <w:r>
        <w:rPr>
          <w:rFonts w:eastAsia="仿宋_GB2312"/>
          <w:kern w:val="0"/>
          <w:sz w:val="32"/>
          <w:szCs w:val="32"/>
          <w:highlight w:val="none"/>
        </w:rPr>
        <w:t>号）</w:t>
      </w:r>
      <w:r>
        <w:rPr>
          <w:rFonts w:hint="eastAsia" w:eastAsia="仿宋_GB2312"/>
          <w:kern w:val="0"/>
          <w:sz w:val="32"/>
          <w:szCs w:val="32"/>
          <w:highlight w:val="none"/>
          <w:lang w:eastAsia="zh-CN"/>
        </w:rPr>
        <w:t>；</w:t>
      </w:r>
    </w:p>
    <w:p>
      <w:pPr>
        <w:spacing w:line="600" w:lineRule="exact"/>
        <w:ind w:firstLine="640" w:firstLineChars="200"/>
        <w:contextualSpacing/>
        <w:rPr>
          <w:rFonts w:hint="eastAsia" w:ascii="仿宋_GB2312" w:hAnsi="楷体" w:eastAsia="仿宋_GB2312" w:cs="楷体"/>
          <w:sz w:val="32"/>
          <w:szCs w:val="32"/>
          <w:highlight w:val="none"/>
        </w:rPr>
      </w:pPr>
      <w:r>
        <w:rPr>
          <w:rFonts w:hint="eastAsia" w:ascii="仿宋_GB2312" w:hAnsi="楷体" w:eastAsia="仿宋_GB2312" w:cs="楷体"/>
          <w:sz w:val="32"/>
          <w:szCs w:val="32"/>
          <w:highlight w:val="none"/>
          <w:lang w:val="en-US" w:eastAsia="zh-CN"/>
        </w:rPr>
        <w:t>4</w:t>
      </w:r>
      <w:r>
        <w:rPr>
          <w:rFonts w:hint="eastAsia" w:ascii="仿宋_GB2312" w:hAnsi="楷体" w:eastAsia="仿宋_GB2312" w:cs="楷体"/>
          <w:sz w:val="32"/>
          <w:szCs w:val="32"/>
          <w:highlight w:val="none"/>
        </w:rPr>
        <w:t>.</w:t>
      </w:r>
      <w:r>
        <w:rPr>
          <w:rFonts w:hint="eastAsia" w:ascii="仿宋" w:hAnsi="仿宋" w:eastAsia="仿宋"/>
          <w:sz w:val="32"/>
          <w:szCs w:val="32"/>
          <w:highlight w:val="none"/>
        </w:rPr>
        <w:t>《</w:t>
      </w:r>
      <w:r>
        <w:rPr>
          <w:rFonts w:hint="eastAsia" w:ascii="仿宋" w:hAnsi="仿宋" w:eastAsia="仿宋"/>
          <w:sz w:val="32"/>
          <w:szCs w:val="32"/>
          <w:highlight w:val="none"/>
          <w:lang w:eastAsia="zh-CN"/>
        </w:rPr>
        <w:t>湖南省预算支出绩效评价管理办法</w:t>
      </w:r>
      <w:r>
        <w:rPr>
          <w:rFonts w:hint="eastAsia" w:ascii="仿宋" w:hAnsi="仿宋" w:eastAsia="仿宋"/>
          <w:sz w:val="32"/>
          <w:szCs w:val="32"/>
          <w:highlight w:val="none"/>
        </w:rPr>
        <w:t>》</w:t>
      </w:r>
      <w:r>
        <w:rPr>
          <w:rFonts w:hint="eastAsia" w:ascii="仿宋" w:hAnsi="仿宋" w:eastAsia="仿宋"/>
          <w:sz w:val="32"/>
          <w:szCs w:val="32"/>
          <w:highlight w:val="none"/>
          <w:lang w:eastAsia="zh-CN"/>
        </w:rPr>
        <w:t>的通知</w:t>
      </w:r>
      <w:r>
        <w:rPr>
          <w:rFonts w:hint="eastAsia" w:ascii="仿宋" w:hAnsi="仿宋" w:eastAsia="仿宋"/>
          <w:sz w:val="32"/>
          <w:szCs w:val="32"/>
          <w:highlight w:val="none"/>
        </w:rPr>
        <w:t>（</w:t>
      </w:r>
      <w:r>
        <w:rPr>
          <w:rFonts w:hint="eastAsia" w:ascii="仿宋" w:hAnsi="仿宋" w:eastAsia="仿宋"/>
          <w:sz w:val="32"/>
          <w:szCs w:val="32"/>
          <w:highlight w:val="none"/>
          <w:lang w:eastAsia="zh-CN"/>
        </w:rPr>
        <w:t>湘财绩</w:t>
      </w:r>
      <w:r>
        <w:rPr>
          <w:rFonts w:hint="eastAsia" w:ascii="仿宋" w:hAnsi="仿宋" w:eastAsia="仿宋"/>
          <w:sz w:val="32"/>
          <w:szCs w:val="32"/>
          <w:highlight w:val="none"/>
        </w:rPr>
        <w:t>〔</w:t>
      </w:r>
      <w:r>
        <w:rPr>
          <w:rFonts w:hint="eastAsia" w:ascii="仿宋" w:hAnsi="仿宋" w:eastAsia="仿宋" w:cs="仿宋"/>
          <w:kern w:val="0"/>
          <w:sz w:val="32"/>
          <w:szCs w:val="32"/>
          <w:highlight w:val="none"/>
        </w:rPr>
        <w:t>20</w:t>
      </w:r>
      <w:r>
        <w:rPr>
          <w:rFonts w:hint="eastAsia" w:ascii="仿宋" w:hAnsi="仿宋" w:eastAsia="仿宋" w:cs="仿宋"/>
          <w:kern w:val="0"/>
          <w:sz w:val="32"/>
          <w:szCs w:val="32"/>
          <w:highlight w:val="none"/>
          <w:lang w:val="en-US" w:eastAsia="zh-CN"/>
        </w:rPr>
        <w:t>20</w:t>
      </w:r>
      <w:r>
        <w:rPr>
          <w:rFonts w:hint="eastAsia" w:ascii="仿宋" w:hAnsi="仿宋" w:eastAsia="仿宋"/>
          <w:sz w:val="32"/>
          <w:szCs w:val="32"/>
          <w:highlight w:val="none"/>
        </w:rPr>
        <w:t>〕</w:t>
      </w:r>
      <w:r>
        <w:rPr>
          <w:rFonts w:hint="eastAsia" w:ascii="仿宋" w:hAnsi="仿宋" w:eastAsia="仿宋"/>
          <w:sz w:val="32"/>
          <w:szCs w:val="32"/>
          <w:highlight w:val="none"/>
          <w:lang w:val="en-US" w:eastAsia="zh-CN"/>
        </w:rPr>
        <w:t>7</w:t>
      </w:r>
      <w:r>
        <w:rPr>
          <w:rFonts w:hint="eastAsia" w:ascii="仿宋" w:hAnsi="仿宋" w:eastAsia="仿宋"/>
          <w:sz w:val="32"/>
          <w:szCs w:val="32"/>
          <w:highlight w:val="none"/>
        </w:rPr>
        <w:t>号）</w:t>
      </w:r>
      <w:r>
        <w:rPr>
          <w:rFonts w:hint="eastAsia" w:ascii="仿宋_GB2312" w:hAnsi="楷体" w:eastAsia="仿宋_GB2312" w:cs="楷体"/>
          <w:sz w:val="32"/>
          <w:szCs w:val="32"/>
          <w:highlight w:val="none"/>
        </w:rPr>
        <w:t>；</w:t>
      </w:r>
    </w:p>
    <w:p>
      <w:pPr>
        <w:spacing w:line="600" w:lineRule="exact"/>
        <w:ind w:firstLine="640" w:firstLineChars="200"/>
        <w:contextualSpacing/>
        <w:rPr>
          <w:rFonts w:hint="eastAsia" w:ascii="仿宋_GB2312" w:hAnsi="楷体" w:eastAsia="仿宋_GB2312" w:cs="楷体"/>
          <w:sz w:val="32"/>
          <w:szCs w:val="32"/>
          <w:highlight w:val="none"/>
        </w:rPr>
      </w:pPr>
      <w:r>
        <w:rPr>
          <w:rFonts w:hint="eastAsia" w:ascii="仿宋_GB2312" w:hAnsi="楷体" w:eastAsia="仿宋_GB2312" w:cs="楷体"/>
          <w:sz w:val="32"/>
          <w:szCs w:val="32"/>
          <w:highlight w:val="none"/>
          <w:lang w:val="en-US" w:eastAsia="zh-CN"/>
        </w:rPr>
        <w:t>5</w:t>
      </w:r>
      <w:r>
        <w:rPr>
          <w:rFonts w:hint="eastAsia" w:ascii="仿宋_GB2312" w:hAnsi="楷体" w:eastAsia="仿宋_GB2312" w:cs="楷体"/>
          <w:sz w:val="32"/>
          <w:szCs w:val="32"/>
          <w:highlight w:val="none"/>
        </w:rPr>
        <w:t>.</w:t>
      </w:r>
      <w:r>
        <w:rPr>
          <w:rFonts w:eastAsia="仿宋_GB2312"/>
          <w:kern w:val="0"/>
          <w:sz w:val="32"/>
          <w:szCs w:val="32"/>
          <w:highlight w:val="none"/>
        </w:rPr>
        <w:t>《</w:t>
      </w:r>
      <w:r>
        <w:rPr>
          <w:rFonts w:hint="eastAsia" w:eastAsia="仿宋_GB2312"/>
          <w:kern w:val="0"/>
          <w:sz w:val="32"/>
          <w:szCs w:val="32"/>
          <w:highlight w:val="none"/>
          <w:lang w:eastAsia="zh-CN"/>
        </w:rPr>
        <w:t>永顺县绩效评价管理办法的通知</w:t>
      </w:r>
      <w:r>
        <w:rPr>
          <w:rFonts w:eastAsia="仿宋_GB2312"/>
          <w:kern w:val="0"/>
          <w:sz w:val="32"/>
          <w:szCs w:val="32"/>
          <w:highlight w:val="none"/>
        </w:rPr>
        <w:t>》（</w:t>
      </w:r>
      <w:r>
        <w:rPr>
          <w:rFonts w:hint="eastAsia" w:eastAsia="仿宋_GB2312"/>
          <w:kern w:val="0"/>
          <w:sz w:val="32"/>
          <w:szCs w:val="32"/>
          <w:highlight w:val="none"/>
          <w:lang w:eastAsia="zh-CN"/>
        </w:rPr>
        <w:t>永财绩</w:t>
      </w:r>
      <w:r>
        <w:rPr>
          <w:rFonts w:eastAsia="仿宋_GB2312"/>
          <w:kern w:val="0"/>
          <w:sz w:val="32"/>
          <w:szCs w:val="32"/>
          <w:highlight w:val="none"/>
        </w:rPr>
        <w:t>〔</w:t>
      </w:r>
      <w:r>
        <w:rPr>
          <w:rFonts w:hint="eastAsia" w:ascii="仿宋" w:hAnsi="仿宋" w:eastAsia="仿宋" w:cs="仿宋"/>
          <w:kern w:val="0"/>
          <w:sz w:val="32"/>
          <w:szCs w:val="32"/>
          <w:highlight w:val="none"/>
        </w:rPr>
        <w:t>20</w:t>
      </w:r>
      <w:r>
        <w:rPr>
          <w:rFonts w:hint="eastAsia" w:ascii="仿宋" w:hAnsi="仿宋" w:eastAsia="仿宋" w:cs="仿宋"/>
          <w:kern w:val="0"/>
          <w:sz w:val="32"/>
          <w:szCs w:val="32"/>
          <w:highlight w:val="none"/>
          <w:lang w:val="en-US" w:eastAsia="zh-CN"/>
        </w:rPr>
        <w:t>22</w:t>
      </w:r>
      <w:r>
        <w:rPr>
          <w:rFonts w:eastAsia="仿宋_GB2312"/>
          <w:kern w:val="0"/>
          <w:sz w:val="32"/>
          <w:szCs w:val="32"/>
          <w:highlight w:val="none"/>
        </w:rPr>
        <w:t>〕</w:t>
      </w:r>
      <w:r>
        <w:rPr>
          <w:rFonts w:hint="eastAsia" w:ascii="仿宋" w:hAnsi="仿宋" w:eastAsia="仿宋" w:cs="仿宋"/>
          <w:kern w:val="0"/>
          <w:sz w:val="32"/>
          <w:szCs w:val="32"/>
          <w:highlight w:val="none"/>
        </w:rPr>
        <w:t>1</w:t>
      </w:r>
      <w:r>
        <w:rPr>
          <w:rFonts w:eastAsia="仿宋_GB2312"/>
          <w:kern w:val="0"/>
          <w:sz w:val="32"/>
          <w:szCs w:val="32"/>
          <w:highlight w:val="none"/>
        </w:rPr>
        <w:t>号）</w:t>
      </w:r>
      <w:r>
        <w:rPr>
          <w:rFonts w:hint="eastAsia" w:ascii="仿宋_GB2312" w:hAnsi="楷体" w:eastAsia="仿宋_GB2312" w:cs="楷体"/>
          <w:sz w:val="32"/>
          <w:szCs w:val="32"/>
          <w:highlight w:val="none"/>
        </w:rPr>
        <w:t>；</w:t>
      </w:r>
    </w:p>
    <w:p>
      <w:pPr>
        <w:spacing w:line="600" w:lineRule="exact"/>
        <w:ind w:firstLine="640" w:firstLineChars="200"/>
        <w:contextualSpacing/>
        <w:rPr>
          <w:rFonts w:hint="default" w:ascii="仿宋_GB2312" w:hAnsi="楷体" w:eastAsia="仿宋_GB2312" w:cs="楷体"/>
          <w:sz w:val="32"/>
          <w:szCs w:val="32"/>
          <w:highlight w:val="none"/>
          <w:lang w:val="en-US" w:eastAsia="zh-CN"/>
        </w:rPr>
      </w:pPr>
      <w:r>
        <w:rPr>
          <w:rFonts w:hint="eastAsia" w:ascii="仿宋_GB2312" w:hAnsi="楷体" w:eastAsia="仿宋_GB2312" w:cs="楷体"/>
          <w:sz w:val="32"/>
          <w:szCs w:val="32"/>
          <w:highlight w:val="none"/>
          <w:lang w:val="en-US" w:eastAsia="zh-CN"/>
        </w:rPr>
        <w:t>6.《永顺县财政局绩效评价通知书》（永财绩效通</w:t>
      </w:r>
      <w:r>
        <w:rPr>
          <w:rFonts w:eastAsia="仿宋_GB2312"/>
          <w:kern w:val="0"/>
          <w:sz w:val="32"/>
          <w:szCs w:val="32"/>
          <w:highlight w:val="none"/>
        </w:rPr>
        <w:t>〔</w:t>
      </w:r>
      <w:r>
        <w:rPr>
          <w:rFonts w:hint="eastAsia" w:ascii="仿宋" w:hAnsi="仿宋" w:eastAsia="仿宋" w:cs="仿宋"/>
          <w:kern w:val="0"/>
          <w:sz w:val="32"/>
          <w:szCs w:val="32"/>
          <w:highlight w:val="none"/>
        </w:rPr>
        <w:t>20</w:t>
      </w:r>
      <w:r>
        <w:rPr>
          <w:rFonts w:hint="eastAsia" w:ascii="仿宋" w:hAnsi="仿宋" w:eastAsia="仿宋" w:cs="仿宋"/>
          <w:kern w:val="0"/>
          <w:sz w:val="32"/>
          <w:szCs w:val="32"/>
          <w:highlight w:val="none"/>
          <w:lang w:val="en-US" w:eastAsia="zh-CN"/>
        </w:rPr>
        <w:t>23</w:t>
      </w:r>
      <w:r>
        <w:rPr>
          <w:rFonts w:eastAsia="仿宋_GB2312"/>
          <w:kern w:val="0"/>
          <w:sz w:val="32"/>
          <w:szCs w:val="32"/>
          <w:highlight w:val="none"/>
        </w:rPr>
        <w:t>〕</w:t>
      </w:r>
      <w:r>
        <w:rPr>
          <w:rFonts w:hint="eastAsia" w:eastAsia="仿宋_GB2312"/>
          <w:kern w:val="0"/>
          <w:sz w:val="32"/>
          <w:szCs w:val="32"/>
          <w:highlight w:val="none"/>
          <w:lang w:eastAsia="zh-CN"/>
        </w:rPr>
        <w:t>第</w:t>
      </w:r>
      <w:r>
        <w:rPr>
          <w:rFonts w:hint="eastAsia" w:eastAsia="仿宋_GB2312"/>
          <w:kern w:val="0"/>
          <w:sz w:val="32"/>
          <w:szCs w:val="32"/>
          <w:highlight w:val="none"/>
          <w:lang w:val="en-US" w:eastAsia="zh-CN"/>
        </w:rPr>
        <w:t>6</w:t>
      </w:r>
      <w:r>
        <w:rPr>
          <w:rFonts w:eastAsia="仿宋_GB2312"/>
          <w:kern w:val="0"/>
          <w:sz w:val="32"/>
          <w:szCs w:val="32"/>
          <w:highlight w:val="none"/>
        </w:rPr>
        <w:t>号</w:t>
      </w:r>
      <w:r>
        <w:rPr>
          <w:rFonts w:hint="eastAsia" w:ascii="仿宋_GB2312" w:hAnsi="楷体" w:eastAsia="仿宋_GB2312" w:cs="楷体"/>
          <w:sz w:val="32"/>
          <w:szCs w:val="32"/>
          <w:highlight w:val="none"/>
          <w:lang w:val="en-US" w:eastAsia="zh-CN"/>
        </w:rPr>
        <w:t>）；</w:t>
      </w:r>
    </w:p>
    <w:p>
      <w:pPr>
        <w:spacing w:line="600" w:lineRule="exact"/>
        <w:ind w:firstLine="640" w:firstLineChars="200"/>
        <w:contextualSpacing/>
        <w:rPr>
          <w:rFonts w:hint="eastAsia" w:ascii="仿宋_GB2312" w:hAnsi="楷体" w:eastAsia="仿宋_GB2312" w:cs="楷体"/>
          <w:sz w:val="32"/>
          <w:szCs w:val="32"/>
          <w:highlight w:val="none"/>
        </w:rPr>
      </w:pPr>
      <w:r>
        <w:rPr>
          <w:rFonts w:hint="eastAsia" w:ascii="仿宋_GB2312" w:hAnsi="楷体" w:eastAsia="仿宋_GB2312" w:cs="楷体"/>
          <w:sz w:val="32"/>
          <w:szCs w:val="32"/>
          <w:highlight w:val="none"/>
          <w:lang w:val="en-US" w:eastAsia="zh-CN"/>
        </w:rPr>
        <w:t>7</w:t>
      </w:r>
      <w:r>
        <w:rPr>
          <w:rFonts w:hint="eastAsia" w:ascii="仿宋_GB2312" w:hAnsi="楷体" w:eastAsia="仿宋_GB2312" w:cs="楷体"/>
          <w:sz w:val="32"/>
          <w:szCs w:val="32"/>
          <w:highlight w:val="none"/>
        </w:rPr>
        <w:t>.</w:t>
      </w:r>
      <w:r>
        <w:rPr>
          <w:rFonts w:hint="eastAsia" w:ascii="仿宋" w:hAnsi="仿宋" w:eastAsia="仿宋"/>
          <w:sz w:val="32"/>
          <w:szCs w:val="32"/>
          <w:highlight w:val="none"/>
          <w:lang w:eastAsia="zh-CN"/>
        </w:rPr>
        <w:t>相关专项资金绩效目标、专项资金及项目管理办法</w:t>
      </w:r>
      <w:r>
        <w:rPr>
          <w:rFonts w:hint="eastAsia" w:ascii="仿宋_GB2312" w:hAnsi="楷体" w:eastAsia="仿宋_GB2312" w:cs="楷体"/>
          <w:sz w:val="32"/>
          <w:szCs w:val="32"/>
          <w:highlight w:val="none"/>
        </w:rPr>
        <w:t>；</w:t>
      </w:r>
    </w:p>
    <w:p>
      <w:pPr>
        <w:spacing w:line="600" w:lineRule="exact"/>
        <w:ind w:firstLine="640" w:firstLineChars="200"/>
        <w:contextualSpacing/>
        <w:rPr>
          <w:rFonts w:hint="eastAsia" w:ascii="仿宋_GB2312" w:hAnsi="楷体" w:eastAsia="仿宋_GB2312" w:cs="楷体"/>
          <w:sz w:val="32"/>
          <w:szCs w:val="32"/>
          <w:highlight w:val="none"/>
        </w:rPr>
      </w:pPr>
      <w:r>
        <w:rPr>
          <w:rFonts w:hint="eastAsia" w:ascii="仿宋_GB2312" w:hAnsi="楷体" w:eastAsia="仿宋_GB2312" w:cs="楷体"/>
          <w:sz w:val="32"/>
          <w:szCs w:val="32"/>
          <w:highlight w:val="none"/>
          <w:lang w:val="en-US" w:eastAsia="zh-CN"/>
        </w:rPr>
        <w:t>8</w:t>
      </w:r>
      <w:r>
        <w:rPr>
          <w:rFonts w:hint="eastAsia" w:ascii="仿宋_GB2312" w:hAnsi="楷体" w:eastAsia="仿宋_GB2312" w:cs="楷体"/>
          <w:sz w:val="32"/>
          <w:szCs w:val="32"/>
          <w:highlight w:val="none"/>
        </w:rPr>
        <w:t>.</w:t>
      </w:r>
      <w:r>
        <w:rPr>
          <w:rFonts w:hint="eastAsia" w:ascii="仿宋" w:hAnsi="仿宋" w:eastAsia="仿宋"/>
          <w:sz w:val="32"/>
          <w:szCs w:val="32"/>
          <w:highlight w:val="none"/>
          <w:lang w:eastAsia="zh-CN"/>
        </w:rPr>
        <w:t>中央、省、州相关政策规定和财务会计制度</w:t>
      </w:r>
      <w:r>
        <w:rPr>
          <w:rFonts w:hint="eastAsia" w:ascii="仿宋_GB2312" w:hAnsi="楷体" w:eastAsia="仿宋_GB2312" w:cs="楷体"/>
          <w:sz w:val="32"/>
          <w:szCs w:val="32"/>
          <w:highlight w:val="none"/>
        </w:rPr>
        <w:t>；</w:t>
      </w:r>
    </w:p>
    <w:p>
      <w:pPr>
        <w:tabs>
          <w:tab w:val="left" w:pos="180"/>
        </w:tabs>
        <w:spacing w:line="600" w:lineRule="exact"/>
        <w:ind w:firstLine="960" w:firstLineChars="300"/>
        <w:rPr>
          <w:rFonts w:hint="eastAsia" w:ascii="黑体" w:hAnsi="楷体" w:eastAsia="黑体" w:cs="楷体"/>
          <w:bCs/>
          <w:sz w:val="32"/>
          <w:szCs w:val="32"/>
        </w:rPr>
      </w:pPr>
      <w:r>
        <w:rPr>
          <w:rFonts w:hint="eastAsia" w:ascii="黑体" w:hAnsi="楷体" w:eastAsia="黑体" w:cs="楷体"/>
          <w:bCs/>
          <w:sz w:val="32"/>
          <w:szCs w:val="32"/>
        </w:rPr>
        <w:t>三、评价的方法与过程</w:t>
      </w:r>
    </w:p>
    <w:p>
      <w:pPr>
        <w:tabs>
          <w:tab w:val="left" w:pos="180"/>
        </w:tabs>
        <w:spacing w:line="600" w:lineRule="exact"/>
        <w:ind w:left="0" w:leftChars="0" w:firstLine="419" w:firstLineChars="131"/>
        <w:rPr>
          <w:rFonts w:hint="eastAsia" w:ascii="仿宋_GB2312" w:hAnsi="楷体" w:eastAsia="仿宋_GB2312" w:cs="楷体"/>
          <w:sz w:val="32"/>
          <w:szCs w:val="32"/>
        </w:rPr>
      </w:pPr>
      <w:r>
        <w:rPr>
          <w:rFonts w:hint="eastAsia" w:ascii="仿宋_GB2312" w:hAnsi="楷体" w:eastAsia="仿宋_GB2312" w:cs="楷体"/>
          <w:sz w:val="32"/>
          <w:szCs w:val="32"/>
        </w:rPr>
        <w:t>（一）调研：与项目主管部门</w:t>
      </w:r>
      <w:r>
        <w:rPr>
          <w:rFonts w:hint="eastAsia" w:ascii="仿宋_GB2312" w:hAnsi="楷体" w:eastAsia="仿宋_GB2312" w:cs="楷体"/>
          <w:sz w:val="32"/>
          <w:szCs w:val="32"/>
          <w:lang w:eastAsia="zh-CN"/>
        </w:rPr>
        <w:t>县民政局</w:t>
      </w:r>
      <w:r>
        <w:rPr>
          <w:rFonts w:hint="eastAsia" w:ascii="仿宋_GB2312" w:hAnsi="楷体" w:eastAsia="仿宋_GB2312" w:cs="楷体"/>
          <w:sz w:val="32"/>
          <w:szCs w:val="32"/>
        </w:rPr>
        <w:t>充分沟通，了解关于“</w:t>
      </w:r>
      <w:r>
        <w:rPr>
          <w:rFonts w:hint="eastAsia" w:ascii="仿宋_GB2312" w:hAnsi="楷体" w:eastAsia="仿宋_GB2312" w:cs="楷体"/>
          <w:sz w:val="32"/>
          <w:szCs w:val="32"/>
          <w:lang w:eastAsia="zh-CN"/>
        </w:rPr>
        <w:t>残疾人两项补贴</w:t>
      </w:r>
      <w:r>
        <w:rPr>
          <w:rFonts w:hint="eastAsia" w:ascii="仿宋_GB2312" w:hAnsi="楷体" w:eastAsia="仿宋_GB2312" w:cs="楷体"/>
          <w:sz w:val="32"/>
          <w:szCs w:val="32"/>
        </w:rPr>
        <w:t>”项目实施的基本情况，通过实地调查，对项目的资金收支情况核查，确认项目的财政投入和实际完成资金。</w:t>
      </w:r>
    </w:p>
    <w:p>
      <w:pPr>
        <w:tabs>
          <w:tab w:val="left" w:pos="180"/>
        </w:tabs>
        <w:spacing w:line="600" w:lineRule="exact"/>
        <w:ind w:left="0" w:leftChars="0" w:firstLine="419" w:firstLineChars="131"/>
        <w:rPr>
          <w:rFonts w:hint="eastAsia" w:ascii="仿宋_GB2312" w:hAnsi="楷体" w:eastAsia="仿宋_GB2312" w:cs="楷体"/>
          <w:sz w:val="32"/>
          <w:szCs w:val="32"/>
          <w:highlight w:val="none"/>
        </w:rPr>
      </w:pPr>
      <w:r>
        <w:rPr>
          <w:rFonts w:hint="eastAsia" w:ascii="仿宋_GB2312" w:hAnsi="楷体" w:eastAsia="仿宋_GB2312" w:cs="楷体"/>
          <w:sz w:val="32"/>
          <w:szCs w:val="32"/>
          <w:highlight w:val="none"/>
        </w:rPr>
        <w:t>（二）从各方面采集基础数据，收集与项目有关资料，并经过认真复核，按照财政专项资金绩效评价指标体系进行评分。</w:t>
      </w:r>
    </w:p>
    <w:p>
      <w:pPr>
        <w:tabs>
          <w:tab w:val="left" w:pos="180"/>
        </w:tabs>
        <w:spacing w:line="600" w:lineRule="exact"/>
        <w:ind w:left="0" w:leftChars="0" w:firstLine="419" w:firstLineChars="131"/>
        <w:rPr>
          <w:rFonts w:hint="eastAsia" w:ascii="仿宋_GB2312" w:hAnsi="楷体" w:eastAsia="仿宋_GB2312" w:cs="楷体"/>
          <w:sz w:val="32"/>
          <w:szCs w:val="32"/>
          <w:highlight w:val="none"/>
        </w:rPr>
      </w:pPr>
      <w:r>
        <w:rPr>
          <w:rFonts w:hint="eastAsia" w:ascii="仿宋_GB2312" w:hAnsi="楷体" w:eastAsia="仿宋_GB2312" w:cs="楷体"/>
          <w:sz w:val="32"/>
          <w:szCs w:val="32"/>
          <w:highlight w:val="none"/>
        </w:rPr>
        <w:t>（三）实地进行问卷调查</w:t>
      </w:r>
    </w:p>
    <w:p>
      <w:pPr>
        <w:tabs>
          <w:tab w:val="left" w:pos="180"/>
        </w:tabs>
        <w:spacing w:line="600" w:lineRule="exact"/>
        <w:ind w:firstLine="640" w:firstLineChars="200"/>
        <w:rPr>
          <w:rFonts w:hint="eastAsia" w:ascii="仿宋_GB2312" w:hAnsi="楷体" w:eastAsia="仿宋_GB2312" w:cs="楷体"/>
          <w:sz w:val="32"/>
          <w:szCs w:val="32"/>
          <w:highlight w:val="none"/>
        </w:rPr>
      </w:pPr>
      <w:r>
        <w:rPr>
          <w:rFonts w:hint="eastAsia" w:ascii="仿宋_GB2312" w:hAnsi="楷体" w:eastAsia="仿宋_GB2312" w:cs="楷体"/>
          <w:sz w:val="32"/>
          <w:szCs w:val="32"/>
          <w:highlight w:val="none"/>
        </w:rPr>
        <w:t>1.我们对</w:t>
      </w:r>
      <w:r>
        <w:rPr>
          <w:rFonts w:hint="eastAsia" w:ascii="仿宋_GB2312" w:hAnsi="楷体" w:eastAsia="仿宋_GB2312" w:cs="楷体"/>
          <w:sz w:val="32"/>
          <w:szCs w:val="32"/>
          <w:highlight w:val="none"/>
          <w:lang w:eastAsia="zh-CN"/>
        </w:rPr>
        <w:t>县民政</w:t>
      </w:r>
      <w:r>
        <w:rPr>
          <w:rFonts w:hint="eastAsia" w:ascii="仿宋_GB2312" w:hAnsi="楷体" w:eastAsia="仿宋_GB2312" w:cs="楷体"/>
          <w:sz w:val="32"/>
          <w:szCs w:val="32"/>
          <w:highlight w:val="none"/>
        </w:rPr>
        <w:t>局工作人员以及“</w:t>
      </w:r>
      <w:r>
        <w:rPr>
          <w:rFonts w:hint="eastAsia" w:ascii="仿宋_GB2312" w:hAnsi="楷体" w:eastAsia="仿宋_GB2312" w:cs="楷体"/>
          <w:sz w:val="32"/>
          <w:szCs w:val="32"/>
          <w:highlight w:val="none"/>
          <w:lang w:eastAsia="zh-CN"/>
        </w:rPr>
        <w:t>残疾人两项补贴</w:t>
      </w:r>
      <w:r>
        <w:rPr>
          <w:rFonts w:hint="eastAsia" w:ascii="仿宋_GB2312" w:hAnsi="楷体" w:eastAsia="仿宋_GB2312" w:cs="楷体"/>
          <w:sz w:val="32"/>
          <w:szCs w:val="32"/>
          <w:highlight w:val="none"/>
        </w:rPr>
        <w:t>”</w:t>
      </w:r>
      <w:r>
        <w:rPr>
          <w:rFonts w:hint="eastAsia" w:ascii="仿宋_GB2312" w:hAnsi="楷体" w:eastAsia="仿宋_GB2312" w:cs="楷体"/>
          <w:sz w:val="32"/>
          <w:szCs w:val="32"/>
          <w:highlight w:val="none"/>
          <w:lang w:eastAsia="zh-CN"/>
        </w:rPr>
        <w:t>的</w:t>
      </w:r>
      <w:r>
        <w:rPr>
          <w:rFonts w:hint="eastAsia" w:ascii="仿宋_GB2312" w:hAnsi="楷体" w:eastAsia="仿宋_GB2312" w:cs="楷体"/>
          <w:sz w:val="32"/>
          <w:szCs w:val="32"/>
          <w:highlight w:val="none"/>
        </w:rPr>
        <w:t>受惠群众发放并回收了调查问卷</w:t>
      </w:r>
      <w:r>
        <w:rPr>
          <w:rFonts w:hint="eastAsia" w:ascii="仿宋_GB2312" w:hAnsi="楷体" w:eastAsia="仿宋_GB2312" w:cs="楷体"/>
          <w:sz w:val="32"/>
          <w:szCs w:val="32"/>
          <w:highlight w:val="none"/>
          <w:lang w:val="en-US" w:eastAsia="zh-CN"/>
        </w:rPr>
        <w:t>30</w:t>
      </w:r>
      <w:r>
        <w:rPr>
          <w:rFonts w:hint="eastAsia" w:ascii="仿宋_GB2312" w:hAnsi="楷体" w:eastAsia="仿宋_GB2312" w:cs="楷体"/>
          <w:sz w:val="32"/>
          <w:szCs w:val="32"/>
          <w:highlight w:val="none"/>
        </w:rPr>
        <w:t>份，进行了社会公众的满意度调查。</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highlight w:val="none"/>
        </w:rPr>
        <w:t>2.召开有关人员座谈会，进行问卷</w:t>
      </w:r>
      <w:r>
        <w:rPr>
          <w:rFonts w:hint="eastAsia" w:ascii="仿宋_GB2312" w:hAnsi="楷体" w:eastAsia="仿宋_GB2312" w:cs="楷体"/>
          <w:sz w:val="32"/>
          <w:szCs w:val="32"/>
        </w:rPr>
        <w:t>调查，同时充分听取了他们的意见和建议。</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3.通过项目单位的公共场所随机向群众发放调查问卷。</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4.与</w:t>
      </w:r>
      <w:r>
        <w:rPr>
          <w:rFonts w:hint="eastAsia" w:ascii="仿宋_GB2312" w:hAnsi="楷体" w:eastAsia="仿宋_GB2312" w:cs="楷体"/>
          <w:sz w:val="32"/>
          <w:szCs w:val="32"/>
          <w:lang w:eastAsia="zh-CN"/>
        </w:rPr>
        <w:t>县民政局</w:t>
      </w:r>
      <w:r>
        <w:rPr>
          <w:rFonts w:hint="eastAsia" w:ascii="仿宋_GB2312" w:hAnsi="楷体" w:eastAsia="仿宋_GB2312" w:cs="楷体"/>
          <w:sz w:val="32"/>
          <w:szCs w:val="32"/>
        </w:rPr>
        <w:t>项目实施部门多次沟通和信息反馈，确认项目绩效指标评分，对各项数据进行核准和修正，最终形成该项目绩效评价报告。</w:t>
      </w:r>
    </w:p>
    <w:p>
      <w:pPr>
        <w:tabs>
          <w:tab w:val="left" w:pos="180"/>
        </w:tabs>
        <w:spacing w:line="600" w:lineRule="exact"/>
        <w:ind w:firstLine="640" w:firstLineChars="200"/>
        <w:rPr>
          <w:rFonts w:hint="eastAsia" w:ascii="黑体" w:hAnsi="楷体" w:eastAsia="黑体" w:cs="楷体"/>
          <w:sz w:val="32"/>
          <w:szCs w:val="32"/>
        </w:rPr>
      </w:pPr>
      <w:r>
        <w:rPr>
          <w:rFonts w:hint="eastAsia" w:ascii="黑体" w:hAnsi="楷体" w:eastAsia="黑体" w:cs="楷体"/>
          <w:sz w:val="32"/>
          <w:szCs w:val="32"/>
        </w:rPr>
        <w:t>四、项目主要绩效评价情况分析</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（一）项目立项情况</w:t>
      </w:r>
    </w:p>
    <w:p>
      <w:pPr>
        <w:spacing w:line="600" w:lineRule="exact"/>
        <w:ind w:firstLine="640" w:firstLineChars="200"/>
        <w:contextualSpacing/>
        <w:rPr>
          <w:rFonts w:hint="eastAsia" w:ascii="仿宋_GB2312" w:hAnsi="楷体" w:eastAsia="仿宋_GB2312" w:cs="楷体"/>
          <w:b/>
          <w:color w:val="auto"/>
          <w:sz w:val="32"/>
          <w:szCs w:val="32"/>
          <w:highlight w:val="none"/>
        </w:rPr>
      </w:pPr>
      <w:r>
        <w:rPr>
          <w:rFonts w:hint="eastAsia" w:ascii="仿宋_GB2312" w:hAnsi="楷体" w:eastAsia="仿宋_GB2312" w:cs="楷体"/>
          <w:sz w:val="32"/>
          <w:szCs w:val="32"/>
          <w:highlight w:val="none"/>
        </w:rPr>
        <w:t>1.实施依据</w:t>
      </w:r>
      <w:r>
        <w:rPr>
          <w:rFonts w:hint="eastAsia" w:ascii="仿宋_GB2312" w:hAnsi="楷体" w:eastAsia="仿宋_GB2312" w:cs="楷体"/>
          <w:sz w:val="32"/>
          <w:szCs w:val="32"/>
          <w:highlight w:val="none"/>
          <w:lang w:eastAsia="zh-CN"/>
        </w:rPr>
        <w:t>：</w:t>
      </w:r>
      <w:r>
        <w:rPr>
          <w:rFonts w:hint="eastAsia" w:ascii="Times New Roman" w:hAnsi="Times New Roman" w:eastAsia="仿宋_GB2312" w:cs="Times New Roman"/>
          <w:kern w:val="0"/>
          <w:sz w:val="32"/>
          <w:szCs w:val="32"/>
          <w:highlight w:val="none"/>
          <w:lang w:val="en-US" w:eastAsia="zh-CN" w:bidi="ar-SA"/>
        </w:rPr>
        <w:t>根据</w:t>
      </w:r>
      <w:r>
        <w:rPr>
          <w:rFonts w:hint="eastAsia" w:eastAsia="仿宋_GB2312" w:cs="Times New Roman"/>
          <w:kern w:val="0"/>
          <w:sz w:val="32"/>
          <w:szCs w:val="32"/>
          <w:highlight w:val="none"/>
          <w:lang w:val="en-US" w:eastAsia="zh-CN" w:bidi="ar-SA"/>
        </w:rPr>
        <w:t>《湖南省人民政府关于全面建立困难残疾人生活补贴和重度残疾人护理补贴制度的实施意见》（湘政发</w:t>
      </w:r>
      <w:r>
        <w:rPr>
          <w:rFonts w:hint="eastAsia" w:ascii="Times New Roman" w:hAnsi="Times New Roman" w:eastAsia="仿宋_GB2312" w:cs="Times New Roman"/>
          <w:kern w:val="0"/>
          <w:sz w:val="32"/>
          <w:szCs w:val="32"/>
          <w:highlight w:val="none"/>
          <w:lang w:val="en-US" w:eastAsia="zh-CN" w:bidi="ar-SA"/>
        </w:rPr>
        <w:t>〔</w:t>
      </w:r>
      <w:r>
        <w:rPr>
          <w:rFonts w:hint="eastAsia" w:ascii="仿宋" w:hAnsi="仿宋" w:eastAsia="仿宋" w:cs="仿宋"/>
          <w:kern w:val="0"/>
          <w:sz w:val="32"/>
          <w:szCs w:val="32"/>
          <w:highlight w:val="none"/>
          <w:lang w:val="en-US" w:eastAsia="zh-CN"/>
        </w:rPr>
        <w:t>2015</w:t>
      </w:r>
      <w:r>
        <w:rPr>
          <w:rFonts w:hint="eastAsia" w:ascii="Times New Roman" w:hAnsi="Times New Roman" w:eastAsia="仿宋_GB2312" w:cs="Times New Roman"/>
          <w:kern w:val="0"/>
          <w:sz w:val="32"/>
          <w:szCs w:val="32"/>
          <w:highlight w:val="none"/>
          <w:lang w:val="en-US" w:eastAsia="zh-CN" w:bidi="ar-SA"/>
        </w:rPr>
        <w:t>〕</w:t>
      </w:r>
      <w:r>
        <w:rPr>
          <w:rFonts w:hint="eastAsia" w:eastAsia="仿宋_GB2312" w:cs="Times New Roman"/>
          <w:kern w:val="0"/>
          <w:sz w:val="32"/>
          <w:szCs w:val="32"/>
          <w:highlight w:val="none"/>
          <w:lang w:val="en-US" w:eastAsia="zh-CN" w:bidi="ar-SA"/>
        </w:rPr>
        <w:t>54号），</w:t>
      </w:r>
      <w:r>
        <w:rPr>
          <w:rFonts w:hint="eastAsia" w:ascii="Times New Roman" w:hAnsi="Times New Roman" w:eastAsia="仿宋_GB2312" w:cs="Times New Roman"/>
          <w:kern w:val="0"/>
          <w:sz w:val="32"/>
          <w:szCs w:val="32"/>
          <w:highlight w:val="none"/>
          <w:lang w:val="en-US" w:eastAsia="zh-CN" w:bidi="ar-SA"/>
        </w:rPr>
        <w:t>《湘西自治州人民政府办公室关于认真做好困难残疾人生活补贴和重度残疾人护理补贴工作的通知》</w:t>
      </w:r>
      <w:r>
        <w:rPr>
          <w:rFonts w:hint="eastAsia" w:eastAsia="仿宋_GB2312" w:cs="Times New Roman"/>
          <w:kern w:val="0"/>
          <w:sz w:val="32"/>
          <w:szCs w:val="32"/>
          <w:highlight w:val="none"/>
          <w:lang w:val="en-US" w:eastAsia="zh-CN" w:bidi="ar-SA"/>
        </w:rPr>
        <w:t>（州政办函</w:t>
      </w:r>
      <w:r>
        <w:rPr>
          <w:rFonts w:hint="eastAsia" w:ascii="Times New Roman" w:hAnsi="Times New Roman" w:eastAsia="仿宋_GB2312" w:cs="Times New Roman"/>
          <w:kern w:val="0"/>
          <w:sz w:val="32"/>
          <w:szCs w:val="32"/>
          <w:highlight w:val="none"/>
          <w:lang w:val="en-US" w:eastAsia="zh-CN" w:bidi="ar-SA"/>
        </w:rPr>
        <w:t>〔</w:t>
      </w:r>
      <w:r>
        <w:rPr>
          <w:rFonts w:hint="eastAsia" w:ascii="仿宋" w:hAnsi="仿宋" w:eastAsia="仿宋" w:cs="仿宋"/>
          <w:kern w:val="0"/>
          <w:sz w:val="32"/>
          <w:szCs w:val="32"/>
          <w:highlight w:val="none"/>
          <w:lang w:val="en-US" w:eastAsia="zh-CN"/>
        </w:rPr>
        <w:t>2016</w:t>
      </w:r>
      <w:r>
        <w:rPr>
          <w:rFonts w:hint="eastAsia" w:ascii="Times New Roman" w:hAnsi="Times New Roman" w:eastAsia="仿宋_GB2312" w:cs="Times New Roman"/>
          <w:kern w:val="0"/>
          <w:sz w:val="32"/>
          <w:szCs w:val="32"/>
          <w:highlight w:val="none"/>
          <w:lang w:val="en-US" w:eastAsia="zh-CN" w:bidi="ar-SA"/>
        </w:rPr>
        <w:t>〕</w:t>
      </w:r>
      <w:r>
        <w:rPr>
          <w:rFonts w:hint="eastAsia" w:eastAsia="仿宋_GB2312" w:cs="Times New Roman"/>
          <w:kern w:val="0"/>
          <w:sz w:val="32"/>
          <w:szCs w:val="32"/>
          <w:highlight w:val="none"/>
          <w:lang w:val="en-US" w:eastAsia="zh-CN" w:bidi="ar-SA"/>
        </w:rPr>
        <w:t>71号），《永顺县人民政府办公室关于调整困难残疾人生活补贴标准和重度残疾人护理补贴标准的通知》</w:t>
      </w:r>
      <w:r>
        <w:rPr>
          <w:rFonts w:hint="eastAsia" w:ascii="Times New Roman" w:hAnsi="Times New Roman" w:eastAsia="仿宋_GB2312" w:cs="Times New Roman"/>
          <w:kern w:val="0"/>
          <w:sz w:val="32"/>
          <w:szCs w:val="32"/>
          <w:highlight w:val="none"/>
          <w:lang w:val="en-US" w:eastAsia="zh-CN" w:bidi="ar-SA"/>
        </w:rPr>
        <w:t>（</w:t>
      </w:r>
      <w:r>
        <w:rPr>
          <w:rFonts w:hint="eastAsia" w:eastAsia="仿宋_GB2312" w:cs="Times New Roman"/>
          <w:kern w:val="0"/>
          <w:sz w:val="32"/>
          <w:szCs w:val="32"/>
          <w:highlight w:val="none"/>
          <w:lang w:val="en-US" w:eastAsia="zh-CN" w:bidi="ar-SA"/>
        </w:rPr>
        <w:t>永政</w:t>
      </w:r>
      <w:r>
        <w:rPr>
          <w:rFonts w:hint="eastAsia" w:ascii="Times New Roman" w:hAnsi="Times New Roman" w:eastAsia="仿宋_GB2312" w:cs="Times New Roman"/>
          <w:kern w:val="0"/>
          <w:sz w:val="32"/>
          <w:szCs w:val="32"/>
          <w:highlight w:val="none"/>
          <w:lang w:val="en-US" w:eastAsia="zh-CN" w:bidi="ar-SA"/>
        </w:rPr>
        <w:t>办</w:t>
      </w:r>
      <w:r>
        <w:rPr>
          <w:rFonts w:hint="eastAsia" w:eastAsia="仿宋_GB2312" w:cs="Times New Roman"/>
          <w:kern w:val="0"/>
          <w:sz w:val="32"/>
          <w:szCs w:val="32"/>
          <w:highlight w:val="none"/>
          <w:lang w:val="en-US" w:eastAsia="zh-CN" w:bidi="ar-SA"/>
        </w:rPr>
        <w:t>函</w:t>
      </w:r>
      <w:r>
        <w:rPr>
          <w:rFonts w:hint="eastAsia" w:ascii="Times New Roman" w:hAnsi="Times New Roman" w:eastAsia="仿宋_GB2312" w:cs="Times New Roman"/>
          <w:kern w:val="0"/>
          <w:sz w:val="32"/>
          <w:szCs w:val="32"/>
          <w:highlight w:val="none"/>
          <w:lang w:val="en-US" w:eastAsia="zh-CN" w:bidi="ar-SA"/>
        </w:rPr>
        <w:t>〔</w:t>
      </w:r>
      <w:r>
        <w:rPr>
          <w:rFonts w:hint="eastAsia" w:ascii="仿宋" w:hAnsi="仿宋" w:eastAsia="仿宋" w:cs="仿宋"/>
          <w:kern w:val="0"/>
          <w:sz w:val="32"/>
          <w:szCs w:val="32"/>
          <w:highlight w:val="none"/>
          <w:lang w:val="en-US" w:eastAsia="zh-CN"/>
        </w:rPr>
        <w:t>2021</w:t>
      </w:r>
      <w:r>
        <w:rPr>
          <w:rFonts w:hint="eastAsia" w:ascii="Times New Roman" w:hAnsi="Times New Roman" w:eastAsia="仿宋_GB2312" w:cs="Times New Roman"/>
          <w:kern w:val="0"/>
          <w:sz w:val="32"/>
          <w:szCs w:val="32"/>
          <w:highlight w:val="none"/>
          <w:lang w:val="en-US" w:eastAsia="zh-CN" w:bidi="ar-SA"/>
        </w:rPr>
        <w:t>〕</w:t>
      </w:r>
      <w:r>
        <w:rPr>
          <w:rFonts w:hint="eastAsia" w:eastAsia="仿宋_GB2312" w:cs="Times New Roman"/>
          <w:kern w:val="0"/>
          <w:sz w:val="32"/>
          <w:szCs w:val="32"/>
          <w:highlight w:val="none"/>
          <w:lang w:val="en-US" w:eastAsia="zh-CN" w:bidi="ar-SA"/>
        </w:rPr>
        <w:t>77</w:t>
      </w:r>
      <w:r>
        <w:rPr>
          <w:rFonts w:hint="eastAsia" w:ascii="Times New Roman" w:hAnsi="Times New Roman" w:eastAsia="仿宋_GB2312" w:cs="Times New Roman"/>
          <w:kern w:val="0"/>
          <w:sz w:val="32"/>
          <w:szCs w:val="32"/>
          <w:highlight w:val="none"/>
          <w:lang w:val="en-US" w:eastAsia="zh-CN" w:bidi="ar-SA"/>
        </w:rPr>
        <w:t>号）</w:t>
      </w:r>
      <w:r>
        <w:rPr>
          <w:rFonts w:hint="eastAsia" w:eastAsia="仿宋_GB2312" w:cs="Times New Roman"/>
          <w:kern w:val="0"/>
          <w:sz w:val="32"/>
          <w:szCs w:val="32"/>
          <w:highlight w:val="none"/>
          <w:lang w:val="en-US" w:eastAsia="zh-CN" w:bidi="ar-SA"/>
        </w:rPr>
        <w:t>、《湖南省财政厅关于下达2022年残疾人两项补贴省级补助资金的通知》（湘财预</w:t>
      </w:r>
      <w:r>
        <w:rPr>
          <w:rFonts w:hint="eastAsia" w:ascii="宋体" w:hAnsi="宋体" w:eastAsia="宋体" w:cs="宋体"/>
          <w:kern w:val="0"/>
          <w:sz w:val="32"/>
          <w:szCs w:val="32"/>
          <w:highlight w:val="none"/>
          <w:lang w:val="en-US" w:eastAsia="zh-CN" w:bidi="ar-SA"/>
        </w:rPr>
        <w:t>〔</w:t>
      </w:r>
      <w:r>
        <w:rPr>
          <w:rFonts w:hint="eastAsia" w:eastAsia="仿宋_GB2312" w:cs="Times New Roman"/>
          <w:kern w:val="0"/>
          <w:sz w:val="32"/>
          <w:szCs w:val="32"/>
          <w:highlight w:val="none"/>
          <w:lang w:val="en-US" w:eastAsia="zh-CN" w:bidi="ar-SA"/>
        </w:rPr>
        <w:t>2022</w:t>
      </w:r>
      <w:r>
        <w:rPr>
          <w:rFonts w:hint="eastAsia" w:ascii="宋体" w:hAnsi="宋体" w:eastAsia="宋体" w:cs="宋体"/>
          <w:kern w:val="0"/>
          <w:sz w:val="32"/>
          <w:szCs w:val="32"/>
          <w:highlight w:val="none"/>
          <w:lang w:val="en-US" w:eastAsia="zh-CN" w:bidi="ar-SA"/>
        </w:rPr>
        <w:t>〕</w:t>
      </w:r>
      <w:r>
        <w:rPr>
          <w:rFonts w:hint="eastAsia" w:ascii="宋体" w:hAnsi="宋体" w:cs="宋体"/>
          <w:kern w:val="0"/>
          <w:sz w:val="32"/>
          <w:szCs w:val="32"/>
          <w:highlight w:val="none"/>
          <w:lang w:val="en-US" w:eastAsia="zh-CN" w:bidi="ar-SA"/>
        </w:rPr>
        <w:t>248</w:t>
      </w:r>
      <w:r>
        <w:rPr>
          <w:rFonts w:hint="eastAsia" w:eastAsia="仿宋_GB2312" w:cs="Times New Roman"/>
          <w:kern w:val="0"/>
          <w:sz w:val="32"/>
          <w:szCs w:val="32"/>
          <w:highlight w:val="none"/>
          <w:lang w:val="en-US" w:eastAsia="zh-CN" w:bidi="ar-SA"/>
        </w:rPr>
        <w:t>号）、《湘西自治州财政局关于下达2022年“困难残疾人生活补贴和重度残疾人护理补贴”州级财政补助资金的通知》（州财社指</w:t>
      </w:r>
      <w:r>
        <w:rPr>
          <w:rFonts w:hint="eastAsia" w:ascii="宋体" w:hAnsi="宋体" w:eastAsia="宋体" w:cs="宋体"/>
          <w:sz w:val="32"/>
          <w:szCs w:val="32"/>
          <w:highlight w:val="none"/>
          <w:lang w:val="en-US" w:eastAsia="zh-CN"/>
        </w:rPr>
        <w:t>〔</w:t>
      </w:r>
      <w:r>
        <w:rPr>
          <w:rFonts w:hint="eastAsia" w:ascii="宋体" w:hAnsi="宋体" w:cs="宋体"/>
          <w:sz w:val="32"/>
          <w:szCs w:val="32"/>
          <w:highlight w:val="none"/>
          <w:lang w:val="en-US" w:eastAsia="zh-CN"/>
        </w:rPr>
        <w:t>2022</w:t>
      </w:r>
      <w:r>
        <w:rPr>
          <w:rFonts w:hint="eastAsia" w:ascii="宋体" w:hAnsi="宋体" w:eastAsia="宋体" w:cs="宋体"/>
          <w:sz w:val="32"/>
          <w:szCs w:val="32"/>
          <w:highlight w:val="none"/>
          <w:lang w:val="en-US" w:eastAsia="zh-CN"/>
        </w:rPr>
        <w:t>〕</w:t>
      </w:r>
      <w:r>
        <w:rPr>
          <w:rFonts w:hint="eastAsia" w:ascii="宋体" w:hAnsi="宋体" w:cs="宋体"/>
          <w:sz w:val="32"/>
          <w:szCs w:val="32"/>
          <w:highlight w:val="none"/>
          <w:lang w:val="en-US" w:eastAsia="zh-CN"/>
        </w:rPr>
        <w:t>32</w:t>
      </w:r>
      <w:r>
        <w:rPr>
          <w:rFonts w:hint="eastAsia" w:ascii="仿宋_GB2312" w:hAnsi="楷体" w:eastAsia="仿宋_GB2312" w:cs="楷体"/>
          <w:sz w:val="32"/>
          <w:szCs w:val="32"/>
          <w:highlight w:val="none"/>
          <w:lang w:val="en-US" w:eastAsia="zh-CN"/>
        </w:rPr>
        <w:t>号</w:t>
      </w:r>
      <w:r>
        <w:rPr>
          <w:rFonts w:hint="eastAsia" w:eastAsia="仿宋_GB2312" w:cs="Times New Roman"/>
          <w:kern w:val="0"/>
          <w:sz w:val="32"/>
          <w:szCs w:val="32"/>
          <w:highlight w:val="none"/>
          <w:lang w:val="en-US" w:eastAsia="zh-CN" w:bidi="ar-SA"/>
        </w:rPr>
        <w:t>），</w:t>
      </w:r>
      <w:r>
        <w:rPr>
          <w:rFonts w:hint="eastAsia" w:ascii="仿宋_GB2312" w:hAnsi="楷体" w:eastAsia="仿宋_GB2312" w:cs="楷体"/>
          <w:sz w:val="32"/>
          <w:szCs w:val="32"/>
          <w:highlight w:val="none"/>
          <w:lang w:val="en-US" w:eastAsia="zh-CN"/>
        </w:rPr>
        <w:t>《永顺县财政局绩效评价通知书》（永财绩效通</w:t>
      </w:r>
      <w:r>
        <w:rPr>
          <w:rFonts w:hint="eastAsia" w:ascii="宋体" w:hAnsi="宋体" w:eastAsia="宋体" w:cs="宋体"/>
          <w:sz w:val="32"/>
          <w:szCs w:val="32"/>
          <w:highlight w:val="none"/>
          <w:lang w:val="en-US" w:eastAsia="zh-CN"/>
        </w:rPr>
        <w:t>〔</w:t>
      </w:r>
      <w:r>
        <w:rPr>
          <w:rFonts w:hint="eastAsia" w:ascii="宋体" w:hAnsi="宋体" w:cs="宋体"/>
          <w:sz w:val="32"/>
          <w:szCs w:val="32"/>
          <w:highlight w:val="none"/>
          <w:lang w:val="en-US" w:eastAsia="zh-CN"/>
        </w:rPr>
        <w:t>2023</w:t>
      </w:r>
      <w:r>
        <w:rPr>
          <w:rFonts w:hint="eastAsia" w:ascii="宋体" w:hAnsi="宋体" w:eastAsia="宋体" w:cs="宋体"/>
          <w:sz w:val="32"/>
          <w:szCs w:val="32"/>
          <w:highlight w:val="none"/>
          <w:lang w:val="en-US" w:eastAsia="zh-CN"/>
        </w:rPr>
        <w:t>〕</w:t>
      </w:r>
      <w:r>
        <w:rPr>
          <w:rFonts w:hint="eastAsia" w:eastAsia="仿宋_GB2312" w:cs="Times New Roman"/>
          <w:kern w:val="0"/>
          <w:sz w:val="32"/>
          <w:szCs w:val="32"/>
          <w:highlight w:val="none"/>
          <w:lang w:val="en-US" w:eastAsia="zh-CN" w:bidi="ar-SA"/>
        </w:rPr>
        <w:t>第6</w:t>
      </w:r>
      <w:r>
        <w:rPr>
          <w:rFonts w:hint="eastAsia" w:ascii="仿宋_GB2312" w:hAnsi="楷体" w:eastAsia="仿宋_GB2312" w:cs="楷体"/>
          <w:sz w:val="32"/>
          <w:szCs w:val="32"/>
          <w:highlight w:val="none"/>
          <w:lang w:val="en-US" w:eastAsia="zh-CN"/>
        </w:rPr>
        <w:t>号）</w:t>
      </w:r>
      <w:r>
        <w:rPr>
          <w:rFonts w:hint="eastAsia" w:eastAsia="仿宋_GB2312" w:cs="Times New Roman"/>
          <w:kern w:val="0"/>
          <w:sz w:val="32"/>
          <w:szCs w:val="32"/>
          <w:highlight w:val="none"/>
          <w:lang w:val="en-US" w:eastAsia="zh-CN" w:bidi="ar-SA"/>
        </w:rPr>
        <w:t>等精神。永顺县民政局2022年共发放残疾人两项补贴资金2051.032万元。其中累计发放困难残疾人生活补贴92384人次，金额1108.608万元；累计发放重度残疾人护理补贴78535人次，金额942.424万元。</w:t>
      </w:r>
      <w:r>
        <w:rPr>
          <w:rFonts w:hint="eastAsia" w:eastAsia="仿宋_GB2312" w:cs="Times New Roman"/>
          <w:color w:val="auto"/>
          <w:kern w:val="0"/>
          <w:sz w:val="32"/>
          <w:szCs w:val="32"/>
          <w:highlight w:val="none"/>
          <w:lang w:val="en-US" w:eastAsia="zh-CN" w:bidi="ar-SA"/>
        </w:rPr>
        <w:t>发放标准提高到</w:t>
      </w:r>
      <w:r>
        <w:rPr>
          <w:rFonts w:hint="eastAsia" w:ascii="仿宋_GB2312" w:hAnsi="楷体" w:eastAsia="仿宋_GB2312" w:cs="楷体"/>
          <w:color w:val="auto"/>
          <w:sz w:val="32"/>
          <w:szCs w:val="32"/>
          <w:highlight w:val="none"/>
        </w:rPr>
        <w:t>困难残疾人生活补贴最低标准为每人每月1</w:t>
      </w:r>
      <w:r>
        <w:rPr>
          <w:rFonts w:hint="eastAsia" w:ascii="仿宋_GB2312" w:hAnsi="楷体" w:eastAsia="仿宋_GB2312" w:cs="楷体"/>
          <w:color w:val="auto"/>
          <w:sz w:val="32"/>
          <w:szCs w:val="32"/>
          <w:highlight w:val="none"/>
          <w:lang w:val="en-US" w:eastAsia="zh-CN"/>
        </w:rPr>
        <w:t>20</w:t>
      </w:r>
      <w:r>
        <w:rPr>
          <w:rFonts w:hint="eastAsia" w:ascii="仿宋_GB2312" w:hAnsi="楷体" w:eastAsia="仿宋_GB2312" w:cs="楷体"/>
          <w:color w:val="auto"/>
          <w:sz w:val="32"/>
          <w:szCs w:val="32"/>
          <w:highlight w:val="none"/>
        </w:rPr>
        <w:t>元，重度残疾人护理补贴最低标准为</w:t>
      </w:r>
      <w:r>
        <w:rPr>
          <w:rFonts w:hint="eastAsia" w:ascii="仿宋_GB2312" w:hAnsi="楷体" w:eastAsia="仿宋_GB2312" w:cs="楷体"/>
          <w:color w:val="auto"/>
          <w:sz w:val="32"/>
          <w:szCs w:val="32"/>
          <w:highlight w:val="none"/>
          <w:lang w:val="en-US" w:eastAsia="zh-CN"/>
        </w:rPr>
        <w:t>每人每月120元。</w:t>
      </w:r>
    </w:p>
    <w:p>
      <w:pPr>
        <w:tabs>
          <w:tab w:val="left" w:pos="180"/>
        </w:tabs>
        <w:spacing w:line="600" w:lineRule="exact"/>
        <w:ind w:firstLine="643" w:firstLineChars="200"/>
        <w:rPr>
          <w:rFonts w:hint="eastAsia" w:ascii="楷体_GB2312" w:hAnsi="楷体" w:eastAsia="楷体_GB2312" w:cs="楷体"/>
          <w:sz w:val="32"/>
          <w:szCs w:val="32"/>
        </w:rPr>
      </w:pPr>
      <w:r>
        <w:rPr>
          <w:rFonts w:hint="eastAsia" w:ascii="楷体_GB2312" w:hAnsi="楷体" w:eastAsia="楷体_GB2312" w:cs="楷体"/>
          <w:b/>
          <w:bCs/>
          <w:sz w:val="32"/>
          <w:szCs w:val="32"/>
        </w:rPr>
        <w:t>（二）资金到位</w:t>
      </w:r>
      <w:r>
        <w:rPr>
          <w:rFonts w:hint="eastAsia" w:ascii="楷体_GB2312" w:hAnsi="楷体" w:eastAsia="楷体_GB2312" w:cs="楷体"/>
          <w:b/>
          <w:bCs/>
          <w:sz w:val="32"/>
          <w:szCs w:val="32"/>
          <w:lang w:eastAsia="zh-CN"/>
        </w:rPr>
        <w:t>、</w:t>
      </w:r>
      <w:r>
        <w:rPr>
          <w:rFonts w:hint="eastAsia" w:ascii="楷体_GB2312" w:hAnsi="楷体" w:eastAsia="楷体_GB2312" w:cs="楷体"/>
          <w:b/>
          <w:bCs/>
          <w:sz w:val="32"/>
          <w:szCs w:val="32"/>
        </w:rPr>
        <w:t>使用</w:t>
      </w:r>
      <w:r>
        <w:rPr>
          <w:rFonts w:hint="eastAsia" w:ascii="楷体_GB2312" w:hAnsi="楷体" w:eastAsia="楷体_GB2312" w:cs="楷体"/>
          <w:b/>
          <w:bCs/>
          <w:sz w:val="32"/>
          <w:szCs w:val="32"/>
          <w:lang w:eastAsia="zh-CN"/>
        </w:rPr>
        <w:t>和结余</w:t>
      </w:r>
      <w:r>
        <w:rPr>
          <w:rFonts w:hint="eastAsia" w:ascii="楷体_GB2312" w:hAnsi="楷体" w:eastAsia="楷体_GB2312" w:cs="楷体"/>
          <w:b/>
          <w:bCs/>
          <w:sz w:val="32"/>
          <w:szCs w:val="32"/>
        </w:rPr>
        <w:t>情况</w:t>
      </w:r>
      <w:r>
        <w:rPr>
          <w:rFonts w:hint="eastAsia" w:ascii="楷体_GB2312" w:hAnsi="楷体" w:eastAsia="楷体_GB2312" w:cs="楷体"/>
          <w:sz w:val="32"/>
          <w:szCs w:val="32"/>
        </w:rPr>
        <w:t xml:space="preserve"> </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1.专项资金到位情况</w:t>
      </w:r>
    </w:p>
    <w:p>
      <w:pPr>
        <w:tabs>
          <w:tab w:val="left" w:pos="180"/>
        </w:tabs>
        <w:spacing w:line="600" w:lineRule="exact"/>
        <w:ind w:firstLine="640" w:firstLineChars="200"/>
        <w:rPr>
          <w:rFonts w:hint="default" w:ascii="仿宋_GB2312" w:hAnsi="楷体" w:eastAsia="仿宋_GB2312" w:cs="楷体"/>
          <w:sz w:val="32"/>
          <w:szCs w:val="32"/>
          <w:lang w:val="en-US" w:eastAsia="zh-CN"/>
        </w:rPr>
      </w:pPr>
      <w:r>
        <w:rPr>
          <w:rFonts w:hint="eastAsia" w:ascii="仿宋_GB2312" w:hAnsi="楷体" w:eastAsia="仿宋_GB2312" w:cs="楷体"/>
          <w:sz w:val="32"/>
          <w:szCs w:val="32"/>
        </w:rPr>
        <w:t>截止</w:t>
      </w:r>
      <w:r>
        <w:rPr>
          <w:rFonts w:hint="eastAsia" w:ascii="仿宋_GB2312" w:hAnsi="楷体" w:eastAsia="仿宋_GB2312" w:cs="楷体"/>
          <w:sz w:val="32"/>
          <w:szCs w:val="32"/>
          <w:lang w:val="en-US" w:eastAsia="zh-CN"/>
        </w:rPr>
        <w:t>2022</w:t>
      </w:r>
      <w:r>
        <w:rPr>
          <w:rFonts w:hint="eastAsia" w:ascii="仿宋_GB2312" w:hAnsi="楷体" w:eastAsia="仿宋_GB2312" w:cs="楷体"/>
          <w:sz w:val="32"/>
          <w:szCs w:val="32"/>
        </w:rPr>
        <w:t>年</w:t>
      </w:r>
      <w:r>
        <w:rPr>
          <w:rFonts w:hint="eastAsia" w:ascii="仿宋_GB2312" w:hAnsi="楷体" w:eastAsia="仿宋_GB2312" w:cs="楷体"/>
          <w:sz w:val="32"/>
          <w:szCs w:val="32"/>
          <w:lang w:val="en-US" w:eastAsia="zh-CN"/>
        </w:rPr>
        <w:t>12</w:t>
      </w:r>
      <w:r>
        <w:rPr>
          <w:rFonts w:hint="eastAsia" w:ascii="仿宋_GB2312" w:hAnsi="楷体" w:eastAsia="仿宋_GB2312" w:cs="楷体"/>
          <w:sz w:val="32"/>
          <w:szCs w:val="32"/>
        </w:rPr>
        <w:t>月31日</w:t>
      </w:r>
      <w:r>
        <w:rPr>
          <w:rFonts w:hint="eastAsia" w:ascii="仿宋_GB2312" w:hAnsi="楷体" w:eastAsia="仿宋_GB2312" w:cs="楷体"/>
          <w:sz w:val="32"/>
          <w:szCs w:val="32"/>
          <w:lang w:eastAsia="zh-CN"/>
        </w:rPr>
        <w:t>，</w:t>
      </w:r>
      <w:r>
        <w:rPr>
          <w:rFonts w:hint="eastAsia" w:ascii="仿宋_GB2312" w:hAnsi="楷体" w:eastAsia="仿宋_GB2312" w:cs="楷体"/>
          <w:sz w:val="32"/>
          <w:szCs w:val="32"/>
        </w:rPr>
        <w:t>项目资金</w:t>
      </w:r>
      <w:r>
        <w:rPr>
          <w:rFonts w:hint="eastAsia" w:ascii="仿宋_GB2312" w:hAnsi="楷体" w:eastAsia="仿宋_GB2312" w:cs="楷体"/>
          <w:sz w:val="32"/>
          <w:szCs w:val="32"/>
          <w:lang w:eastAsia="zh-CN"/>
        </w:rPr>
        <w:t>实际到位金额为</w:t>
      </w:r>
      <w:r>
        <w:rPr>
          <w:rFonts w:hint="eastAsia" w:ascii="仿宋_GB2312" w:hAnsi="楷体" w:eastAsia="仿宋_GB2312" w:cs="楷体"/>
          <w:sz w:val="32"/>
          <w:szCs w:val="32"/>
          <w:lang w:val="en-US" w:eastAsia="zh-CN"/>
        </w:rPr>
        <w:t>2056.11</w:t>
      </w:r>
      <w:r>
        <w:rPr>
          <w:rFonts w:hint="eastAsia" w:ascii="仿宋_GB2312" w:hAnsi="楷体" w:eastAsia="仿宋_GB2312" w:cs="楷体"/>
          <w:sz w:val="32"/>
          <w:szCs w:val="32"/>
        </w:rPr>
        <w:t>万元，</w:t>
      </w:r>
      <w:r>
        <w:rPr>
          <w:rFonts w:hint="eastAsia" w:ascii="仿宋_GB2312" w:hAnsi="楷体" w:eastAsia="仿宋_GB2312" w:cs="楷体"/>
          <w:sz w:val="32"/>
          <w:szCs w:val="32"/>
          <w:lang w:eastAsia="zh-CN"/>
        </w:rPr>
        <w:t>其中上年结</w:t>
      </w:r>
      <w:r>
        <w:rPr>
          <w:rFonts w:hint="eastAsia" w:ascii="仿宋_GB2312" w:hAnsi="楷体" w:eastAsia="仿宋_GB2312" w:cs="楷体"/>
          <w:sz w:val="32"/>
          <w:szCs w:val="32"/>
          <w:highlight w:val="none"/>
          <w:lang w:eastAsia="zh-CN"/>
        </w:rPr>
        <w:t>转</w:t>
      </w:r>
      <w:r>
        <w:rPr>
          <w:rFonts w:hint="eastAsia" w:ascii="仿宋_GB2312" w:hAnsi="楷体" w:eastAsia="仿宋_GB2312" w:cs="楷体"/>
          <w:sz w:val="32"/>
          <w:szCs w:val="32"/>
          <w:highlight w:val="none"/>
          <w:lang w:val="en-US" w:eastAsia="zh-CN"/>
        </w:rPr>
        <w:t>110.916万元，省级资金795万元，州</w:t>
      </w:r>
      <w:r>
        <w:rPr>
          <w:rFonts w:hint="eastAsia" w:ascii="仿宋_GB2312" w:hAnsi="楷体" w:eastAsia="仿宋_GB2312" w:cs="楷体"/>
          <w:sz w:val="32"/>
          <w:szCs w:val="32"/>
          <w:lang w:val="en-US" w:eastAsia="zh-CN"/>
        </w:rPr>
        <w:t>级资金334.216万元，县</w:t>
      </w:r>
      <w:r>
        <w:rPr>
          <w:rFonts w:hint="eastAsia" w:ascii="仿宋_GB2312" w:hAnsi="楷体" w:eastAsia="仿宋_GB2312" w:cs="楷体"/>
          <w:sz w:val="32"/>
          <w:szCs w:val="32"/>
          <w:highlight w:val="none"/>
          <w:lang w:val="en-US" w:eastAsia="zh-CN"/>
        </w:rPr>
        <w:t>本级资金815.978万元，</w:t>
      </w:r>
      <w:r>
        <w:rPr>
          <w:rFonts w:hint="eastAsia" w:ascii="仿宋_GB2312" w:hAnsi="楷体" w:eastAsia="仿宋_GB2312" w:cs="楷体"/>
          <w:sz w:val="32"/>
          <w:szCs w:val="32"/>
        </w:rPr>
        <w:t>项目资金到位率为</w:t>
      </w:r>
      <w:r>
        <w:rPr>
          <w:rFonts w:hint="eastAsia" w:ascii="仿宋_GB2312" w:hAnsi="楷体" w:eastAsia="仿宋_GB2312" w:cs="楷体"/>
          <w:sz w:val="32"/>
          <w:szCs w:val="32"/>
          <w:lang w:val="en-US" w:eastAsia="zh-CN"/>
        </w:rPr>
        <w:t>100</w:t>
      </w:r>
      <w:r>
        <w:rPr>
          <w:rFonts w:hint="eastAsia" w:ascii="仿宋_GB2312" w:hAnsi="楷体" w:eastAsia="仿宋_GB2312" w:cs="楷体"/>
          <w:sz w:val="32"/>
          <w:szCs w:val="32"/>
        </w:rPr>
        <w:t>%</w:t>
      </w:r>
      <w:r>
        <w:rPr>
          <w:rFonts w:hint="eastAsia" w:ascii="仿宋_GB2312" w:hAnsi="楷体" w:eastAsia="仿宋_GB2312" w:cs="楷体"/>
          <w:sz w:val="32"/>
          <w:szCs w:val="32"/>
          <w:lang w:eastAsia="zh-CN"/>
        </w:rPr>
        <w:t>。两项补贴人数平均为</w:t>
      </w:r>
      <w:r>
        <w:rPr>
          <w:rFonts w:hint="eastAsia" w:ascii="仿宋_GB2312" w:hAnsi="楷体" w:eastAsia="仿宋_GB2312" w:cs="楷体"/>
          <w:sz w:val="32"/>
          <w:szCs w:val="32"/>
          <w:lang w:val="en-US" w:eastAsia="zh-CN"/>
        </w:rPr>
        <w:t>14149人，其中；重度残疾人护理补贴平均6503人，困难残疾人生活补贴平均7646人。</w:t>
      </w:r>
    </w:p>
    <w:p>
      <w:pPr>
        <w:numPr>
          <w:ilvl w:val="0"/>
          <w:numId w:val="0"/>
        </w:num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lang w:val="en-US" w:eastAsia="zh-CN"/>
        </w:rPr>
        <w:t>2.</w:t>
      </w:r>
      <w:r>
        <w:rPr>
          <w:rFonts w:hint="eastAsia" w:ascii="仿宋_GB2312" w:hAnsi="楷体" w:eastAsia="仿宋_GB2312" w:cs="楷体"/>
          <w:sz w:val="32"/>
          <w:szCs w:val="32"/>
        </w:rPr>
        <w:t>专项资金使用</w:t>
      </w:r>
      <w:r>
        <w:rPr>
          <w:rFonts w:hint="eastAsia" w:ascii="仿宋_GB2312" w:hAnsi="楷体" w:eastAsia="仿宋_GB2312" w:cs="楷体"/>
          <w:sz w:val="32"/>
          <w:szCs w:val="32"/>
          <w:lang w:eastAsia="zh-CN"/>
        </w:rPr>
        <w:t>和结余</w:t>
      </w:r>
      <w:r>
        <w:rPr>
          <w:rFonts w:hint="eastAsia" w:ascii="仿宋_GB2312" w:hAnsi="楷体" w:eastAsia="仿宋_GB2312" w:cs="楷体"/>
          <w:sz w:val="32"/>
          <w:szCs w:val="32"/>
        </w:rPr>
        <w:t>情况</w:t>
      </w:r>
    </w:p>
    <w:p>
      <w:pPr>
        <w:numPr>
          <w:ilvl w:val="0"/>
          <w:numId w:val="0"/>
        </w:numPr>
        <w:tabs>
          <w:tab w:val="left" w:pos="180"/>
        </w:tabs>
        <w:spacing w:line="600" w:lineRule="exact"/>
        <w:ind w:firstLine="640" w:firstLineChars="200"/>
        <w:rPr>
          <w:rFonts w:hint="eastAsia" w:ascii="仿宋_GB2312" w:hAnsi="楷体" w:eastAsia="仿宋_GB2312" w:cs="楷体"/>
          <w:sz w:val="32"/>
          <w:szCs w:val="32"/>
          <w:highlight w:val="none"/>
          <w:lang w:eastAsia="zh-CN"/>
        </w:rPr>
      </w:pPr>
      <w:r>
        <w:rPr>
          <w:rFonts w:hint="eastAsia" w:ascii="仿宋_GB2312" w:hAnsi="楷体" w:eastAsia="仿宋_GB2312" w:cs="楷体"/>
          <w:sz w:val="32"/>
          <w:szCs w:val="32"/>
        </w:rPr>
        <w:t>截止20</w:t>
      </w:r>
      <w:r>
        <w:rPr>
          <w:rFonts w:hint="eastAsia" w:ascii="仿宋_GB2312" w:hAnsi="楷体" w:eastAsia="仿宋_GB2312" w:cs="楷体"/>
          <w:sz w:val="32"/>
          <w:szCs w:val="32"/>
          <w:lang w:val="en-US" w:eastAsia="zh-CN"/>
        </w:rPr>
        <w:t>22</w:t>
      </w:r>
      <w:r>
        <w:rPr>
          <w:rFonts w:hint="eastAsia" w:ascii="仿宋_GB2312" w:hAnsi="楷体" w:eastAsia="仿宋_GB2312" w:cs="楷体"/>
          <w:sz w:val="32"/>
          <w:szCs w:val="32"/>
        </w:rPr>
        <w:t>年</w:t>
      </w:r>
      <w:r>
        <w:rPr>
          <w:rFonts w:hint="eastAsia" w:ascii="仿宋_GB2312" w:hAnsi="楷体" w:eastAsia="仿宋_GB2312" w:cs="楷体"/>
          <w:sz w:val="32"/>
          <w:szCs w:val="32"/>
          <w:lang w:val="en-US" w:eastAsia="zh-CN"/>
        </w:rPr>
        <w:t>12</w:t>
      </w:r>
      <w:r>
        <w:rPr>
          <w:rFonts w:hint="eastAsia" w:ascii="仿宋_GB2312" w:hAnsi="楷体" w:eastAsia="仿宋_GB2312" w:cs="楷体"/>
          <w:sz w:val="32"/>
          <w:szCs w:val="32"/>
        </w:rPr>
        <w:t>月31日</w:t>
      </w:r>
      <w:r>
        <w:rPr>
          <w:rFonts w:hint="eastAsia" w:ascii="仿宋_GB2312" w:hAnsi="楷体" w:eastAsia="仿宋_GB2312" w:cs="楷体"/>
          <w:sz w:val="32"/>
          <w:szCs w:val="32"/>
          <w:lang w:eastAsia="zh-CN"/>
        </w:rPr>
        <w:t>，</w:t>
      </w:r>
      <w:r>
        <w:rPr>
          <w:rFonts w:hint="eastAsia" w:ascii="仿宋_GB2312" w:hAnsi="楷体" w:eastAsia="仿宋_GB2312" w:cs="楷体"/>
          <w:sz w:val="32"/>
          <w:szCs w:val="32"/>
        </w:rPr>
        <w:t>专项资金使用总额</w:t>
      </w:r>
      <w:r>
        <w:rPr>
          <w:rFonts w:hint="eastAsia" w:ascii="仿宋_GB2312" w:hAnsi="楷体" w:eastAsia="仿宋_GB2312" w:cs="楷体"/>
          <w:sz w:val="32"/>
          <w:szCs w:val="32"/>
          <w:lang w:val="en-US" w:eastAsia="zh-CN"/>
        </w:rPr>
        <w:t>为2051.032万</w:t>
      </w:r>
      <w:r>
        <w:rPr>
          <w:rFonts w:hint="eastAsia" w:ascii="仿宋_GB2312" w:hAnsi="楷体" w:eastAsia="仿宋_GB2312" w:cs="楷体"/>
          <w:sz w:val="32"/>
          <w:szCs w:val="32"/>
        </w:rPr>
        <w:t>元</w:t>
      </w:r>
      <w:r>
        <w:rPr>
          <w:rFonts w:hint="eastAsia" w:ascii="仿宋_GB2312" w:hAnsi="楷体" w:eastAsia="仿宋_GB2312" w:cs="楷体"/>
          <w:sz w:val="32"/>
          <w:szCs w:val="32"/>
          <w:lang w:eastAsia="zh-CN"/>
        </w:rPr>
        <w:t>，其中</w:t>
      </w:r>
      <w:r>
        <w:rPr>
          <w:rFonts w:hint="eastAsia" w:ascii="仿宋_GB2312" w:hAnsi="楷体" w:eastAsia="仿宋_GB2312" w:cs="楷体"/>
          <w:sz w:val="32"/>
          <w:szCs w:val="32"/>
          <w:highlight w:val="none"/>
          <w:lang w:eastAsia="zh-CN"/>
        </w:rPr>
        <w:t>：困难残疾人生活补贴累计发放金额为</w:t>
      </w:r>
      <w:r>
        <w:rPr>
          <w:rFonts w:hint="eastAsia" w:ascii="仿宋_GB2312" w:hAnsi="楷体" w:eastAsia="仿宋_GB2312" w:cs="楷体"/>
          <w:sz w:val="32"/>
          <w:szCs w:val="32"/>
          <w:highlight w:val="none"/>
          <w:lang w:val="en-US" w:eastAsia="zh-CN"/>
        </w:rPr>
        <w:t>1108.608万元；重度残疾人护理补贴累计发放金额为942.424万元</w:t>
      </w:r>
      <w:r>
        <w:rPr>
          <w:rFonts w:hint="eastAsia" w:ascii="仿宋_GB2312" w:hAnsi="楷体" w:eastAsia="仿宋_GB2312" w:cs="楷体"/>
          <w:sz w:val="32"/>
          <w:szCs w:val="32"/>
          <w:lang w:val="en-US" w:eastAsia="zh-CN"/>
        </w:rPr>
        <w:t>。</w:t>
      </w:r>
      <w:r>
        <w:rPr>
          <w:rFonts w:hint="eastAsia" w:ascii="仿宋" w:hAnsi="仿宋" w:eastAsia="仿宋"/>
          <w:sz w:val="32"/>
          <w:szCs w:val="32"/>
          <w:lang w:val="en-US" w:eastAsia="zh-CN"/>
        </w:rPr>
        <w:t>项目资金</w:t>
      </w:r>
      <w:r>
        <w:rPr>
          <w:rFonts w:hint="eastAsia" w:ascii="仿宋_GB2312" w:hAnsi="楷体" w:eastAsia="仿宋_GB2312" w:cs="楷体"/>
          <w:sz w:val="32"/>
          <w:szCs w:val="32"/>
          <w:highlight w:val="none"/>
          <w:lang w:eastAsia="zh-CN"/>
        </w:rPr>
        <w:t>实际到位金额为</w:t>
      </w:r>
      <w:r>
        <w:rPr>
          <w:rFonts w:hint="eastAsia" w:ascii="仿宋_GB2312" w:hAnsi="楷体" w:eastAsia="仿宋_GB2312" w:cs="楷体"/>
          <w:sz w:val="32"/>
          <w:szCs w:val="32"/>
          <w:highlight w:val="none"/>
          <w:lang w:val="en-US" w:eastAsia="zh-CN"/>
        </w:rPr>
        <w:t>2056.11</w:t>
      </w:r>
      <w:r>
        <w:rPr>
          <w:rFonts w:hint="eastAsia" w:ascii="仿宋_GB2312" w:hAnsi="楷体" w:eastAsia="仿宋_GB2312" w:cs="楷体"/>
          <w:sz w:val="32"/>
          <w:szCs w:val="32"/>
          <w:highlight w:val="none"/>
        </w:rPr>
        <w:t>万元，</w:t>
      </w:r>
      <w:r>
        <w:rPr>
          <w:rFonts w:hint="eastAsia" w:ascii="仿宋_GB2312" w:hAnsi="楷体" w:eastAsia="仿宋_GB2312" w:cs="楷体"/>
          <w:sz w:val="32"/>
          <w:szCs w:val="32"/>
          <w:highlight w:val="none"/>
          <w:lang w:val="en-US" w:eastAsia="zh-CN"/>
        </w:rPr>
        <w:t>项目资金使用金额2051.032万元；结余资金5.078万元，</w:t>
      </w:r>
      <w:r>
        <w:rPr>
          <w:rFonts w:hint="eastAsia" w:ascii="仿宋_GB2312" w:hAnsi="楷体" w:eastAsia="仿宋_GB2312" w:cs="楷体"/>
          <w:sz w:val="32"/>
          <w:szCs w:val="32"/>
          <w:highlight w:val="none"/>
          <w:lang w:eastAsia="zh-CN"/>
        </w:rPr>
        <w:t>专项资金到位、使用和结余情况如表</w:t>
      </w:r>
      <w:r>
        <w:rPr>
          <w:rFonts w:hint="eastAsia" w:ascii="仿宋_GB2312" w:hAnsi="楷体" w:eastAsia="仿宋_GB2312" w:cs="楷体"/>
          <w:sz w:val="32"/>
          <w:szCs w:val="32"/>
          <w:highlight w:val="none"/>
          <w:lang w:val="en-US" w:eastAsia="zh-CN"/>
        </w:rPr>
        <w:t>1</w:t>
      </w:r>
      <w:r>
        <w:rPr>
          <w:rFonts w:hint="eastAsia" w:ascii="仿宋_GB2312" w:hAnsi="楷体" w:eastAsia="仿宋_GB2312" w:cs="楷体"/>
          <w:sz w:val="32"/>
          <w:szCs w:val="32"/>
          <w:highlight w:val="none"/>
          <w:lang w:eastAsia="zh-CN"/>
        </w:rPr>
        <w:t>：</w:t>
      </w:r>
    </w:p>
    <w:p>
      <w:pPr>
        <w:tabs>
          <w:tab w:val="left" w:pos="180"/>
        </w:tabs>
        <w:spacing w:line="600" w:lineRule="exact"/>
        <w:jc w:val="center"/>
        <w:rPr>
          <w:rFonts w:hint="eastAsia" w:ascii="仿宋_GB2312" w:hAnsi="楷体" w:eastAsia="仿宋_GB2312" w:cs="楷体"/>
          <w:b/>
          <w:bCs/>
          <w:sz w:val="28"/>
          <w:szCs w:val="28"/>
          <w:lang w:eastAsia="zh-CN"/>
        </w:rPr>
      </w:pPr>
      <w:r>
        <w:rPr>
          <w:rFonts w:hint="eastAsia" w:ascii="仿宋_GB2312" w:hAnsi="楷体" w:eastAsia="仿宋_GB2312" w:cs="楷体"/>
          <w:b/>
          <w:bCs/>
          <w:sz w:val="28"/>
          <w:szCs w:val="28"/>
          <w:lang w:eastAsia="zh-CN"/>
        </w:rPr>
        <w:t>表</w:t>
      </w:r>
      <w:r>
        <w:rPr>
          <w:rFonts w:hint="eastAsia" w:ascii="仿宋_GB2312" w:hAnsi="楷体" w:eastAsia="仿宋_GB2312" w:cs="楷体"/>
          <w:b/>
          <w:bCs/>
          <w:sz w:val="28"/>
          <w:szCs w:val="28"/>
          <w:lang w:val="en-US" w:eastAsia="zh-CN"/>
        </w:rPr>
        <w:t xml:space="preserve">1  </w:t>
      </w:r>
      <w:r>
        <w:rPr>
          <w:rFonts w:hint="eastAsia" w:ascii="仿宋_GB2312" w:hAnsi="楷体" w:eastAsia="仿宋_GB2312" w:cs="楷体"/>
          <w:b/>
          <w:bCs/>
          <w:sz w:val="28"/>
          <w:szCs w:val="28"/>
          <w:lang w:eastAsia="zh-CN"/>
        </w:rPr>
        <w:t>20</w:t>
      </w:r>
      <w:r>
        <w:rPr>
          <w:rFonts w:hint="eastAsia" w:ascii="仿宋_GB2312" w:hAnsi="楷体" w:eastAsia="仿宋_GB2312" w:cs="楷体"/>
          <w:b/>
          <w:bCs/>
          <w:sz w:val="28"/>
          <w:szCs w:val="28"/>
          <w:lang w:val="en-US" w:eastAsia="zh-CN"/>
        </w:rPr>
        <w:t>22</w:t>
      </w:r>
      <w:r>
        <w:rPr>
          <w:rFonts w:hint="eastAsia" w:ascii="仿宋_GB2312" w:hAnsi="楷体" w:eastAsia="仿宋_GB2312" w:cs="楷体"/>
          <w:b/>
          <w:bCs/>
          <w:sz w:val="28"/>
          <w:szCs w:val="28"/>
          <w:lang w:eastAsia="zh-CN"/>
        </w:rPr>
        <w:t>年残疾人两项补贴专项资金到位、使用和结余情况表</w:t>
      </w:r>
    </w:p>
    <w:p>
      <w:pPr>
        <w:tabs>
          <w:tab w:val="left" w:pos="180"/>
        </w:tabs>
        <w:spacing w:line="240" w:lineRule="auto"/>
        <w:jc w:val="right"/>
        <w:rPr>
          <w:rFonts w:hint="eastAsia" w:ascii="仿宋_GB2312" w:hAnsi="楷体" w:eastAsia="仿宋_GB2312" w:cs="楷体"/>
          <w:b/>
          <w:bCs/>
          <w:sz w:val="24"/>
          <w:szCs w:val="24"/>
          <w:lang w:eastAsia="zh-CN"/>
        </w:rPr>
      </w:pPr>
      <w:r>
        <w:rPr>
          <w:rFonts w:hint="eastAsia" w:ascii="仿宋_GB2312" w:hAnsi="楷体" w:eastAsia="仿宋_GB2312" w:cs="楷体"/>
          <w:b/>
          <w:bCs/>
          <w:sz w:val="24"/>
          <w:szCs w:val="24"/>
          <w:lang w:eastAsia="zh-CN"/>
        </w:rPr>
        <w:t>单位：万元</w:t>
      </w:r>
    </w:p>
    <w:tbl>
      <w:tblPr>
        <w:tblStyle w:val="8"/>
        <w:tblW w:w="0" w:type="auto"/>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2"/>
        <w:gridCol w:w="1071"/>
        <w:gridCol w:w="1222"/>
        <w:gridCol w:w="1114"/>
        <w:gridCol w:w="1328"/>
        <w:gridCol w:w="1018"/>
        <w:gridCol w:w="1061"/>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1072"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项目</w:t>
            </w:r>
          </w:p>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楷体_GB2312" w:hAnsi="楷体_GB2312" w:eastAsia="楷体_GB2312" w:cs="楷体_GB2312"/>
                <w:sz w:val="24"/>
                <w:szCs w:val="24"/>
                <w:lang w:eastAsia="zh-CN"/>
              </w:rPr>
              <w:t>名称</w:t>
            </w:r>
          </w:p>
        </w:tc>
        <w:tc>
          <w:tcPr>
            <w:tcW w:w="1071"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楷体" w:hAnsi="楷体" w:eastAsia="楷体" w:cs="楷体"/>
                <w:sz w:val="24"/>
                <w:szCs w:val="24"/>
                <w:lang w:val="en-US" w:eastAsia="zh-CN"/>
              </w:rPr>
              <w:t>上年结转结余资金（万元）</w:t>
            </w:r>
          </w:p>
        </w:tc>
        <w:tc>
          <w:tcPr>
            <w:tcW w:w="1222"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到位</w:t>
            </w:r>
          </w:p>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资金</w:t>
            </w:r>
          </w:p>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楷体" w:hAnsi="楷体" w:eastAsia="楷体" w:cs="楷体"/>
                <w:sz w:val="24"/>
                <w:szCs w:val="24"/>
                <w:lang w:val="en-US" w:eastAsia="zh-CN"/>
              </w:rPr>
              <w:t>（万元）</w:t>
            </w:r>
          </w:p>
        </w:tc>
        <w:tc>
          <w:tcPr>
            <w:tcW w:w="1114"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楷体" w:hAnsi="楷体" w:eastAsia="楷体" w:cs="楷体"/>
                <w:sz w:val="24"/>
                <w:szCs w:val="24"/>
                <w:lang w:val="en-US" w:eastAsia="zh-CN"/>
              </w:rPr>
              <w:t>资金  到位率（%）</w:t>
            </w:r>
          </w:p>
        </w:tc>
        <w:tc>
          <w:tcPr>
            <w:tcW w:w="1328"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使用</w:t>
            </w:r>
          </w:p>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金额</w:t>
            </w:r>
          </w:p>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楷体" w:hAnsi="楷体" w:eastAsia="楷体" w:cs="楷体"/>
                <w:sz w:val="24"/>
                <w:szCs w:val="24"/>
                <w:lang w:val="en-US" w:eastAsia="zh-CN"/>
              </w:rPr>
              <w:t>（万元）</w:t>
            </w:r>
          </w:p>
        </w:tc>
        <w:tc>
          <w:tcPr>
            <w:tcW w:w="1018"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资金  使用率</w:t>
            </w:r>
          </w:p>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楷体" w:hAnsi="楷体" w:eastAsia="楷体" w:cs="楷体"/>
                <w:sz w:val="24"/>
                <w:szCs w:val="24"/>
                <w:lang w:val="en-US" w:eastAsia="zh-CN"/>
              </w:rPr>
              <w:t>（%）</w:t>
            </w:r>
          </w:p>
        </w:tc>
        <w:tc>
          <w:tcPr>
            <w:tcW w:w="1061"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结转结余</w:t>
            </w:r>
          </w:p>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资金</w:t>
            </w:r>
          </w:p>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楷体" w:hAnsi="楷体" w:eastAsia="楷体" w:cs="楷体"/>
                <w:sz w:val="24"/>
                <w:szCs w:val="24"/>
                <w:lang w:val="en-US" w:eastAsia="zh-CN"/>
              </w:rPr>
              <w:t>（万元）</w:t>
            </w:r>
          </w:p>
        </w:tc>
        <w:tc>
          <w:tcPr>
            <w:tcW w:w="986"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资金结转 结余率</w:t>
            </w:r>
          </w:p>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楷体" w:hAnsi="楷体" w:eastAsia="楷体" w:cs="楷体"/>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1072"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default" w:ascii="仿宋_GB2312" w:hAnsi="楷体" w:eastAsia="仿宋_GB2312" w:cs="楷体"/>
                <w:b/>
                <w:bCs/>
                <w:sz w:val="24"/>
                <w:szCs w:val="24"/>
                <w:vertAlign w:val="baseline"/>
                <w:lang w:val="en-US" w:eastAsia="zh-CN"/>
              </w:rPr>
            </w:pPr>
            <w:r>
              <w:rPr>
                <w:rFonts w:hint="eastAsia" w:ascii="楷体_GB2312" w:hAnsi="楷体_GB2312" w:eastAsia="楷体_GB2312" w:cs="楷体_GB2312"/>
                <w:sz w:val="24"/>
                <w:szCs w:val="24"/>
                <w:lang w:eastAsia="zh-CN"/>
              </w:rPr>
              <w:t>困难残疾人生活补贴及重度残疾人护理</w:t>
            </w:r>
            <w:r>
              <w:rPr>
                <w:rFonts w:hint="eastAsia" w:ascii="楷体_GB2312" w:hAnsi="楷体_GB2312" w:eastAsia="楷体_GB2312" w:cs="楷体_GB2312"/>
                <w:sz w:val="24"/>
                <w:szCs w:val="24"/>
                <w:lang w:val="en-US" w:eastAsia="zh-CN"/>
              </w:rPr>
              <w:t>补贴</w:t>
            </w:r>
          </w:p>
        </w:tc>
        <w:tc>
          <w:tcPr>
            <w:tcW w:w="1071"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110.916</w:t>
            </w:r>
          </w:p>
        </w:tc>
        <w:tc>
          <w:tcPr>
            <w:tcW w:w="1222"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2056.11</w:t>
            </w:r>
          </w:p>
        </w:tc>
        <w:tc>
          <w:tcPr>
            <w:tcW w:w="1114"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eastAsia" w:ascii="仿宋_GB2312" w:hAnsi="楷体" w:eastAsia="仿宋_GB2312" w:cs="楷体"/>
                <w:b/>
                <w:bCs/>
                <w:sz w:val="24"/>
                <w:szCs w:val="24"/>
                <w:vertAlign w:val="baseline"/>
                <w:lang w:eastAsia="zh-CN"/>
              </w:rPr>
            </w:pPr>
            <w:r>
              <w:rPr>
                <w:rFonts w:hint="eastAsia" w:ascii="仿宋" w:hAnsi="仿宋" w:eastAsia="仿宋" w:cs="仿宋"/>
                <w:sz w:val="24"/>
                <w:szCs w:val="24"/>
                <w:lang w:val="en-US" w:eastAsia="zh-CN"/>
              </w:rPr>
              <w:t>100</w:t>
            </w:r>
          </w:p>
        </w:tc>
        <w:tc>
          <w:tcPr>
            <w:tcW w:w="1328"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2051.032</w:t>
            </w:r>
          </w:p>
        </w:tc>
        <w:tc>
          <w:tcPr>
            <w:tcW w:w="1018"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default" w:ascii="仿宋_GB2312" w:hAnsi="楷体" w:eastAsia="仿宋_GB2312" w:cs="楷体"/>
                <w:b/>
                <w:bCs/>
                <w:sz w:val="24"/>
                <w:szCs w:val="24"/>
                <w:vertAlign w:val="baseline"/>
                <w:lang w:val="en-US" w:eastAsia="zh-CN"/>
              </w:rPr>
            </w:pPr>
            <w:r>
              <w:rPr>
                <w:rFonts w:hint="eastAsia" w:ascii="仿宋" w:hAnsi="仿宋" w:eastAsia="仿宋" w:cs="仿宋"/>
                <w:sz w:val="24"/>
                <w:szCs w:val="24"/>
                <w:lang w:val="en-US" w:eastAsia="zh-CN"/>
              </w:rPr>
              <w:t>99.75%</w:t>
            </w:r>
          </w:p>
        </w:tc>
        <w:tc>
          <w:tcPr>
            <w:tcW w:w="1061"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5.078</w:t>
            </w:r>
          </w:p>
        </w:tc>
        <w:tc>
          <w:tcPr>
            <w:tcW w:w="986" w:type="dxa"/>
            <w:vAlign w:val="center"/>
          </w:tcPr>
          <w:p>
            <w:pPr>
              <w:keepNext w:val="0"/>
              <w:keepLines w:val="0"/>
              <w:pageBreakBefore w:val="0"/>
              <w:widowControl w:val="0"/>
              <w:tabs>
                <w:tab w:val="left" w:pos="180"/>
              </w:tabs>
              <w:kinsoku/>
              <w:wordWrap/>
              <w:overflowPunct/>
              <w:topLinePunct w:val="0"/>
              <w:autoSpaceDE/>
              <w:autoSpaceDN/>
              <w:bidi w:val="0"/>
              <w:adjustRightInd/>
              <w:snapToGrid/>
              <w:spacing w:line="240" w:lineRule="auto"/>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0.25%</w:t>
            </w:r>
          </w:p>
        </w:tc>
      </w:tr>
    </w:tbl>
    <w:p>
      <w:pPr>
        <w:tabs>
          <w:tab w:val="left" w:pos="180"/>
          <w:tab w:val="right" w:pos="8201"/>
        </w:tabs>
        <w:spacing w:line="600" w:lineRule="exact"/>
        <w:ind w:firstLine="643" w:firstLineChars="200"/>
        <w:rPr>
          <w:rFonts w:hint="eastAsia" w:ascii="楷体_GB2312" w:hAnsi="楷体" w:eastAsia="楷体_GB2312" w:cs="楷体"/>
          <w:b/>
          <w:sz w:val="32"/>
          <w:szCs w:val="32"/>
          <w:lang w:eastAsia="zh-CN"/>
        </w:rPr>
      </w:pPr>
      <w:r>
        <w:rPr>
          <w:rFonts w:hint="eastAsia" w:ascii="楷体_GB2312" w:hAnsi="楷体" w:eastAsia="楷体_GB2312" w:cs="楷体"/>
          <w:b/>
          <w:sz w:val="32"/>
          <w:szCs w:val="32"/>
        </w:rPr>
        <w:t>（三）资金财务管理情况</w:t>
      </w:r>
      <w:r>
        <w:rPr>
          <w:rFonts w:hint="eastAsia" w:ascii="楷体_GB2312" w:hAnsi="楷体" w:eastAsia="楷体_GB2312" w:cs="楷体"/>
          <w:b/>
          <w:sz w:val="32"/>
          <w:szCs w:val="32"/>
          <w:lang w:eastAsia="zh-CN"/>
        </w:rPr>
        <w:tab/>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为合理、有效、规范使用“</w:t>
      </w:r>
      <w:r>
        <w:rPr>
          <w:rFonts w:hint="eastAsia" w:ascii="仿宋_GB2312" w:hAnsi="楷体" w:eastAsia="仿宋_GB2312" w:cs="楷体"/>
          <w:sz w:val="32"/>
          <w:szCs w:val="32"/>
          <w:lang w:eastAsia="zh-CN"/>
        </w:rPr>
        <w:t>残疾人两项补贴</w:t>
      </w:r>
      <w:r>
        <w:rPr>
          <w:rFonts w:hint="eastAsia" w:ascii="仿宋_GB2312" w:hAnsi="楷体" w:eastAsia="仿宋_GB2312" w:cs="楷体"/>
          <w:sz w:val="32"/>
          <w:szCs w:val="32"/>
        </w:rPr>
        <w:t>”</w:t>
      </w:r>
      <w:r>
        <w:rPr>
          <w:rFonts w:hint="eastAsia" w:ascii="仿宋_GB2312" w:hAnsi="楷体" w:eastAsia="仿宋_GB2312" w:cs="楷体"/>
          <w:sz w:val="32"/>
          <w:szCs w:val="32"/>
          <w:lang w:eastAsia="zh-CN"/>
        </w:rPr>
        <w:t>专项资金</w:t>
      </w:r>
      <w:r>
        <w:rPr>
          <w:rFonts w:hint="eastAsia" w:ascii="仿宋_GB2312" w:hAnsi="楷体" w:eastAsia="仿宋_GB2312" w:cs="楷体"/>
          <w:sz w:val="32"/>
          <w:szCs w:val="32"/>
          <w:lang w:val="en-US" w:eastAsia="zh-CN"/>
        </w:rPr>
        <w:t>2056.11</w:t>
      </w:r>
      <w:r>
        <w:rPr>
          <w:rFonts w:hint="eastAsia" w:ascii="仿宋_GB2312" w:hAnsi="楷体" w:eastAsia="仿宋_GB2312" w:cs="楷体"/>
          <w:sz w:val="32"/>
          <w:szCs w:val="32"/>
        </w:rPr>
        <w:t>万元，完善专项资金管理流程，确保财政拨出项目资金的安全和有效使用。项目实施单位</w:t>
      </w:r>
      <w:r>
        <w:rPr>
          <w:rFonts w:hint="eastAsia" w:ascii="仿宋_GB2312" w:hAnsi="楷体" w:eastAsia="仿宋_GB2312" w:cs="楷体"/>
          <w:sz w:val="32"/>
          <w:szCs w:val="32"/>
          <w:lang w:eastAsia="zh-CN"/>
        </w:rPr>
        <w:t>县民政局严格</w:t>
      </w:r>
      <w:r>
        <w:rPr>
          <w:rFonts w:hint="eastAsia" w:ascii="仿宋_GB2312" w:hAnsi="楷体" w:eastAsia="仿宋_GB2312" w:cs="楷体"/>
          <w:sz w:val="32"/>
          <w:szCs w:val="32"/>
        </w:rPr>
        <w:t>按专项资金管理办法，专款专用、独立核算</w:t>
      </w:r>
      <w:r>
        <w:rPr>
          <w:rFonts w:hint="eastAsia" w:ascii="仿宋_GB2312" w:hAnsi="楷体" w:eastAsia="仿宋_GB2312" w:cs="楷体"/>
          <w:sz w:val="32"/>
          <w:szCs w:val="32"/>
          <w:lang w:eastAsia="zh-CN"/>
        </w:rPr>
        <w:t>，</w:t>
      </w:r>
      <w:r>
        <w:rPr>
          <w:rFonts w:hint="eastAsia" w:ascii="仿宋_GB2312" w:hAnsi="楷体" w:eastAsia="仿宋_GB2312" w:cs="楷体"/>
          <w:sz w:val="32"/>
          <w:szCs w:val="32"/>
        </w:rPr>
        <w:t>对财政拨付的专项资金做到专款专用、独立核算和辅助台账</w:t>
      </w:r>
      <w:r>
        <w:rPr>
          <w:rFonts w:hint="eastAsia" w:ascii="仿宋_GB2312" w:hAnsi="楷体" w:eastAsia="仿宋_GB2312" w:cs="楷体"/>
          <w:sz w:val="32"/>
          <w:szCs w:val="32"/>
          <w:lang w:eastAsia="zh-CN"/>
        </w:rPr>
        <w:t>。县民政局每月填报《重度残疾人护理补贴汇总表》和《困难残疾人生活补贴汇总表》，及时向财政部门提交纸质文档，同时抄送同级残联，并及时通过财政惠农（民）补贴“一卡通”发放系统部门接口导入（录入）的发放表格，委托代发金融机构通过财政惠农（民）补贴“一卡通”发放系统按月将补贴资金及时足额发放到位。</w:t>
      </w:r>
      <w:r>
        <w:rPr>
          <w:rFonts w:hint="eastAsia" w:ascii="仿宋_GB2312" w:hAnsi="楷体" w:eastAsia="仿宋_GB2312" w:cs="楷体"/>
          <w:sz w:val="32"/>
          <w:szCs w:val="32"/>
        </w:rPr>
        <w:t>该项目会计核算比较规范，会计信息资料</w:t>
      </w:r>
      <w:r>
        <w:rPr>
          <w:rFonts w:hint="eastAsia" w:ascii="仿宋_GB2312" w:hAnsi="楷体" w:eastAsia="仿宋_GB2312" w:cs="楷体"/>
          <w:sz w:val="32"/>
          <w:szCs w:val="32"/>
          <w:lang w:eastAsia="zh-CN"/>
        </w:rPr>
        <w:t>较</w:t>
      </w:r>
      <w:r>
        <w:rPr>
          <w:rFonts w:hint="eastAsia" w:ascii="仿宋_GB2312" w:hAnsi="楷体" w:eastAsia="仿宋_GB2312" w:cs="楷体"/>
          <w:sz w:val="32"/>
          <w:szCs w:val="32"/>
        </w:rPr>
        <w:t xml:space="preserve">完整和真实。较好的实行了专项资金收支两条线管理，在绩效评价审查中没有发现项目的资金截留、挪用、重大违纪违规支出的情况。 </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（四）项目组织实施情况</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1.项目管理情况</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为积极推进和完成</w:t>
      </w:r>
      <w:r>
        <w:rPr>
          <w:rFonts w:hint="eastAsia" w:ascii="仿宋_GB2312" w:hAnsi="楷体" w:eastAsia="仿宋_GB2312" w:cs="楷体"/>
          <w:sz w:val="32"/>
          <w:szCs w:val="32"/>
          <w:lang w:eastAsia="zh-CN"/>
        </w:rPr>
        <w:t>项</w:t>
      </w:r>
      <w:r>
        <w:rPr>
          <w:rFonts w:hint="eastAsia" w:ascii="仿宋_GB2312" w:hAnsi="楷体" w:eastAsia="仿宋_GB2312" w:cs="楷体"/>
          <w:sz w:val="32"/>
          <w:szCs w:val="32"/>
        </w:rPr>
        <w:t>目，</w:t>
      </w:r>
      <w:r>
        <w:rPr>
          <w:rFonts w:hint="eastAsia" w:ascii="仿宋_GB2312" w:hAnsi="楷体" w:eastAsia="仿宋_GB2312" w:cs="楷体"/>
          <w:sz w:val="32"/>
          <w:szCs w:val="32"/>
          <w:lang w:eastAsia="zh-CN"/>
        </w:rPr>
        <w:t>县民政局、县财政局、县残联</w:t>
      </w:r>
      <w:r>
        <w:rPr>
          <w:rFonts w:hint="eastAsia" w:ascii="仿宋_GB2312" w:hAnsi="楷体" w:eastAsia="仿宋_GB2312" w:cs="楷体"/>
          <w:sz w:val="32"/>
          <w:szCs w:val="32"/>
        </w:rPr>
        <w:t>领导</w:t>
      </w:r>
      <w:r>
        <w:rPr>
          <w:rFonts w:hint="eastAsia" w:ascii="仿宋_GB2312" w:hAnsi="楷体" w:eastAsia="仿宋_GB2312" w:cs="楷体"/>
          <w:sz w:val="32"/>
          <w:szCs w:val="32"/>
          <w:lang w:eastAsia="zh-CN"/>
        </w:rPr>
        <w:t>十分</w:t>
      </w:r>
      <w:r>
        <w:rPr>
          <w:rFonts w:hint="eastAsia" w:ascii="仿宋_GB2312" w:hAnsi="楷体" w:eastAsia="仿宋_GB2312" w:cs="楷体"/>
          <w:sz w:val="32"/>
          <w:szCs w:val="32"/>
        </w:rPr>
        <w:t>重视，成立了</w:t>
      </w:r>
      <w:r>
        <w:rPr>
          <w:rFonts w:hint="eastAsia" w:ascii="仿宋_GB2312" w:hAnsi="楷体" w:eastAsia="仿宋_GB2312" w:cs="楷体"/>
          <w:sz w:val="32"/>
          <w:szCs w:val="32"/>
          <w:lang w:eastAsia="zh-CN"/>
        </w:rPr>
        <w:t>由欧阳雨同志任组长，付贤云为副组长，胡辉福利慈善股股长、办公室设在社会福利和慈善股，具体负责日常工作。办公室主任由社会福利和慈善股胡辉兼任。</w:t>
      </w:r>
      <w:r>
        <w:rPr>
          <w:rFonts w:hint="eastAsia" w:ascii="仿宋_GB2312" w:hAnsi="楷体" w:eastAsia="仿宋_GB2312" w:cs="楷体"/>
          <w:sz w:val="32"/>
          <w:szCs w:val="32"/>
        </w:rPr>
        <w:t>建立了有效监督管理办法，并实行中期项目跟踪督查，为确保</w:t>
      </w:r>
      <w:r>
        <w:rPr>
          <w:rFonts w:hint="eastAsia" w:ascii="仿宋_GB2312" w:hAnsi="楷体" w:eastAsia="仿宋_GB2312" w:cs="楷体"/>
          <w:sz w:val="32"/>
          <w:szCs w:val="32"/>
          <w:lang w:eastAsia="zh-CN"/>
        </w:rPr>
        <w:t>“残疾人两项补贴”</w:t>
      </w:r>
      <w:r>
        <w:rPr>
          <w:rFonts w:hint="eastAsia" w:ascii="仿宋_GB2312" w:hAnsi="楷体" w:eastAsia="仿宋_GB2312" w:cs="楷体"/>
          <w:sz w:val="32"/>
          <w:szCs w:val="32"/>
        </w:rPr>
        <w:t>项目完成奠定坚实的基础。</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2.项目完成情况</w:t>
      </w:r>
    </w:p>
    <w:p>
      <w:pPr>
        <w:tabs>
          <w:tab w:val="left" w:pos="180"/>
        </w:tabs>
        <w:spacing w:line="600" w:lineRule="exact"/>
        <w:ind w:firstLine="640" w:firstLineChars="200"/>
        <w:rPr>
          <w:rFonts w:hint="eastAsia" w:ascii="仿宋_GB2312" w:hAnsi="楷体" w:eastAsia="仿宋_GB2312" w:cs="楷体"/>
          <w:color w:val="FF0000"/>
          <w:sz w:val="32"/>
          <w:szCs w:val="32"/>
        </w:rPr>
      </w:pPr>
      <w:r>
        <w:rPr>
          <w:rFonts w:hint="eastAsia" w:ascii="仿宋_GB2312" w:hAnsi="楷体" w:eastAsia="仿宋_GB2312" w:cs="楷体"/>
          <w:sz w:val="32"/>
          <w:szCs w:val="32"/>
        </w:rPr>
        <w:t>(1)目标任务完成</w:t>
      </w:r>
      <w:r>
        <w:rPr>
          <w:rFonts w:hint="eastAsia" w:ascii="仿宋_GB2312" w:hAnsi="楷体" w:eastAsia="仿宋_GB2312" w:cs="楷体"/>
          <w:sz w:val="32"/>
          <w:szCs w:val="32"/>
          <w:lang w:eastAsia="zh-CN"/>
        </w:rPr>
        <w:t>情况：</w:t>
      </w:r>
      <w:r>
        <w:rPr>
          <w:rFonts w:hint="eastAsia" w:ascii="仿宋" w:hAnsi="仿宋" w:eastAsia="仿宋"/>
          <w:sz w:val="32"/>
          <w:szCs w:val="32"/>
          <w:lang w:val="en-US" w:eastAsia="zh-CN"/>
        </w:rPr>
        <w:t>2022年度“</w:t>
      </w:r>
      <w:r>
        <w:rPr>
          <w:rFonts w:hint="eastAsia" w:ascii="仿宋_GB2312" w:hAnsi="楷体" w:eastAsia="仿宋_GB2312" w:cs="楷体"/>
          <w:sz w:val="32"/>
          <w:szCs w:val="32"/>
          <w:lang w:eastAsia="zh-CN"/>
        </w:rPr>
        <w:t>残疾人两项补贴</w:t>
      </w:r>
      <w:r>
        <w:rPr>
          <w:rFonts w:hint="eastAsia" w:ascii="仿宋" w:hAnsi="仿宋" w:eastAsia="仿宋"/>
          <w:sz w:val="32"/>
          <w:szCs w:val="32"/>
          <w:lang w:val="en-US" w:eastAsia="zh-CN"/>
        </w:rPr>
        <w:t>”专项资金项目已按国家、省、州、县政府要求全面完成目标任务</w:t>
      </w:r>
      <w:r>
        <w:rPr>
          <w:rFonts w:hint="eastAsia" w:ascii="仿宋_GB2312" w:hAnsi="楷体" w:eastAsia="仿宋_GB2312" w:cs="楷体"/>
          <w:sz w:val="32"/>
          <w:szCs w:val="32"/>
        </w:rPr>
        <w:t>。</w:t>
      </w:r>
    </w:p>
    <w:p>
      <w:pPr>
        <w:tabs>
          <w:tab w:val="left" w:pos="180"/>
        </w:tabs>
        <w:spacing w:line="600" w:lineRule="exact"/>
        <w:ind w:firstLine="640" w:firstLineChars="200"/>
        <w:rPr>
          <w:rFonts w:hint="eastAsia" w:ascii="仿宋_GB2312" w:hAnsi="楷体" w:eastAsia="仿宋_GB2312" w:cs="楷体"/>
          <w:sz w:val="32"/>
          <w:szCs w:val="32"/>
          <w:lang w:eastAsia="zh-CN"/>
        </w:rPr>
      </w:pPr>
      <w:r>
        <w:rPr>
          <w:rFonts w:hint="eastAsia" w:ascii="仿宋_GB2312" w:hAnsi="楷体" w:eastAsia="仿宋_GB2312" w:cs="楷体"/>
          <w:sz w:val="32"/>
          <w:szCs w:val="32"/>
        </w:rPr>
        <w:t>(2)目标质量完成情况</w:t>
      </w:r>
      <w:r>
        <w:rPr>
          <w:rFonts w:hint="eastAsia" w:ascii="仿宋_GB2312" w:hAnsi="楷体" w:eastAsia="仿宋_GB2312" w:cs="楷体"/>
          <w:sz w:val="32"/>
          <w:szCs w:val="32"/>
          <w:lang w:eastAsia="zh-CN"/>
        </w:rPr>
        <w:t>：</w:t>
      </w:r>
      <w:r>
        <w:rPr>
          <w:rFonts w:hint="eastAsia" w:ascii="仿宋_GB2312" w:hAnsi="楷体" w:eastAsia="仿宋_GB2312" w:cs="楷体"/>
          <w:sz w:val="32"/>
          <w:szCs w:val="32"/>
        </w:rPr>
        <w:t>根据项目实施目标，从核查情况来看，基本达到了立项相关指标和目标质量要求。</w:t>
      </w:r>
      <w:r>
        <w:rPr>
          <w:rFonts w:hint="eastAsia" w:ascii="仿宋_GB2312" w:hAnsi="楷体" w:eastAsia="仿宋_GB2312" w:cs="楷体"/>
          <w:sz w:val="32"/>
          <w:szCs w:val="32"/>
          <w:lang w:eastAsia="zh-CN"/>
        </w:rPr>
        <w:t>项目管理严格按照国家规定制度、标准和范围执行，规范残疾人两项补贴对象的认定、明确补贴标准、申办程序和补贴发放，确保残疾人两项补贴政策落实到每个符合条件的残疾人充分体现政府对残疾人的关心和关爱。</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rPr>
        <w:t>(3)目标进度完成情况</w:t>
      </w:r>
      <w:r>
        <w:rPr>
          <w:rFonts w:hint="eastAsia" w:ascii="仿宋_GB2312" w:hAnsi="楷体" w:eastAsia="仿宋_GB2312" w:cs="楷体"/>
          <w:sz w:val="32"/>
          <w:szCs w:val="32"/>
          <w:lang w:eastAsia="zh-CN"/>
        </w:rPr>
        <w:t>：</w:t>
      </w:r>
      <w:r>
        <w:rPr>
          <w:rFonts w:hint="eastAsia" w:ascii="仿宋_GB2312" w:hAnsi="楷体" w:eastAsia="仿宋_GB2312" w:cs="楷体"/>
          <w:sz w:val="32"/>
          <w:szCs w:val="32"/>
        </w:rPr>
        <w:t>截止到20</w:t>
      </w:r>
      <w:r>
        <w:rPr>
          <w:rFonts w:hint="eastAsia" w:ascii="仿宋_GB2312" w:hAnsi="楷体" w:eastAsia="仿宋_GB2312" w:cs="楷体"/>
          <w:sz w:val="32"/>
          <w:szCs w:val="32"/>
          <w:lang w:val="en-US" w:eastAsia="zh-CN"/>
        </w:rPr>
        <w:t>22</w:t>
      </w:r>
      <w:r>
        <w:rPr>
          <w:rFonts w:hint="eastAsia" w:ascii="仿宋_GB2312" w:hAnsi="楷体" w:eastAsia="仿宋_GB2312" w:cs="楷体"/>
          <w:sz w:val="32"/>
          <w:szCs w:val="32"/>
        </w:rPr>
        <w:t>年</w:t>
      </w:r>
      <w:r>
        <w:rPr>
          <w:rFonts w:hint="eastAsia" w:ascii="仿宋_GB2312" w:hAnsi="楷体" w:eastAsia="仿宋_GB2312" w:cs="楷体"/>
          <w:sz w:val="32"/>
          <w:szCs w:val="32"/>
          <w:lang w:val="en-US" w:eastAsia="zh-CN"/>
        </w:rPr>
        <w:t>12</w:t>
      </w:r>
      <w:r>
        <w:rPr>
          <w:rFonts w:hint="eastAsia" w:ascii="仿宋_GB2312" w:hAnsi="楷体" w:eastAsia="仿宋_GB2312" w:cs="楷体"/>
          <w:sz w:val="32"/>
          <w:szCs w:val="32"/>
        </w:rPr>
        <w:t>月31日，</w:t>
      </w:r>
      <w:r>
        <w:rPr>
          <w:rFonts w:hint="eastAsia" w:ascii="仿宋_GB2312" w:hAnsi="楷体" w:eastAsia="仿宋_GB2312" w:cs="楷体"/>
          <w:sz w:val="32"/>
          <w:szCs w:val="32"/>
          <w:lang w:eastAsia="zh-CN"/>
        </w:rPr>
        <w:t>已</w:t>
      </w:r>
      <w:r>
        <w:rPr>
          <w:rFonts w:hint="eastAsia" w:ascii="仿宋_GB2312" w:hAnsi="楷体" w:eastAsia="仿宋_GB2312" w:cs="楷体"/>
          <w:sz w:val="32"/>
          <w:szCs w:val="32"/>
        </w:rPr>
        <w:t>完成20</w:t>
      </w:r>
      <w:r>
        <w:rPr>
          <w:rFonts w:hint="eastAsia" w:ascii="仿宋_GB2312" w:hAnsi="楷体" w:eastAsia="仿宋_GB2312" w:cs="楷体"/>
          <w:sz w:val="32"/>
          <w:szCs w:val="32"/>
          <w:lang w:val="en-US" w:eastAsia="zh-CN"/>
        </w:rPr>
        <w:t>22</w:t>
      </w:r>
      <w:r>
        <w:rPr>
          <w:rFonts w:hint="eastAsia" w:ascii="仿宋_GB2312" w:hAnsi="楷体" w:eastAsia="仿宋_GB2312" w:cs="楷体"/>
          <w:sz w:val="32"/>
          <w:szCs w:val="32"/>
        </w:rPr>
        <w:t>年“</w:t>
      </w:r>
      <w:r>
        <w:rPr>
          <w:rFonts w:hint="eastAsia" w:ascii="仿宋_GB2312" w:hAnsi="楷体" w:eastAsia="仿宋_GB2312" w:cs="楷体"/>
          <w:sz w:val="32"/>
          <w:szCs w:val="32"/>
          <w:lang w:eastAsia="zh-CN"/>
        </w:rPr>
        <w:t>残疾人两项补贴</w:t>
      </w:r>
      <w:r>
        <w:rPr>
          <w:rFonts w:hint="eastAsia" w:ascii="仿宋_GB2312" w:hAnsi="楷体" w:eastAsia="仿宋_GB2312" w:cs="楷体"/>
          <w:sz w:val="32"/>
          <w:szCs w:val="32"/>
        </w:rPr>
        <w:t>”项目</w:t>
      </w:r>
      <w:r>
        <w:rPr>
          <w:rFonts w:hint="eastAsia" w:ascii="仿宋_GB2312" w:hAnsi="楷体" w:eastAsia="仿宋_GB2312" w:cs="楷体"/>
          <w:sz w:val="32"/>
          <w:szCs w:val="32"/>
          <w:lang w:eastAsia="zh-CN"/>
        </w:rPr>
        <w:t>，项目</w:t>
      </w:r>
      <w:r>
        <w:rPr>
          <w:rFonts w:hint="eastAsia" w:ascii="仿宋_GB2312" w:hAnsi="楷体" w:eastAsia="仿宋_GB2312" w:cs="楷体"/>
          <w:sz w:val="32"/>
          <w:szCs w:val="32"/>
        </w:rPr>
        <w:t>完成率为</w:t>
      </w:r>
      <w:r>
        <w:rPr>
          <w:rFonts w:hint="eastAsia" w:ascii="仿宋_GB2312" w:hAnsi="楷体" w:eastAsia="仿宋_GB2312" w:cs="楷体"/>
          <w:sz w:val="32"/>
          <w:szCs w:val="32"/>
          <w:lang w:val="en-US" w:eastAsia="zh-CN"/>
        </w:rPr>
        <w:t>100</w:t>
      </w:r>
      <w:r>
        <w:rPr>
          <w:rFonts w:hint="eastAsia" w:ascii="仿宋_GB2312" w:hAnsi="楷体" w:eastAsia="仿宋_GB2312" w:cs="楷体"/>
          <w:sz w:val="32"/>
          <w:szCs w:val="32"/>
        </w:rPr>
        <w:t>%。</w:t>
      </w:r>
    </w:p>
    <w:p>
      <w:pPr>
        <w:tabs>
          <w:tab w:val="left" w:pos="180"/>
        </w:tabs>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(4)强化档案管理：县级民政部门、残联和乡镇建立残疾人两项补贴档案，实行一人一档，设立专柜保存管理。县民政局、县残联积极配合做好两项补贴工作网络信息平台建设工作，县级民政部门负责督导乡镇信息平台基础信息数据的录入。</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（五）项目效益分析</w:t>
      </w:r>
    </w:p>
    <w:p>
      <w:pPr>
        <w:tabs>
          <w:tab w:val="left" w:pos="180"/>
        </w:tabs>
        <w:spacing w:line="600" w:lineRule="exact"/>
        <w:ind w:firstLine="640" w:firstLineChars="200"/>
        <w:rPr>
          <w:rFonts w:hint="eastAsia" w:ascii="仿宋_GB2312" w:hAnsi="楷体" w:eastAsia="仿宋_GB2312" w:cs="楷体"/>
          <w:b/>
          <w:sz w:val="32"/>
          <w:szCs w:val="32"/>
          <w:highlight w:val="none"/>
        </w:rPr>
      </w:pPr>
      <w:r>
        <w:rPr>
          <w:rFonts w:hint="eastAsia" w:ascii="仿宋_GB2312" w:hAnsi="楷体" w:eastAsia="仿宋_GB2312" w:cs="楷体"/>
          <w:sz w:val="32"/>
          <w:szCs w:val="32"/>
        </w:rPr>
        <w:t>1.项目经济效益：</w:t>
      </w:r>
      <w:r>
        <w:rPr>
          <w:rFonts w:hint="eastAsia" w:ascii="仿宋" w:hAnsi="仿宋" w:eastAsia="仿宋"/>
          <w:sz w:val="32"/>
          <w:szCs w:val="32"/>
          <w:lang w:val="en-US" w:eastAsia="zh-CN"/>
        </w:rPr>
        <w:t>截止2022年12月31日，县财政发放“残疾人两项补贴”其中；</w:t>
      </w:r>
      <w:r>
        <w:rPr>
          <w:rFonts w:hint="eastAsia" w:ascii="仿宋_GB2312" w:hAnsi="楷体" w:eastAsia="仿宋_GB2312" w:cs="楷体"/>
          <w:sz w:val="32"/>
          <w:szCs w:val="32"/>
          <w:lang w:eastAsia="zh-CN"/>
        </w:rPr>
        <w:t>困难残疾人生活补贴发放</w:t>
      </w:r>
      <w:r>
        <w:rPr>
          <w:rFonts w:hint="eastAsia" w:ascii="仿宋_GB2312" w:hAnsi="楷体" w:eastAsia="仿宋_GB2312" w:cs="楷体"/>
          <w:sz w:val="32"/>
          <w:szCs w:val="32"/>
          <w:lang w:val="en-US" w:eastAsia="zh-CN"/>
        </w:rPr>
        <w:t>92384人次，发放金额</w:t>
      </w:r>
      <w:r>
        <w:rPr>
          <w:rFonts w:hint="eastAsia" w:ascii="仿宋_GB2312" w:hAnsi="楷体" w:eastAsia="仿宋_GB2312" w:cs="楷体"/>
          <w:color w:val="auto"/>
          <w:sz w:val="32"/>
          <w:szCs w:val="32"/>
          <w:highlight w:val="none"/>
          <w:lang w:val="en-US" w:eastAsia="zh-CN"/>
        </w:rPr>
        <w:t>1108.608</w:t>
      </w:r>
      <w:r>
        <w:rPr>
          <w:rFonts w:hint="eastAsia" w:ascii="仿宋_GB2312" w:hAnsi="楷体" w:eastAsia="仿宋_GB2312" w:cs="楷体"/>
          <w:sz w:val="32"/>
          <w:szCs w:val="32"/>
          <w:lang w:val="en-US" w:eastAsia="zh-CN"/>
        </w:rPr>
        <w:t>万元；重度残疾人护理补贴发放78535人次，发放金额942.424万元，共发放金额2051.032万</w:t>
      </w:r>
      <w:r>
        <w:rPr>
          <w:rFonts w:hint="eastAsia" w:ascii="仿宋_GB2312" w:hAnsi="楷体" w:eastAsia="仿宋_GB2312" w:cs="楷体"/>
          <w:sz w:val="32"/>
          <w:szCs w:val="32"/>
          <w:highlight w:val="none"/>
          <w:lang w:val="en-US" w:eastAsia="zh-CN"/>
        </w:rPr>
        <w:t>元。</w:t>
      </w:r>
      <w:r>
        <w:rPr>
          <w:rFonts w:hint="eastAsia" w:ascii="仿宋" w:hAnsi="仿宋" w:eastAsia="仿宋"/>
          <w:sz w:val="32"/>
          <w:szCs w:val="32"/>
          <w:highlight w:val="none"/>
          <w:lang w:val="en-US" w:eastAsia="zh-CN"/>
        </w:rPr>
        <w:t>增加了残疾人及家庭的经济收入，极大减轻了残疾人及其家属的经济负担，使其生活质量得到一定的提高，和健康状况得到进一步改善。</w:t>
      </w:r>
    </w:p>
    <w:p>
      <w:pPr>
        <w:tabs>
          <w:tab w:val="left" w:pos="180"/>
        </w:tabs>
        <w:spacing w:line="600" w:lineRule="exact"/>
        <w:ind w:firstLine="640" w:firstLineChars="200"/>
        <w:rPr>
          <w:rFonts w:hint="eastAsia" w:ascii="仿宋_GB2312" w:hAnsi="楷体" w:eastAsia="仿宋_GB2312" w:cs="楷体"/>
          <w:color w:val="auto"/>
          <w:sz w:val="32"/>
          <w:szCs w:val="32"/>
        </w:rPr>
      </w:pPr>
      <w:r>
        <w:rPr>
          <w:rFonts w:hint="eastAsia" w:ascii="仿宋_GB2312" w:hAnsi="楷体" w:eastAsia="仿宋_GB2312" w:cs="楷体"/>
          <w:sz w:val="32"/>
          <w:szCs w:val="32"/>
        </w:rPr>
        <w:t>2.项目社会效益</w:t>
      </w:r>
      <w:r>
        <w:rPr>
          <w:rFonts w:hint="eastAsia" w:ascii="仿宋_GB2312" w:hAnsi="楷体" w:eastAsia="仿宋_GB2312" w:cs="楷体"/>
          <w:color w:val="002060"/>
          <w:sz w:val="32"/>
          <w:szCs w:val="32"/>
        </w:rPr>
        <w:t>：</w:t>
      </w:r>
      <w:bookmarkStart w:id="1" w:name="_Hlk516608395"/>
      <w:r>
        <w:rPr>
          <w:rFonts w:hint="eastAsia" w:ascii="仿宋" w:hAnsi="仿宋" w:eastAsia="仿宋"/>
          <w:sz w:val="32"/>
          <w:szCs w:val="32"/>
          <w:lang w:val="en-US" w:eastAsia="zh-CN"/>
        </w:rPr>
        <w:t>残疾人两项补贴项目的实施，有效解</w:t>
      </w:r>
      <w:r>
        <w:rPr>
          <w:rFonts w:hint="eastAsia" w:ascii="仿宋_GB2312" w:hAnsi="楷体" w:eastAsia="仿宋_GB2312" w:cs="楷体"/>
          <w:color w:val="002060"/>
          <w:sz w:val="32"/>
          <w:szCs w:val="32"/>
          <w:lang w:eastAsia="zh-CN"/>
        </w:rPr>
        <w:t>决</w:t>
      </w:r>
      <w:r>
        <w:rPr>
          <w:rFonts w:hint="eastAsia" w:ascii="仿宋_GB2312" w:hAnsi="楷体" w:eastAsia="仿宋_GB2312" w:cs="楷体"/>
          <w:color w:val="auto"/>
          <w:sz w:val="32"/>
          <w:szCs w:val="32"/>
          <w:lang w:eastAsia="zh-CN"/>
        </w:rPr>
        <w:t>残疾人特殊生活困难和长期照护困难</w:t>
      </w:r>
      <w:bookmarkEnd w:id="1"/>
      <w:r>
        <w:rPr>
          <w:rFonts w:hint="eastAsia" w:ascii="仿宋_GB2312" w:hAnsi="楷体" w:eastAsia="仿宋_GB2312" w:cs="楷体"/>
          <w:color w:val="auto"/>
          <w:sz w:val="32"/>
          <w:szCs w:val="32"/>
          <w:lang w:eastAsia="zh-CN"/>
        </w:rPr>
        <w:t>，保障残疾人生存发展权益，充分体现了党和政府对残疾人弱势群体的关怀和爱护，同时也彰显了民政工作在构建和谐社会中的积极作用。</w:t>
      </w:r>
    </w:p>
    <w:p>
      <w:pPr>
        <w:tabs>
          <w:tab w:val="left" w:pos="180"/>
        </w:tabs>
        <w:spacing w:line="600" w:lineRule="exact"/>
        <w:ind w:firstLine="640" w:firstLineChars="200"/>
        <w:rPr>
          <w:rFonts w:hint="default" w:ascii="仿宋_GB2312" w:hAnsi="楷体" w:eastAsia="仿宋_GB2312" w:cs="楷体"/>
          <w:color w:val="002060"/>
          <w:sz w:val="32"/>
          <w:szCs w:val="32"/>
          <w:lang w:val="en-US"/>
        </w:rPr>
      </w:pPr>
      <w:r>
        <w:rPr>
          <w:rFonts w:hint="eastAsia" w:ascii="仿宋_GB2312" w:hAnsi="楷体" w:eastAsia="仿宋_GB2312" w:cs="楷体"/>
          <w:sz w:val="32"/>
          <w:szCs w:val="32"/>
        </w:rPr>
        <w:t>3.可持续影响：该项目实施</w:t>
      </w:r>
      <w:r>
        <w:rPr>
          <w:rFonts w:hint="eastAsia" w:ascii="仿宋_GB2312" w:hAnsi="楷体" w:eastAsia="仿宋_GB2312" w:cs="楷体"/>
          <w:sz w:val="32"/>
          <w:szCs w:val="32"/>
          <w:lang w:eastAsia="zh-CN"/>
        </w:rPr>
        <w:t>能够切实有利于减轻残疾人的生活负担，使残疾人更有获得感、幸福感和安全感，生活更加充实、更有保障，促进了社会更加和谐和稳定，更彰显党和政府全心全意为人民服务和对残疾人关爱，</w:t>
      </w:r>
      <w:r>
        <w:rPr>
          <w:rFonts w:hint="eastAsia" w:ascii="仿宋_GB2312" w:hAnsi="楷体" w:eastAsia="仿宋_GB2312" w:cs="楷体"/>
          <w:sz w:val="32"/>
          <w:szCs w:val="32"/>
          <w:lang w:val="en-US" w:eastAsia="zh-CN"/>
        </w:rPr>
        <w:t>2项补贴政策得到长期可持续发展的有效贯彻执行。</w:t>
      </w:r>
    </w:p>
    <w:p>
      <w:pPr>
        <w:tabs>
          <w:tab w:val="left" w:pos="180"/>
        </w:tabs>
        <w:spacing w:line="600" w:lineRule="exact"/>
        <w:ind w:firstLine="643" w:firstLineChars="200"/>
        <w:rPr>
          <w:rFonts w:hint="eastAsia" w:ascii="楷体_GB2312" w:hAnsi="楷体" w:eastAsia="楷体_GB2312" w:cs="楷体"/>
          <w:b/>
          <w:sz w:val="32"/>
          <w:szCs w:val="32"/>
        </w:rPr>
      </w:pPr>
      <w:r>
        <w:rPr>
          <w:rFonts w:hint="eastAsia" w:ascii="楷体_GB2312" w:hAnsi="楷体" w:eastAsia="楷体_GB2312" w:cs="楷体"/>
          <w:b/>
          <w:sz w:val="32"/>
          <w:szCs w:val="32"/>
        </w:rPr>
        <w:t>（六）项目评价结论</w:t>
      </w:r>
    </w:p>
    <w:p>
      <w:pPr>
        <w:tabs>
          <w:tab w:val="left" w:pos="180"/>
        </w:tabs>
        <w:spacing w:line="600" w:lineRule="exact"/>
        <w:ind w:firstLine="640" w:firstLineChars="200"/>
        <w:rPr>
          <w:rFonts w:hint="eastAsia" w:ascii="仿宋_GB2312" w:hAnsi="楷体" w:eastAsia="仿宋_GB2312" w:cs="楷体"/>
          <w:color w:val="auto"/>
          <w:sz w:val="32"/>
          <w:szCs w:val="32"/>
          <w:highlight w:val="none"/>
        </w:rPr>
      </w:pPr>
      <w:r>
        <w:rPr>
          <w:rFonts w:hint="eastAsia" w:ascii="仿宋_GB2312" w:hAnsi="楷体" w:eastAsia="仿宋_GB2312" w:cs="楷体"/>
          <w:sz w:val="32"/>
          <w:szCs w:val="32"/>
          <w:lang w:eastAsia="zh-CN"/>
        </w:rPr>
        <w:t>县民政</w:t>
      </w:r>
      <w:r>
        <w:rPr>
          <w:rFonts w:hint="eastAsia" w:ascii="仿宋_GB2312" w:hAnsi="楷体" w:eastAsia="仿宋_GB2312" w:cs="楷体"/>
          <w:sz w:val="32"/>
          <w:szCs w:val="32"/>
        </w:rPr>
        <w:t>局</w:t>
      </w:r>
      <w:r>
        <w:rPr>
          <w:rFonts w:hint="eastAsia" w:ascii="仿宋_GB2312" w:hAnsi="楷体" w:eastAsia="仿宋_GB2312" w:cs="楷体"/>
          <w:sz w:val="32"/>
          <w:szCs w:val="32"/>
          <w:lang w:val="en-US" w:eastAsia="zh-CN"/>
        </w:rPr>
        <w:t>2022年度</w:t>
      </w:r>
      <w:r>
        <w:rPr>
          <w:rFonts w:hint="eastAsia" w:ascii="仿宋_GB2312" w:hAnsi="楷体" w:eastAsia="仿宋_GB2312" w:cs="楷体"/>
          <w:sz w:val="32"/>
          <w:szCs w:val="32"/>
        </w:rPr>
        <w:t>“</w:t>
      </w:r>
      <w:r>
        <w:rPr>
          <w:rFonts w:hint="eastAsia" w:ascii="仿宋_GB2312" w:hAnsi="楷体" w:eastAsia="仿宋_GB2312" w:cs="楷体"/>
          <w:sz w:val="32"/>
          <w:szCs w:val="32"/>
          <w:lang w:eastAsia="zh-CN"/>
        </w:rPr>
        <w:t>残疾人两项补贴</w:t>
      </w:r>
      <w:r>
        <w:rPr>
          <w:rFonts w:hint="eastAsia" w:ascii="仿宋_GB2312" w:hAnsi="楷体" w:eastAsia="仿宋_GB2312" w:cs="楷体"/>
          <w:sz w:val="32"/>
          <w:szCs w:val="32"/>
        </w:rPr>
        <w:t>”项目的实施</w:t>
      </w:r>
      <w:r>
        <w:rPr>
          <w:rFonts w:hint="eastAsia" w:ascii="仿宋_GB2312" w:hAnsi="楷体" w:eastAsia="仿宋_GB2312" w:cs="楷体"/>
          <w:sz w:val="32"/>
          <w:szCs w:val="32"/>
          <w:lang w:eastAsia="zh-CN"/>
        </w:rPr>
        <w:t>，</w:t>
      </w:r>
      <w:r>
        <w:rPr>
          <w:rFonts w:hint="eastAsia" w:ascii="仿宋_GB2312" w:hAnsi="楷体" w:eastAsia="仿宋_GB2312" w:cs="楷体"/>
          <w:sz w:val="32"/>
          <w:szCs w:val="32"/>
        </w:rPr>
        <w:t>该项目实现的经济效益、社会效益、可持续</w:t>
      </w:r>
      <w:r>
        <w:rPr>
          <w:rFonts w:hint="eastAsia" w:ascii="仿宋_GB2312" w:hAnsi="楷体" w:eastAsia="仿宋_GB2312" w:cs="楷体"/>
          <w:sz w:val="32"/>
          <w:szCs w:val="32"/>
          <w:lang w:eastAsia="zh-CN"/>
        </w:rPr>
        <w:t>影响</w:t>
      </w:r>
      <w:r>
        <w:rPr>
          <w:rFonts w:hint="eastAsia" w:ascii="仿宋_GB2312" w:hAnsi="楷体" w:eastAsia="仿宋_GB2312" w:cs="楷体"/>
          <w:sz w:val="32"/>
          <w:szCs w:val="32"/>
        </w:rPr>
        <w:t>等成效明显，</w:t>
      </w:r>
      <w:r>
        <w:rPr>
          <w:rFonts w:hint="eastAsia" w:ascii="仿宋_GB2312" w:hAnsi="楷体" w:eastAsia="仿宋_GB2312" w:cs="楷体"/>
          <w:sz w:val="32"/>
          <w:szCs w:val="32"/>
          <w:lang w:eastAsia="zh-CN"/>
        </w:rPr>
        <w:t>县民政</w:t>
      </w:r>
      <w:r>
        <w:rPr>
          <w:rFonts w:hint="eastAsia" w:ascii="仿宋_GB2312" w:hAnsi="楷体" w:eastAsia="仿宋_GB2312" w:cs="楷体"/>
          <w:sz w:val="32"/>
          <w:szCs w:val="32"/>
        </w:rPr>
        <w:t>局对项目管理认真负责、从严管理，加强对项目管理，资金使用管理，不断完善机制、明确责任，已较好完成20</w:t>
      </w:r>
      <w:r>
        <w:rPr>
          <w:rFonts w:hint="eastAsia" w:ascii="仿宋_GB2312" w:hAnsi="楷体" w:eastAsia="仿宋_GB2312" w:cs="楷体"/>
          <w:sz w:val="32"/>
          <w:szCs w:val="32"/>
          <w:lang w:val="en-US" w:eastAsia="zh-CN"/>
        </w:rPr>
        <w:t>22年</w:t>
      </w:r>
      <w:r>
        <w:rPr>
          <w:rFonts w:hint="eastAsia" w:ascii="仿宋_GB2312" w:hAnsi="楷体" w:eastAsia="仿宋_GB2312" w:cs="楷体"/>
          <w:sz w:val="32"/>
          <w:szCs w:val="32"/>
        </w:rPr>
        <w:t>度“</w:t>
      </w:r>
      <w:r>
        <w:rPr>
          <w:rFonts w:hint="eastAsia" w:ascii="仿宋_GB2312" w:hAnsi="楷体" w:eastAsia="仿宋_GB2312" w:cs="楷体"/>
          <w:sz w:val="32"/>
          <w:szCs w:val="32"/>
          <w:lang w:eastAsia="zh-CN"/>
        </w:rPr>
        <w:t>残疾人两项补贴</w:t>
      </w:r>
      <w:r>
        <w:rPr>
          <w:rFonts w:hint="eastAsia" w:ascii="仿宋_GB2312" w:hAnsi="楷体" w:eastAsia="仿宋_GB2312" w:cs="楷体"/>
          <w:sz w:val="32"/>
          <w:szCs w:val="32"/>
        </w:rPr>
        <w:t>”</w:t>
      </w:r>
      <w:r>
        <w:rPr>
          <w:rFonts w:hint="eastAsia" w:ascii="仿宋_GB2312" w:hAnsi="楷体" w:eastAsia="仿宋_GB2312" w:cs="楷体"/>
          <w:sz w:val="32"/>
          <w:szCs w:val="32"/>
          <w:lang w:eastAsia="zh-CN"/>
        </w:rPr>
        <w:t>专项资金</w:t>
      </w:r>
      <w:r>
        <w:rPr>
          <w:rFonts w:hint="eastAsia" w:ascii="仿宋_GB2312" w:hAnsi="楷体" w:eastAsia="仿宋_GB2312" w:cs="楷体"/>
          <w:sz w:val="32"/>
          <w:szCs w:val="32"/>
        </w:rPr>
        <w:t>绩效评价的任务和目标，确保项目资金安全可靠，合规合法，为提高</w:t>
      </w:r>
      <w:r>
        <w:rPr>
          <w:rFonts w:hint="eastAsia" w:ascii="仿宋_GB2312" w:hAnsi="楷体" w:eastAsia="仿宋_GB2312" w:cs="楷体"/>
          <w:sz w:val="32"/>
          <w:szCs w:val="32"/>
          <w:lang w:eastAsia="zh-CN"/>
        </w:rPr>
        <w:t>残疾人的生活质量</w:t>
      </w:r>
      <w:r>
        <w:rPr>
          <w:rFonts w:hint="eastAsia" w:ascii="仿宋_GB2312" w:hAnsi="楷体" w:eastAsia="仿宋_GB2312" w:cs="楷体"/>
          <w:sz w:val="32"/>
          <w:szCs w:val="32"/>
        </w:rPr>
        <w:t>、保障残疾人生存发展权益和社会和谐稳定作出了积极的贡献</w:t>
      </w:r>
      <w:r>
        <w:rPr>
          <w:rFonts w:hint="eastAsia" w:ascii="仿宋_GB2312" w:hAnsi="楷体" w:eastAsia="仿宋_GB2312" w:cs="楷体"/>
          <w:sz w:val="32"/>
          <w:szCs w:val="32"/>
          <w:lang w:eastAsia="zh-CN"/>
        </w:rPr>
        <w:t>。</w:t>
      </w:r>
      <w:r>
        <w:rPr>
          <w:rFonts w:hint="eastAsia" w:ascii="仿宋_GB2312" w:hAnsi="楷体" w:eastAsia="仿宋_GB2312" w:cs="楷体"/>
          <w:sz w:val="32"/>
          <w:szCs w:val="32"/>
        </w:rPr>
        <w:t>根据《</w:t>
      </w:r>
      <w:r>
        <w:rPr>
          <w:rFonts w:hint="eastAsia" w:ascii="仿宋_GB2312" w:hAnsi="楷体" w:eastAsia="仿宋_GB2312" w:cs="楷体"/>
          <w:sz w:val="32"/>
          <w:szCs w:val="32"/>
          <w:lang w:eastAsia="zh-CN"/>
        </w:rPr>
        <w:t>永顺县民政</w:t>
      </w:r>
      <w:r>
        <w:rPr>
          <w:rFonts w:hint="eastAsia" w:ascii="仿宋_GB2312" w:hAnsi="楷体" w:eastAsia="仿宋_GB2312" w:cs="楷体"/>
          <w:sz w:val="32"/>
          <w:szCs w:val="32"/>
        </w:rPr>
        <w:t>局20</w:t>
      </w:r>
      <w:r>
        <w:rPr>
          <w:rFonts w:hint="eastAsia" w:ascii="仿宋_GB2312" w:hAnsi="楷体" w:eastAsia="仿宋_GB2312" w:cs="楷体"/>
          <w:sz w:val="32"/>
          <w:szCs w:val="32"/>
          <w:lang w:val="en-US" w:eastAsia="zh-CN"/>
        </w:rPr>
        <w:t>22</w:t>
      </w:r>
      <w:r>
        <w:rPr>
          <w:rFonts w:hint="eastAsia" w:ascii="仿宋_GB2312" w:hAnsi="楷体" w:eastAsia="仿宋_GB2312" w:cs="楷体"/>
          <w:sz w:val="32"/>
          <w:szCs w:val="32"/>
        </w:rPr>
        <w:t>年度“</w:t>
      </w:r>
      <w:r>
        <w:rPr>
          <w:rFonts w:hint="eastAsia" w:ascii="仿宋_GB2312" w:hAnsi="楷体" w:eastAsia="仿宋_GB2312" w:cs="楷体"/>
          <w:sz w:val="32"/>
          <w:szCs w:val="32"/>
          <w:lang w:eastAsia="zh-CN"/>
        </w:rPr>
        <w:t>残疾人两项补贴</w:t>
      </w:r>
      <w:r>
        <w:rPr>
          <w:rFonts w:hint="eastAsia" w:ascii="仿宋_GB2312" w:hAnsi="楷体" w:eastAsia="仿宋_GB2312" w:cs="楷体"/>
          <w:sz w:val="32"/>
          <w:szCs w:val="32"/>
        </w:rPr>
        <w:t>”专项资金绩效评价指标体系表》</w:t>
      </w:r>
      <w:r>
        <w:rPr>
          <w:rFonts w:hint="eastAsia" w:ascii="仿宋_GB2312" w:hAnsi="楷体" w:eastAsia="仿宋_GB2312" w:cs="楷体"/>
          <w:sz w:val="32"/>
          <w:szCs w:val="32"/>
          <w:lang w:eastAsia="zh-CN"/>
        </w:rPr>
        <w:t>（</w:t>
      </w:r>
      <w:r>
        <w:rPr>
          <w:rFonts w:hint="eastAsia" w:ascii="仿宋_GB2312" w:hAnsi="楷体" w:eastAsia="仿宋_GB2312" w:cs="楷体"/>
          <w:sz w:val="32"/>
          <w:szCs w:val="32"/>
        </w:rPr>
        <w:t>附</w:t>
      </w:r>
      <w:r>
        <w:rPr>
          <w:rFonts w:hint="eastAsia" w:ascii="仿宋_GB2312" w:hAnsi="楷体" w:eastAsia="仿宋_GB2312" w:cs="楷体"/>
          <w:sz w:val="32"/>
          <w:szCs w:val="32"/>
          <w:lang w:eastAsia="zh-CN"/>
        </w:rPr>
        <w:t>表</w:t>
      </w:r>
      <w:r>
        <w:rPr>
          <w:rFonts w:hint="eastAsia" w:ascii="仿宋_GB2312" w:hAnsi="楷体" w:eastAsia="仿宋_GB2312" w:cs="楷体"/>
          <w:sz w:val="32"/>
          <w:szCs w:val="32"/>
          <w:lang w:val="en-US" w:eastAsia="zh-CN"/>
        </w:rPr>
        <w:t>1</w:t>
      </w:r>
      <w:r>
        <w:rPr>
          <w:rFonts w:hint="eastAsia" w:ascii="仿宋_GB2312" w:hAnsi="楷体" w:eastAsia="仿宋_GB2312" w:cs="楷体"/>
          <w:sz w:val="32"/>
          <w:szCs w:val="32"/>
          <w:lang w:eastAsia="zh-CN"/>
        </w:rPr>
        <w:t>）</w:t>
      </w:r>
      <w:r>
        <w:rPr>
          <w:rFonts w:hint="eastAsia" w:ascii="仿宋_GB2312" w:hAnsi="楷体" w:eastAsia="仿宋_GB2312" w:cs="楷体"/>
          <w:sz w:val="32"/>
          <w:szCs w:val="32"/>
        </w:rPr>
        <w:t>的评分</w:t>
      </w:r>
      <w:r>
        <w:rPr>
          <w:rFonts w:hint="eastAsia" w:ascii="仿宋_GB2312" w:hAnsi="楷体" w:eastAsia="仿宋_GB2312" w:cs="楷体"/>
          <w:sz w:val="32"/>
          <w:szCs w:val="32"/>
          <w:highlight w:val="none"/>
          <w:lang w:eastAsia="zh-CN"/>
        </w:rPr>
        <w:t>，</w:t>
      </w:r>
      <w:r>
        <w:rPr>
          <w:rFonts w:hint="eastAsia" w:ascii="仿宋_GB2312" w:hAnsi="楷体" w:eastAsia="仿宋_GB2312" w:cs="楷体"/>
          <w:sz w:val="32"/>
          <w:szCs w:val="32"/>
          <w:highlight w:val="none"/>
        </w:rPr>
        <w:t>该项目绩效评价得分</w:t>
      </w:r>
      <w:r>
        <w:rPr>
          <w:rFonts w:hint="eastAsia" w:ascii="仿宋_GB2312" w:hAnsi="楷体" w:eastAsia="仿宋_GB2312" w:cs="楷体"/>
          <w:color w:val="auto"/>
          <w:sz w:val="32"/>
          <w:szCs w:val="32"/>
          <w:highlight w:val="none"/>
        </w:rPr>
        <w:t>为</w:t>
      </w:r>
      <w:r>
        <w:rPr>
          <w:rFonts w:hint="eastAsia" w:ascii="仿宋_GB2312" w:hAnsi="楷体" w:eastAsia="仿宋_GB2312" w:cs="楷体"/>
          <w:color w:val="auto"/>
          <w:sz w:val="32"/>
          <w:szCs w:val="32"/>
          <w:highlight w:val="none"/>
          <w:lang w:val="en-US" w:eastAsia="zh-CN"/>
        </w:rPr>
        <w:t xml:space="preserve"> 92.5 </w:t>
      </w:r>
      <w:r>
        <w:rPr>
          <w:rFonts w:hint="eastAsia" w:ascii="仿宋_GB2312" w:hAnsi="楷体" w:eastAsia="仿宋_GB2312" w:cs="楷体"/>
          <w:color w:val="auto"/>
          <w:sz w:val="32"/>
          <w:szCs w:val="32"/>
          <w:highlight w:val="none"/>
        </w:rPr>
        <w:t>分，其中：项目决策指标得分</w:t>
      </w:r>
      <w:r>
        <w:rPr>
          <w:rFonts w:hint="eastAsia" w:ascii="仿宋_GB2312" w:hAnsi="楷体" w:eastAsia="仿宋_GB2312" w:cs="楷体"/>
          <w:color w:val="auto"/>
          <w:sz w:val="32"/>
          <w:szCs w:val="32"/>
          <w:highlight w:val="none"/>
          <w:lang w:val="en-US" w:eastAsia="zh-CN"/>
        </w:rPr>
        <w:t xml:space="preserve"> 10 </w:t>
      </w:r>
      <w:r>
        <w:rPr>
          <w:rFonts w:hint="eastAsia" w:ascii="仿宋_GB2312" w:hAnsi="楷体" w:eastAsia="仿宋_GB2312" w:cs="楷体"/>
          <w:color w:val="auto"/>
          <w:sz w:val="32"/>
          <w:szCs w:val="32"/>
          <w:highlight w:val="none"/>
        </w:rPr>
        <w:t>分；项目管理指标得分</w:t>
      </w:r>
      <w:r>
        <w:rPr>
          <w:rFonts w:hint="eastAsia" w:ascii="仿宋_GB2312" w:hAnsi="楷体" w:eastAsia="仿宋_GB2312" w:cs="楷体"/>
          <w:color w:val="auto"/>
          <w:sz w:val="32"/>
          <w:szCs w:val="32"/>
          <w:highlight w:val="none"/>
          <w:lang w:val="en-US" w:eastAsia="zh-CN"/>
        </w:rPr>
        <w:t xml:space="preserve">36 </w:t>
      </w:r>
      <w:r>
        <w:rPr>
          <w:rFonts w:hint="eastAsia" w:ascii="仿宋_GB2312" w:hAnsi="楷体" w:eastAsia="仿宋_GB2312" w:cs="楷体"/>
          <w:color w:val="auto"/>
          <w:sz w:val="32"/>
          <w:szCs w:val="32"/>
          <w:highlight w:val="none"/>
        </w:rPr>
        <w:t>分；项目</w:t>
      </w:r>
      <w:r>
        <w:rPr>
          <w:rFonts w:hint="eastAsia" w:ascii="仿宋_GB2312" w:hAnsi="楷体" w:eastAsia="仿宋_GB2312" w:cs="楷体"/>
          <w:color w:val="auto"/>
          <w:sz w:val="32"/>
          <w:szCs w:val="32"/>
          <w:highlight w:val="none"/>
          <w:lang w:eastAsia="zh-CN"/>
        </w:rPr>
        <w:t>产出指标得分</w:t>
      </w:r>
      <w:r>
        <w:rPr>
          <w:rFonts w:hint="eastAsia" w:ascii="仿宋_GB2312" w:hAnsi="楷体" w:eastAsia="仿宋_GB2312" w:cs="楷体"/>
          <w:color w:val="auto"/>
          <w:sz w:val="32"/>
          <w:szCs w:val="32"/>
          <w:highlight w:val="none"/>
          <w:lang w:val="en-US" w:eastAsia="zh-CN"/>
        </w:rPr>
        <w:t>25分；项目</w:t>
      </w:r>
      <w:r>
        <w:rPr>
          <w:rFonts w:hint="eastAsia" w:ascii="仿宋_GB2312" w:hAnsi="楷体" w:eastAsia="仿宋_GB2312" w:cs="楷体"/>
          <w:color w:val="auto"/>
          <w:sz w:val="32"/>
          <w:szCs w:val="32"/>
          <w:highlight w:val="none"/>
        </w:rPr>
        <w:t>效益指标得</w:t>
      </w:r>
      <w:r>
        <w:rPr>
          <w:rFonts w:hint="eastAsia" w:ascii="仿宋_GB2312" w:hAnsi="楷体" w:eastAsia="仿宋_GB2312" w:cs="楷体"/>
          <w:color w:val="auto"/>
          <w:sz w:val="32"/>
          <w:szCs w:val="32"/>
          <w:highlight w:val="none"/>
          <w:lang w:eastAsia="zh-CN"/>
        </w:rPr>
        <w:t>分</w:t>
      </w:r>
      <w:r>
        <w:rPr>
          <w:rFonts w:hint="eastAsia" w:ascii="仿宋_GB2312" w:hAnsi="楷体" w:eastAsia="仿宋_GB2312" w:cs="楷体"/>
          <w:color w:val="auto"/>
          <w:sz w:val="32"/>
          <w:szCs w:val="32"/>
          <w:highlight w:val="none"/>
          <w:lang w:val="en-US" w:eastAsia="zh-CN"/>
        </w:rPr>
        <w:t>21.5</w:t>
      </w:r>
      <w:r>
        <w:rPr>
          <w:rFonts w:hint="eastAsia" w:ascii="仿宋_GB2312" w:hAnsi="楷体" w:eastAsia="仿宋_GB2312" w:cs="楷体"/>
          <w:color w:val="auto"/>
          <w:sz w:val="32"/>
          <w:szCs w:val="32"/>
          <w:highlight w:val="none"/>
        </w:rPr>
        <w:t>分</w:t>
      </w:r>
      <w:r>
        <w:rPr>
          <w:rFonts w:hint="eastAsia" w:ascii="仿宋_GB2312" w:hAnsi="楷体" w:eastAsia="仿宋_GB2312" w:cs="楷体"/>
          <w:color w:val="auto"/>
          <w:sz w:val="32"/>
          <w:szCs w:val="32"/>
          <w:highlight w:val="none"/>
          <w:lang w:eastAsia="zh-CN"/>
        </w:rPr>
        <w:t>。</w:t>
      </w:r>
      <w:r>
        <w:rPr>
          <w:rFonts w:hint="eastAsia" w:ascii="仿宋_GB2312" w:hAnsi="楷体" w:eastAsia="仿宋_GB2312" w:cs="楷体"/>
          <w:color w:val="auto"/>
          <w:sz w:val="32"/>
          <w:szCs w:val="32"/>
          <w:highlight w:val="none"/>
        </w:rPr>
        <w:t>属</w:t>
      </w:r>
      <w:r>
        <w:rPr>
          <w:rFonts w:hint="eastAsia" w:ascii="仿宋_GB2312" w:hAnsi="楷体" w:eastAsia="仿宋_GB2312" w:cs="楷体"/>
          <w:color w:val="auto"/>
          <w:sz w:val="32"/>
          <w:szCs w:val="32"/>
          <w:highlight w:val="none"/>
          <w:lang w:eastAsia="zh-CN"/>
        </w:rPr>
        <w:t>优秀</w:t>
      </w:r>
      <w:r>
        <w:rPr>
          <w:rFonts w:hint="eastAsia" w:ascii="仿宋_GB2312" w:hAnsi="楷体" w:eastAsia="仿宋_GB2312" w:cs="楷体"/>
          <w:color w:val="auto"/>
          <w:sz w:val="32"/>
          <w:szCs w:val="32"/>
          <w:highlight w:val="none"/>
        </w:rPr>
        <w:t>等级。其主要结论如下:</w:t>
      </w:r>
    </w:p>
    <w:p>
      <w:pPr>
        <w:tabs>
          <w:tab w:val="left" w:pos="180"/>
        </w:tabs>
        <w:spacing w:line="600" w:lineRule="exact"/>
        <w:ind w:firstLine="640" w:firstLineChars="200"/>
        <w:rPr>
          <w:rFonts w:hint="default" w:ascii="仿宋_GB2312" w:hAnsi="楷体" w:eastAsia="仿宋_GB2312" w:cs="楷体"/>
          <w:sz w:val="32"/>
          <w:szCs w:val="32"/>
          <w:lang w:val="en-US" w:eastAsia="zh-CN"/>
        </w:rPr>
      </w:pPr>
      <w:r>
        <w:rPr>
          <w:rFonts w:hint="eastAsia" w:ascii="仿宋_GB2312" w:hAnsi="楷体" w:eastAsia="仿宋_GB2312" w:cs="楷体"/>
          <w:sz w:val="32"/>
          <w:szCs w:val="32"/>
          <w:lang w:val="en-US" w:eastAsia="zh-CN"/>
        </w:rPr>
        <w:t>1.2022年县民政局认真贯彻落实残疾人两项补贴政策法规，以“解决残疾人特殊生活困难和长期照护困难，改善其生活质量，保障其存在发展权益”为工作目标，开拓进取，求真务实，推进残疾人两项补贴工作有序开展。维护改革发展大局，构建社会主义和谐社会，伟大政策体现党和政府全心全意为残疾人谋幸福，在中华大地上全面建设小康社会残疾人一个都不能少。</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lang w:val="en-US" w:eastAsia="zh-CN"/>
        </w:rPr>
        <w:t>2</w:t>
      </w:r>
      <w:r>
        <w:rPr>
          <w:rFonts w:hint="eastAsia" w:ascii="仿宋_GB2312" w:hAnsi="楷体" w:eastAsia="仿宋_GB2312" w:cs="楷体"/>
          <w:sz w:val="32"/>
          <w:szCs w:val="32"/>
        </w:rPr>
        <w:t>.项目</w:t>
      </w:r>
      <w:r>
        <w:rPr>
          <w:rFonts w:hint="eastAsia" w:ascii="仿宋_GB2312" w:hAnsi="楷体" w:eastAsia="仿宋_GB2312" w:cs="楷体"/>
          <w:sz w:val="32"/>
          <w:szCs w:val="32"/>
          <w:lang w:eastAsia="zh-CN"/>
        </w:rPr>
        <w:t>已</w:t>
      </w:r>
      <w:r>
        <w:rPr>
          <w:rFonts w:hint="eastAsia" w:ascii="仿宋_GB2312" w:hAnsi="楷体" w:eastAsia="仿宋_GB2312" w:cs="楷体"/>
          <w:sz w:val="32"/>
          <w:szCs w:val="32"/>
        </w:rPr>
        <w:t>完成了原定的各项任务。项目承担单位严格按照项目实施目标完成各项内容，组织有关负责人员、主管人员，积极努力和认真负责，完成了项目申报的各项任务、指标。</w:t>
      </w:r>
    </w:p>
    <w:p>
      <w:pPr>
        <w:tabs>
          <w:tab w:val="left" w:pos="180"/>
        </w:tabs>
        <w:spacing w:line="600" w:lineRule="exact"/>
        <w:ind w:firstLine="640" w:firstLineChars="200"/>
        <w:rPr>
          <w:rFonts w:hint="eastAsia" w:ascii="仿宋_GB2312" w:hAnsi="楷体" w:eastAsia="仿宋_GB2312" w:cs="楷体"/>
          <w:sz w:val="32"/>
          <w:szCs w:val="32"/>
        </w:rPr>
      </w:pPr>
      <w:r>
        <w:rPr>
          <w:rFonts w:hint="eastAsia" w:ascii="仿宋_GB2312" w:hAnsi="楷体" w:eastAsia="仿宋_GB2312" w:cs="楷体"/>
          <w:sz w:val="32"/>
          <w:szCs w:val="32"/>
          <w:lang w:val="en-US" w:eastAsia="zh-CN"/>
        </w:rPr>
        <w:t>3.</w:t>
      </w:r>
      <w:r>
        <w:rPr>
          <w:rFonts w:hint="eastAsia" w:ascii="仿宋_GB2312" w:hAnsi="楷体" w:eastAsia="仿宋_GB2312" w:cs="楷体"/>
          <w:sz w:val="32"/>
          <w:szCs w:val="32"/>
        </w:rPr>
        <w:t>项目管理规范有序。</w:t>
      </w:r>
      <w:r>
        <w:rPr>
          <w:rFonts w:hint="eastAsia" w:ascii="仿宋_GB2312" w:hAnsi="楷体" w:eastAsia="仿宋_GB2312" w:cs="楷体"/>
          <w:sz w:val="32"/>
          <w:szCs w:val="32"/>
          <w:lang w:eastAsia="zh-CN"/>
        </w:rPr>
        <w:t>县民政局</w:t>
      </w:r>
      <w:r>
        <w:rPr>
          <w:rFonts w:hint="eastAsia" w:ascii="仿宋_GB2312" w:hAnsi="楷体" w:eastAsia="仿宋_GB2312" w:cs="楷体"/>
          <w:sz w:val="32"/>
          <w:szCs w:val="32"/>
        </w:rPr>
        <w:t>对项目管理高度重视，项目实施单位制订了相关的项目管理制度和专项资金管理制度，明确了相关项目管理人员和分工；制定项目具体实施的进度、措施、目标等，</w:t>
      </w:r>
      <w:r>
        <w:rPr>
          <w:rFonts w:hint="eastAsia" w:ascii="仿宋_GB2312" w:hAnsi="楷体" w:eastAsia="仿宋_GB2312" w:cs="楷体"/>
          <w:sz w:val="32"/>
          <w:szCs w:val="32"/>
          <w:lang w:eastAsia="zh-CN"/>
        </w:rPr>
        <w:t>县政府将“残疾人两项补贴”工作纳入乡镇及县直相关部门的年度考核内容，重点督查落实情况。项目单位</w:t>
      </w:r>
      <w:r>
        <w:rPr>
          <w:rFonts w:hint="eastAsia" w:ascii="仿宋_GB2312" w:hAnsi="楷体" w:eastAsia="仿宋_GB2312" w:cs="楷体"/>
          <w:sz w:val="32"/>
          <w:szCs w:val="32"/>
        </w:rPr>
        <w:t>对项目</w:t>
      </w:r>
      <w:r>
        <w:rPr>
          <w:rFonts w:hint="eastAsia" w:ascii="仿宋_GB2312" w:hAnsi="楷体" w:eastAsia="仿宋_GB2312" w:cs="楷体"/>
          <w:sz w:val="32"/>
          <w:szCs w:val="32"/>
          <w:lang w:eastAsia="zh-CN"/>
        </w:rPr>
        <w:t>实施</w:t>
      </w:r>
      <w:r>
        <w:rPr>
          <w:rFonts w:hint="eastAsia" w:ascii="仿宋_GB2312" w:hAnsi="楷体" w:eastAsia="仿宋_GB2312" w:cs="楷体"/>
          <w:sz w:val="32"/>
          <w:szCs w:val="32"/>
        </w:rPr>
        <w:t>过程实行跟踪监督管理，基本上做到项目管理有序开展和按时、按质完成。</w:t>
      </w:r>
    </w:p>
    <w:p>
      <w:pPr>
        <w:tabs>
          <w:tab w:val="left" w:pos="180"/>
        </w:tabs>
        <w:spacing w:line="600" w:lineRule="exact"/>
        <w:ind w:firstLine="640" w:firstLineChars="200"/>
        <w:rPr>
          <w:rFonts w:hint="eastAsia" w:ascii="黑体" w:hAnsi="楷体" w:eastAsia="黑体" w:cs="楷体"/>
          <w:sz w:val="32"/>
          <w:szCs w:val="32"/>
        </w:rPr>
      </w:pPr>
      <w:r>
        <w:rPr>
          <w:rFonts w:hint="eastAsia" w:ascii="黑体" w:hAnsi="楷体" w:eastAsia="黑体" w:cs="楷体"/>
          <w:sz w:val="32"/>
          <w:szCs w:val="32"/>
        </w:rPr>
        <w:t>五、存在的问题</w:t>
      </w:r>
    </w:p>
    <w:p>
      <w:pPr>
        <w:tabs>
          <w:tab w:val="left" w:pos="180"/>
        </w:tabs>
        <w:spacing w:line="600" w:lineRule="exact"/>
        <w:ind w:firstLine="640" w:firstLineChars="200"/>
        <w:rPr>
          <w:rFonts w:hint="eastAsia" w:ascii="仿宋_GB2312" w:hAnsi="楷体" w:eastAsia="仿宋_GB2312" w:cs="楷体"/>
          <w:sz w:val="32"/>
          <w:szCs w:val="32"/>
          <w:lang w:val="en-US" w:eastAsia="zh-CN"/>
        </w:rPr>
      </w:pPr>
      <w:r>
        <w:rPr>
          <w:rFonts w:hint="eastAsia" w:ascii="仿宋_GB2312" w:hAnsi="楷体" w:eastAsia="仿宋_GB2312" w:cs="楷体"/>
          <w:sz w:val="32"/>
          <w:szCs w:val="32"/>
          <w:lang w:val="en-US" w:eastAsia="zh-CN"/>
        </w:rPr>
        <w:t>(一)乡镇上报“两补”应享受对象“一卡通”相关信息进度慢，残疾人两项补贴对象的户籍地址、居住地址、联系方式、一卡通发放信息关系到两项补贴对象情况的核实和资金的准确发放，两项补贴对象多为弱势群体，他们的这些重要信息发生变化后没有及时进行更新，极不利于两项补贴工作的开展。</w:t>
      </w:r>
    </w:p>
    <w:p>
      <w:pPr>
        <w:tabs>
          <w:tab w:val="left" w:pos="180"/>
        </w:tabs>
        <w:spacing w:line="600" w:lineRule="exact"/>
        <w:ind w:firstLine="640" w:firstLineChars="200"/>
        <w:rPr>
          <w:rFonts w:hint="eastAsia" w:ascii="仿宋_GB2312" w:hAnsi="楷体" w:eastAsia="仿宋_GB2312" w:cs="楷体"/>
          <w:sz w:val="32"/>
          <w:szCs w:val="32"/>
          <w:lang w:val="en-US" w:eastAsia="zh-CN"/>
        </w:rPr>
      </w:pPr>
      <w:r>
        <w:rPr>
          <w:rFonts w:hint="eastAsia" w:ascii="仿宋_GB2312" w:hAnsi="楷体" w:eastAsia="仿宋_GB2312" w:cs="楷体"/>
          <w:sz w:val="32"/>
          <w:szCs w:val="32"/>
          <w:lang w:val="en-US" w:eastAsia="zh-CN"/>
        </w:rPr>
        <w:t>（二）全国残疾人两项残疾补贴信息系统数据乡镇无法实时更新，户籍迁出永顺县的、死亡的、其他不符合发放条件的未能及时在残联系统进行更新，新办证的一二级残疾人及新增享受最低生活保障的人员未能及时申请补贴及录入系统。长期卧床、患严重精神疾病、智障、在县内流浪永顺籍无人监护人员（未办证），这类群体得不到应有的相关保障。</w:t>
      </w:r>
    </w:p>
    <w:p>
      <w:pPr>
        <w:tabs>
          <w:tab w:val="left" w:pos="180"/>
        </w:tabs>
        <w:spacing w:line="600" w:lineRule="exact"/>
        <w:ind w:firstLine="640" w:firstLineChars="200"/>
        <w:rPr>
          <w:rFonts w:hint="default" w:ascii="仿宋_GB2312" w:hAnsi="楷体" w:eastAsia="仿宋_GB2312" w:cs="楷体"/>
          <w:sz w:val="32"/>
          <w:szCs w:val="32"/>
          <w:highlight w:val="yellow"/>
          <w:lang w:val="en-US" w:eastAsia="zh-CN"/>
        </w:rPr>
      </w:pPr>
      <w:r>
        <w:rPr>
          <w:rFonts w:hint="eastAsia" w:ascii="仿宋_GB2312" w:hAnsi="楷体" w:eastAsia="仿宋_GB2312" w:cs="楷体"/>
          <w:sz w:val="32"/>
          <w:szCs w:val="32"/>
          <w:highlight w:val="none"/>
          <w:lang w:val="en-US" w:eastAsia="zh-CN"/>
        </w:rPr>
        <w:t>（三）2022年“残疾人两项补贴”专项资金发放审核未到位，存在多发退回资金</w:t>
      </w:r>
      <w:r>
        <w:rPr>
          <w:rFonts w:hint="eastAsia" w:ascii="仿宋_GB2312" w:hAnsi="楷体" w:eastAsia="仿宋_GB2312" w:cs="楷体"/>
          <w:color w:val="auto"/>
          <w:sz w:val="32"/>
          <w:szCs w:val="32"/>
          <w:highlight w:val="none"/>
          <w:lang w:val="en-US" w:eastAsia="zh-CN"/>
        </w:rPr>
        <w:t>5.084万元。其中问题1.2022年12月1日记账凭证2号收退残疾人两项补贴多打款与退款4.8万元（一笔为0.192万元，另一笔为4.608万元）；2.2022年12月31日记账凭证1号收现金退残疾两项补贴0.284万元。共收到退回残疾人两项补贴合计金额5.084万元。</w:t>
      </w:r>
      <w:r>
        <w:rPr>
          <w:rFonts w:hint="eastAsia" w:ascii="仿宋_GB2312" w:hAnsi="楷体" w:eastAsia="仿宋_GB2312" w:cs="楷体"/>
          <w:color w:val="auto"/>
          <w:sz w:val="32"/>
          <w:szCs w:val="32"/>
          <w:highlight w:val="none"/>
          <w:lang w:val="en-US" w:eastAsia="zh-CN"/>
        </w:rPr>
        <w:t>导</w:t>
      </w:r>
      <w:r>
        <w:rPr>
          <w:rFonts w:hint="eastAsia" w:ascii="仿宋_GB2312" w:hAnsi="楷体" w:eastAsia="仿宋_GB2312" w:cs="楷体"/>
          <w:sz w:val="32"/>
          <w:szCs w:val="32"/>
          <w:highlight w:val="none"/>
          <w:lang w:val="en-US" w:eastAsia="zh-CN"/>
        </w:rPr>
        <w:t>致少数残疾人补贴不能按时到位，一定情况下影响到残疾人生活质量。</w:t>
      </w:r>
    </w:p>
    <w:p>
      <w:pPr>
        <w:tabs>
          <w:tab w:val="left" w:pos="180"/>
        </w:tabs>
        <w:spacing w:line="600" w:lineRule="exact"/>
        <w:ind w:firstLine="640" w:firstLineChars="200"/>
        <w:rPr>
          <w:rFonts w:hint="eastAsia" w:ascii="仿宋_GB2312" w:hAnsi="楷体" w:eastAsia="仿宋_GB2312" w:cs="楷体"/>
          <w:sz w:val="32"/>
          <w:szCs w:val="32"/>
          <w:lang w:val="en-US" w:eastAsia="zh-CN"/>
        </w:rPr>
      </w:pPr>
      <w:r>
        <w:rPr>
          <w:rFonts w:hint="eastAsia" w:ascii="仿宋_GB2312" w:hAnsi="楷体" w:eastAsia="仿宋_GB2312" w:cs="楷体"/>
          <w:sz w:val="32"/>
          <w:szCs w:val="32"/>
          <w:lang w:val="en-US" w:eastAsia="zh-CN"/>
        </w:rPr>
        <w:t>（四）从社会大众和残疾人对象调查，部分认为两项补贴标准较低，仅能解决基本生活保障问题，不能解决医疗康复救助，对残疾人家庭经济负担没有减轻。</w:t>
      </w:r>
    </w:p>
    <w:p>
      <w:pPr>
        <w:tabs>
          <w:tab w:val="left" w:pos="180"/>
        </w:tabs>
        <w:spacing w:line="600" w:lineRule="exact"/>
        <w:ind w:firstLine="640" w:firstLineChars="200"/>
        <w:rPr>
          <w:rFonts w:hint="eastAsia" w:ascii="黑体" w:hAnsi="楷体" w:eastAsia="黑体" w:cs="楷体"/>
          <w:sz w:val="32"/>
          <w:szCs w:val="32"/>
        </w:rPr>
      </w:pPr>
      <w:r>
        <w:rPr>
          <w:rFonts w:hint="eastAsia" w:ascii="黑体" w:hAnsi="楷体" w:eastAsia="黑体" w:cs="楷体"/>
          <w:sz w:val="32"/>
          <w:szCs w:val="32"/>
        </w:rPr>
        <w:t>六、有关建议</w:t>
      </w:r>
    </w:p>
    <w:p>
      <w:pPr>
        <w:numPr>
          <w:ilvl w:val="0"/>
          <w:numId w:val="0"/>
        </w:numPr>
        <w:tabs>
          <w:tab w:val="left" w:pos="180"/>
        </w:tabs>
        <w:spacing w:line="600" w:lineRule="exact"/>
        <w:ind w:firstLine="640" w:firstLineChars="200"/>
        <w:rPr>
          <w:rFonts w:hint="default" w:ascii="仿宋_GB2312" w:hAnsi="楷体" w:eastAsia="仿宋" w:cs="楷体"/>
          <w:sz w:val="32"/>
          <w:szCs w:val="32"/>
          <w:lang w:val="en-US" w:eastAsia="zh-CN"/>
        </w:rPr>
      </w:pPr>
      <w:r>
        <w:rPr>
          <w:rFonts w:hint="eastAsia" w:ascii="仿宋_GB2312" w:hAnsi="楷体" w:eastAsia="仿宋" w:cs="楷体"/>
          <w:sz w:val="32"/>
          <w:szCs w:val="32"/>
          <w:lang w:val="en-US" w:eastAsia="zh-CN"/>
        </w:rPr>
        <w:t>(一)加强政策宣传。各级各有关部门要及时组织学习培训，全面掌握残疾人两项补贴制度的精神和内容，正确组织实施残疾人两项补贴工作。要充分利用多媒介宣传残疾人两项补贴制度，营造良好舆论氛围，引导全社会更加关心、关爱残疾人。</w:t>
      </w:r>
    </w:p>
    <w:p>
      <w:pPr>
        <w:numPr>
          <w:ilvl w:val="0"/>
          <w:numId w:val="0"/>
        </w:numPr>
        <w:tabs>
          <w:tab w:val="left" w:pos="180"/>
        </w:tabs>
        <w:spacing w:line="600" w:lineRule="exact"/>
        <w:ind w:firstLine="640" w:firstLineChars="200"/>
        <w:rPr>
          <w:rFonts w:hint="eastAsia" w:ascii="仿宋_GB2312" w:hAnsi="楷体" w:eastAsia="仿宋" w:cs="楷体"/>
          <w:sz w:val="32"/>
          <w:szCs w:val="32"/>
          <w:lang w:eastAsia="zh-CN"/>
        </w:rPr>
      </w:pPr>
      <w:r>
        <w:rPr>
          <w:rFonts w:hint="eastAsia" w:ascii="仿宋" w:hAnsi="仿宋" w:eastAsia="仿宋" w:cs="仿宋"/>
          <w:sz w:val="32"/>
          <w:szCs w:val="32"/>
          <w:lang w:val="en-US" w:eastAsia="zh-CN"/>
        </w:rPr>
        <w:t>(二)全面</w:t>
      </w:r>
      <w:r>
        <w:rPr>
          <w:rFonts w:hint="eastAsia" w:ascii="仿宋_GB2312" w:hAnsi="楷体" w:eastAsia="仿宋" w:cs="楷体"/>
          <w:sz w:val="32"/>
          <w:szCs w:val="32"/>
          <w:lang w:eastAsia="zh-CN"/>
        </w:rPr>
        <w:t>排查摸清“两项补贴”发放对象情况做到不错发、漏发对象情况，做好宣传和思想工作，通过摸排，属于漏发对象进行补发，属于错发、多发、重发等对象进行资金追缴，将不符合条件的一律清理，做到残疾人两项补贴精准落地生根。</w:t>
      </w:r>
    </w:p>
    <w:p>
      <w:pPr>
        <w:numPr>
          <w:ilvl w:val="0"/>
          <w:numId w:val="0"/>
        </w:numPr>
        <w:tabs>
          <w:tab w:val="left" w:pos="180"/>
        </w:tabs>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强化残疾人档案管理，准确残疾人管理信息，村、社区乡镇和民政局每年要进行认真审核备案，严格做到各级行政管理部门档案信息一致，确保残疾人两项补贴精准按时到位，充分发挥补贴资金对残疾人生活质量提升的作用。对每月两项补贴要严格审核，做到发放准确及时。</w:t>
      </w:r>
    </w:p>
    <w:p>
      <w:pPr>
        <w:numPr>
          <w:ilvl w:val="0"/>
          <w:numId w:val="0"/>
        </w:numPr>
        <w:tabs>
          <w:tab w:val="left" w:pos="180"/>
        </w:tabs>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适度加大资金投入。各级各有关部门要充分认识全面建立残疾人两项补贴制度的重要性，将其作为保障和改善民生的重要任务，完善“政府领导、民政牵头、残联配合、部门协作、社会参与”的工作机制。推进残疾人两项补贴制度与相关社会福利、社会救助、社会保险制度的有机衔接，推动残疾人与全国人民同步实现小康目标，政府依据改革开放红利政策，有条件的每年对残疾人两项补贴适度调整增加，逐步提升残疾人的生活质量。</w:t>
      </w:r>
    </w:p>
    <w:p>
      <w:pPr>
        <w:tabs>
          <w:tab w:val="left" w:pos="180"/>
        </w:tabs>
        <w:spacing w:line="600" w:lineRule="exact"/>
        <w:ind w:left="1280" w:hanging="1280" w:hangingChars="400"/>
        <w:rPr>
          <w:rFonts w:hint="eastAsia" w:ascii="仿宋_GB2312" w:hAnsi="楷体" w:eastAsia="仿宋_GB2312" w:cs="楷体"/>
          <w:sz w:val="32"/>
          <w:szCs w:val="32"/>
        </w:rPr>
      </w:pPr>
      <w:r>
        <w:rPr>
          <w:rFonts w:hint="eastAsia" w:ascii="仿宋_GB2312" w:hAnsi="楷体" w:eastAsia="仿宋_GB2312" w:cs="楷体"/>
          <w:sz w:val="32"/>
          <w:szCs w:val="32"/>
        </w:rPr>
        <w:t>附</w:t>
      </w:r>
      <w:r>
        <w:rPr>
          <w:rFonts w:hint="eastAsia" w:ascii="仿宋_GB2312" w:hAnsi="楷体" w:eastAsia="仿宋_GB2312" w:cs="楷体"/>
          <w:sz w:val="32"/>
          <w:szCs w:val="32"/>
          <w:lang w:eastAsia="zh-CN"/>
        </w:rPr>
        <w:t>件</w:t>
      </w:r>
      <w:r>
        <w:rPr>
          <w:rFonts w:hint="eastAsia" w:ascii="仿宋_GB2312" w:hAnsi="楷体" w:eastAsia="仿宋_GB2312" w:cs="楷体"/>
          <w:sz w:val="32"/>
          <w:szCs w:val="32"/>
        </w:rPr>
        <w:t>：1</w:t>
      </w:r>
      <w:r>
        <w:rPr>
          <w:rFonts w:hint="eastAsia" w:ascii="仿宋_GB2312" w:hAnsi="楷体" w:eastAsia="仿宋_GB2312" w:cs="楷体"/>
          <w:sz w:val="32"/>
          <w:szCs w:val="32"/>
          <w:lang w:eastAsia="zh-CN"/>
        </w:rPr>
        <w:t>、永顺县民政</w:t>
      </w:r>
      <w:r>
        <w:rPr>
          <w:rFonts w:hint="eastAsia" w:ascii="仿宋_GB2312" w:hAnsi="楷体" w:eastAsia="仿宋_GB2312" w:cs="楷体"/>
          <w:sz w:val="32"/>
          <w:szCs w:val="32"/>
        </w:rPr>
        <w:t>局20</w:t>
      </w:r>
      <w:r>
        <w:rPr>
          <w:rFonts w:hint="eastAsia" w:ascii="仿宋_GB2312" w:hAnsi="楷体" w:eastAsia="仿宋_GB2312" w:cs="楷体"/>
          <w:sz w:val="32"/>
          <w:szCs w:val="32"/>
          <w:lang w:val="en-US" w:eastAsia="zh-CN"/>
        </w:rPr>
        <w:t>22</w:t>
      </w:r>
      <w:r>
        <w:rPr>
          <w:rFonts w:hint="eastAsia" w:ascii="仿宋_GB2312" w:hAnsi="楷体" w:eastAsia="仿宋_GB2312" w:cs="楷体"/>
          <w:sz w:val="32"/>
          <w:szCs w:val="32"/>
        </w:rPr>
        <w:t>年度“</w:t>
      </w:r>
      <w:r>
        <w:rPr>
          <w:rFonts w:hint="eastAsia" w:ascii="仿宋_GB2312" w:hAnsi="楷体" w:eastAsia="仿宋_GB2312" w:cs="楷体"/>
          <w:sz w:val="32"/>
          <w:szCs w:val="32"/>
          <w:lang w:eastAsia="zh-CN"/>
        </w:rPr>
        <w:t>残疾人两项补贴</w:t>
      </w:r>
      <w:r>
        <w:rPr>
          <w:rFonts w:hint="eastAsia" w:ascii="仿宋_GB2312" w:hAnsi="楷体" w:eastAsia="仿宋_GB2312" w:cs="楷体"/>
          <w:sz w:val="32"/>
          <w:szCs w:val="32"/>
        </w:rPr>
        <w:t>”专项资金绩效评价指标体系表</w:t>
      </w:r>
      <w:bookmarkStart w:id="2" w:name="_GoBack"/>
      <w:bookmarkEnd w:id="2"/>
    </w:p>
    <w:p>
      <w:pPr>
        <w:numPr>
          <w:ilvl w:val="0"/>
          <w:numId w:val="2"/>
        </w:numPr>
        <w:tabs>
          <w:tab w:val="left" w:pos="180"/>
        </w:tabs>
        <w:spacing w:line="600" w:lineRule="exact"/>
        <w:ind w:left="1278" w:leftChars="456" w:hanging="320" w:hangingChars="100"/>
        <w:rPr>
          <w:rFonts w:hint="eastAsia" w:ascii="仿宋_GB2312" w:hAnsi="楷体" w:eastAsia="仿宋_GB2312" w:cs="楷体"/>
          <w:sz w:val="32"/>
          <w:szCs w:val="32"/>
          <w:highlight w:val="none"/>
        </w:rPr>
      </w:pPr>
      <w:r>
        <w:rPr>
          <w:rFonts w:hint="eastAsia" w:ascii="仿宋_GB2312" w:hAnsi="楷体" w:eastAsia="仿宋_GB2312" w:cs="楷体"/>
          <w:sz w:val="32"/>
          <w:szCs w:val="32"/>
          <w:highlight w:val="none"/>
          <w:lang w:eastAsia="zh-CN"/>
        </w:rPr>
        <w:t>永顺县民政</w:t>
      </w:r>
      <w:r>
        <w:rPr>
          <w:rFonts w:hint="eastAsia" w:ascii="仿宋_GB2312" w:hAnsi="楷体" w:eastAsia="仿宋_GB2312" w:cs="楷体"/>
          <w:sz w:val="32"/>
          <w:szCs w:val="32"/>
          <w:highlight w:val="none"/>
        </w:rPr>
        <w:t>局20</w:t>
      </w:r>
      <w:r>
        <w:rPr>
          <w:rFonts w:hint="eastAsia" w:ascii="仿宋_GB2312" w:hAnsi="楷体" w:eastAsia="仿宋_GB2312" w:cs="楷体"/>
          <w:sz w:val="32"/>
          <w:szCs w:val="32"/>
          <w:highlight w:val="none"/>
          <w:lang w:val="en-US" w:eastAsia="zh-CN"/>
        </w:rPr>
        <w:t>22</w:t>
      </w:r>
      <w:r>
        <w:rPr>
          <w:rFonts w:hint="eastAsia" w:ascii="仿宋_GB2312" w:hAnsi="楷体" w:eastAsia="仿宋_GB2312" w:cs="楷体"/>
          <w:sz w:val="32"/>
          <w:szCs w:val="32"/>
          <w:highlight w:val="none"/>
        </w:rPr>
        <w:t>年度“</w:t>
      </w:r>
      <w:r>
        <w:rPr>
          <w:rFonts w:hint="eastAsia" w:ascii="仿宋_GB2312" w:hAnsi="楷体" w:eastAsia="仿宋_GB2312" w:cs="楷体"/>
          <w:sz w:val="32"/>
          <w:szCs w:val="32"/>
          <w:highlight w:val="none"/>
          <w:lang w:eastAsia="zh-CN"/>
        </w:rPr>
        <w:t>残疾人两项补贴</w:t>
      </w:r>
      <w:r>
        <w:rPr>
          <w:rFonts w:hint="eastAsia" w:ascii="仿宋_GB2312" w:hAnsi="楷体" w:eastAsia="仿宋_GB2312" w:cs="楷体"/>
          <w:sz w:val="32"/>
          <w:szCs w:val="32"/>
          <w:highlight w:val="none"/>
        </w:rPr>
        <w:t>”专项资金</w:t>
      </w:r>
      <w:r>
        <w:rPr>
          <w:rFonts w:hint="eastAsia" w:ascii="仿宋_GB2312" w:hAnsi="楷体" w:eastAsia="仿宋_GB2312" w:cs="楷体"/>
          <w:sz w:val="32"/>
          <w:szCs w:val="32"/>
          <w:highlight w:val="none"/>
          <w:lang w:eastAsia="zh-CN"/>
        </w:rPr>
        <w:t>调查问卷</w:t>
      </w:r>
    </w:p>
    <w:p>
      <w:pPr>
        <w:numPr>
          <w:ilvl w:val="0"/>
          <w:numId w:val="0"/>
        </w:numPr>
        <w:tabs>
          <w:tab w:val="left" w:pos="180"/>
        </w:tabs>
        <w:spacing w:line="600" w:lineRule="exact"/>
        <w:ind w:leftChars="356"/>
        <w:rPr>
          <w:rFonts w:hint="eastAsia" w:ascii="仿宋_GB2312" w:hAnsi="楷体" w:eastAsia="仿宋_GB2312" w:cs="楷体"/>
          <w:sz w:val="32"/>
          <w:szCs w:val="32"/>
          <w:highlight w:val="none"/>
        </w:rPr>
      </w:pPr>
    </w:p>
    <w:p>
      <w:pPr>
        <w:pStyle w:val="2"/>
        <w:rPr>
          <w:rFonts w:hint="eastAsia"/>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08"/>
        <w:gridCol w:w="38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2" w:hRule="exact"/>
        </w:trPr>
        <w:tc>
          <w:tcPr>
            <w:tcW w:w="5108" w:type="dxa"/>
            <w:vAlign w:val="top"/>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jc w:val="left"/>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湘西自治州银海联合会计师事务所</w:t>
            </w:r>
          </w:p>
        </w:tc>
        <w:tc>
          <w:tcPr>
            <w:tcW w:w="3825" w:type="dxa"/>
            <w:vAlign w:val="top"/>
          </w:tcPr>
          <w:p>
            <w:pPr>
              <w:pStyle w:val="6"/>
              <w:keepNext w:val="0"/>
              <w:keepLines w:val="0"/>
              <w:pageBreakBefore w:val="0"/>
              <w:widowControl/>
              <w:shd w:val="clear" w:color="auto" w:fill="auto"/>
              <w:kinsoku/>
              <w:wordWrap/>
              <w:overflowPunct/>
              <w:topLinePunct w:val="0"/>
              <w:autoSpaceDE/>
              <w:autoSpaceDN/>
              <w:bidi w:val="0"/>
              <w:adjustRightInd/>
              <w:snapToGrid/>
              <w:spacing w:before="0" w:beforeAutospacing="0" w:after="0" w:afterAutospacing="0" w:line="500" w:lineRule="exact"/>
              <w:ind w:firstLine="320" w:firstLineChars="100"/>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中国注册会计师：</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textAlignment w:val="auto"/>
              <w:rPr>
                <w:rFonts w:hint="eastAsia" w:ascii="仿宋" w:hAnsi="仿宋" w:eastAsia="仿宋" w:cs="Times New Roman"/>
                <w:kern w:val="2"/>
                <w:sz w:val="32"/>
                <w:szCs w:val="3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exact"/>
        </w:trPr>
        <w:tc>
          <w:tcPr>
            <w:tcW w:w="5108" w:type="dxa"/>
            <w:vAlign w:val="top"/>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1280" w:firstLineChars="400"/>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（普通合伙）</w:t>
            </w:r>
          </w:p>
        </w:tc>
        <w:tc>
          <w:tcPr>
            <w:tcW w:w="3825" w:type="dxa"/>
            <w:vAlign w:val="top"/>
          </w:tcPr>
          <w:p>
            <w:pPr>
              <w:pStyle w:val="6"/>
              <w:keepNext w:val="0"/>
              <w:keepLines w:val="0"/>
              <w:pageBreakBefore w:val="0"/>
              <w:widowControl/>
              <w:shd w:val="clear" w:color="auto" w:fill="auto"/>
              <w:kinsoku/>
              <w:wordWrap/>
              <w:overflowPunct/>
              <w:topLinePunct w:val="0"/>
              <w:autoSpaceDE/>
              <w:autoSpaceDN/>
              <w:bidi w:val="0"/>
              <w:adjustRightInd/>
              <w:snapToGrid/>
              <w:spacing w:before="0" w:beforeAutospacing="0" w:after="0" w:afterAutospacing="0" w:line="500" w:lineRule="exact"/>
              <w:ind w:firstLine="320" w:firstLineChars="100"/>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中国注册会计师：</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textAlignment w:val="auto"/>
              <w:rPr>
                <w:rFonts w:hint="eastAsia" w:ascii="仿宋" w:hAnsi="仿宋" w:eastAsia="仿宋" w:cs="Times New Roman"/>
                <w:kern w:val="2"/>
                <w:sz w:val="32"/>
                <w:szCs w:val="3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exact"/>
        </w:trPr>
        <w:tc>
          <w:tcPr>
            <w:tcW w:w="5108" w:type="dxa"/>
            <w:vAlign w:val="top"/>
          </w:tcPr>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ind w:firstLine="960" w:firstLineChars="300"/>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 xml:space="preserve">  湖南   吉首 </w:t>
            </w:r>
          </w:p>
        </w:tc>
        <w:tc>
          <w:tcPr>
            <w:tcW w:w="3825" w:type="dxa"/>
            <w:vAlign w:val="top"/>
          </w:tcPr>
          <w:p>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二〇二三年十月二十五日</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textAlignment w:val="auto"/>
              <w:rPr>
                <w:rFonts w:hint="eastAsia" w:ascii="仿宋" w:hAnsi="仿宋" w:eastAsia="仿宋" w:cs="Times New Roman"/>
                <w:kern w:val="2"/>
                <w:sz w:val="32"/>
                <w:szCs w:val="32"/>
                <w:lang w:val="en-US" w:eastAsia="zh-CN" w:bidi="ar-SA"/>
              </w:rPr>
            </w:pPr>
          </w:p>
        </w:tc>
      </w:tr>
    </w:tbl>
    <w:p>
      <w:pPr>
        <w:spacing w:line="240" w:lineRule="auto"/>
        <w:rPr>
          <w:rFonts w:hint="eastAsia" w:ascii="仿宋" w:hAnsi="仿宋" w:eastAsia="仿宋"/>
          <w:sz w:val="32"/>
          <w:szCs w:val="32"/>
          <w:lang w:eastAsia="zh-CN"/>
        </w:rPr>
      </w:pPr>
    </w:p>
    <w:sectPr>
      <w:footerReference r:id="rId6" w:type="default"/>
      <w:pgSz w:w="11906" w:h="16838"/>
      <w:pgMar w:top="1701" w:right="1531" w:bottom="1277" w:left="1531" w:header="851" w:footer="1247" w:gutter="0"/>
      <w:pgBorders>
        <w:top w:val="none" w:sz="0" w:space="0"/>
        <w:left w:val="none" w:sz="0" w:space="0"/>
        <w:bottom w:val="none" w:sz="0" w:space="0"/>
        <w:right w:val="none" w:sz="0" w:space="0"/>
      </w:pgBorders>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雅黑">
    <w:altName w:val="黑体"/>
    <w:panose1 w:val="00000000000000000000"/>
    <w:charset w:val="00"/>
    <w:family w:val="auto"/>
    <w:pitch w:val="default"/>
    <w:sig w:usb0="00000000" w:usb1="00000000" w:usb2="00000000" w:usb3="00000000" w:csb0="0004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Ansi="宋体" w:asciiTheme="majorAscii"/>
                              <w:sz w:val="18"/>
                              <w:szCs w:val="18"/>
                            </w:rPr>
                          </w:pPr>
                          <w:r>
                            <w:rPr>
                              <w:rFonts w:hAnsi="宋体" w:asciiTheme="majorAscii"/>
                              <w:sz w:val="18"/>
                              <w:szCs w:val="18"/>
                            </w:rPr>
                            <w:fldChar w:fldCharType="begin"/>
                          </w:r>
                          <w:r>
                            <w:rPr>
                              <w:rStyle w:val="11"/>
                              <w:rFonts w:hAnsi="宋体" w:asciiTheme="majorAscii"/>
                              <w:sz w:val="18"/>
                              <w:szCs w:val="18"/>
                            </w:rPr>
                            <w:instrText xml:space="preserve">PAGE  </w:instrText>
                          </w:r>
                          <w:r>
                            <w:rPr>
                              <w:rFonts w:hAnsi="宋体" w:asciiTheme="majorAscii"/>
                              <w:sz w:val="18"/>
                              <w:szCs w:val="18"/>
                            </w:rPr>
                            <w:fldChar w:fldCharType="separate"/>
                          </w:r>
                          <w:r>
                            <w:rPr>
                              <w:rStyle w:val="11"/>
                              <w:rFonts w:hAnsi="宋体" w:asciiTheme="majorAscii"/>
                              <w:sz w:val="18"/>
                              <w:szCs w:val="18"/>
                            </w:rPr>
                            <w:t>- 15 -</w:t>
                          </w:r>
                          <w:r>
                            <w:rPr>
                              <w:rFonts w:hAnsi="宋体" w:asciiTheme="majorAscii"/>
                              <w:sz w:val="18"/>
                              <w:szCs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Style w:val="11"/>
                        <w:rFonts w:hAnsi="宋体" w:asciiTheme="majorAscii"/>
                        <w:sz w:val="18"/>
                        <w:szCs w:val="18"/>
                      </w:rPr>
                    </w:pPr>
                    <w:r>
                      <w:rPr>
                        <w:rFonts w:hAnsi="宋体" w:asciiTheme="majorAscii"/>
                        <w:sz w:val="18"/>
                        <w:szCs w:val="18"/>
                      </w:rPr>
                      <w:fldChar w:fldCharType="begin"/>
                    </w:r>
                    <w:r>
                      <w:rPr>
                        <w:rStyle w:val="11"/>
                        <w:rFonts w:hAnsi="宋体" w:asciiTheme="majorAscii"/>
                        <w:sz w:val="18"/>
                        <w:szCs w:val="18"/>
                      </w:rPr>
                      <w:instrText xml:space="preserve">PAGE  </w:instrText>
                    </w:r>
                    <w:r>
                      <w:rPr>
                        <w:rFonts w:hAnsi="宋体" w:asciiTheme="majorAscii"/>
                        <w:sz w:val="18"/>
                        <w:szCs w:val="18"/>
                      </w:rPr>
                      <w:fldChar w:fldCharType="separate"/>
                    </w:r>
                    <w:r>
                      <w:rPr>
                        <w:rStyle w:val="11"/>
                        <w:rFonts w:hAnsi="宋体" w:asciiTheme="majorAscii"/>
                        <w:sz w:val="18"/>
                        <w:szCs w:val="18"/>
                      </w:rPr>
                      <w:t>- 15 -</w:t>
                    </w:r>
                    <w:r>
                      <w:rPr>
                        <w:rFonts w:hAnsi="宋体" w:asciiTheme="majorAscii"/>
                        <w:sz w:val="18"/>
                        <w:szCs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right"/>
      <w:rPr>
        <w:rFonts w:ascii="楷体_GB2312" w:eastAsia="Times New Roma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E43444"/>
    <w:multiLevelType w:val="singleLevel"/>
    <w:tmpl w:val="A1E43444"/>
    <w:lvl w:ilvl="0" w:tentative="0">
      <w:start w:val="2"/>
      <w:numFmt w:val="decimal"/>
      <w:suff w:val="nothing"/>
      <w:lvlText w:val="%1、"/>
      <w:lvlJc w:val="left"/>
    </w:lvl>
  </w:abstractNum>
  <w:abstractNum w:abstractNumId="1">
    <w:nsid w:val="178212B0"/>
    <w:multiLevelType w:val="multilevel"/>
    <w:tmpl w:val="178212B0"/>
    <w:lvl w:ilvl="0" w:tentative="0">
      <w:start w:val="1"/>
      <w:numFmt w:val="japaneseCounting"/>
      <w:lvlText w:val="%1、"/>
      <w:lvlJc w:val="left"/>
      <w:pPr>
        <w:tabs>
          <w:tab w:val="left" w:pos="1290"/>
        </w:tabs>
        <w:ind w:left="1290" w:hanging="720"/>
      </w:pPr>
      <w:rPr>
        <w:rFonts w:hint="default" w:cs="Times New Roman"/>
      </w:rPr>
    </w:lvl>
    <w:lvl w:ilvl="1" w:tentative="0">
      <w:start w:val="1"/>
      <w:numFmt w:val="lowerLetter"/>
      <w:lvlText w:val="%2)"/>
      <w:lvlJc w:val="left"/>
      <w:pPr>
        <w:tabs>
          <w:tab w:val="left" w:pos="1410"/>
        </w:tabs>
        <w:ind w:left="1410" w:hanging="420"/>
      </w:pPr>
      <w:rPr>
        <w:rFonts w:cs="Times New Roman"/>
      </w:rPr>
    </w:lvl>
    <w:lvl w:ilvl="2" w:tentative="0">
      <w:start w:val="1"/>
      <w:numFmt w:val="lowerRoman"/>
      <w:lvlText w:val="%3."/>
      <w:lvlJc w:val="right"/>
      <w:pPr>
        <w:tabs>
          <w:tab w:val="left" w:pos="1830"/>
        </w:tabs>
        <w:ind w:left="1830" w:hanging="420"/>
      </w:pPr>
      <w:rPr>
        <w:rFonts w:cs="Times New Roman"/>
      </w:rPr>
    </w:lvl>
    <w:lvl w:ilvl="3" w:tentative="0">
      <w:start w:val="1"/>
      <w:numFmt w:val="decimal"/>
      <w:lvlText w:val="%4."/>
      <w:lvlJc w:val="left"/>
      <w:pPr>
        <w:tabs>
          <w:tab w:val="left" w:pos="2250"/>
        </w:tabs>
        <w:ind w:left="2250" w:hanging="420"/>
      </w:pPr>
      <w:rPr>
        <w:rFonts w:cs="Times New Roman"/>
      </w:rPr>
    </w:lvl>
    <w:lvl w:ilvl="4" w:tentative="0">
      <w:start w:val="1"/>
      <w:numFmt w:val="lowerLetter"/>
      <w:lvlText w:val="%5)"/>
      <w:lvlJc w:val="left"/>
      <w:pPr>
        <w:tabs>
          <w:tab w:val="left" w:pos="2670"/>
        </w:tabs>
        <w:ind w:left="2670" w:hanging="420"/>
      </w:pPr>
      <w:rPr>
        <w:rFonts w:cs="Times New Roman"/>
      </w:rPr>
    </w:lvl>
    <w:lvl w:ilvl="5" w:tentative="0">
      <w:start w:val="1"/>
      <w:numFmt w:val="lowerRoman"/>
      <w:lvlText w:val="%6."/>
      <w:lvlJc w:val="right"/>
      <w:pPr>
        <w:tabs>
          <w:tab w:val="left" w:pos="3090"/>
        </w:tabs>
        <w:ind w:left="3090" w:hanging="420"/>
      </w:pPr>
      <w:rPr>
        <w:rFonts w:cs="Times New Roman"/>
      </w:rPr>
    </w:lvl>
    <w:lvl w:ilvl="6" w:tentative="0">
      <w:start w:val="1"/>
      <w:numFmt w:val="decimal"/>
      <w:lvlText w:val="%7."/>
      <w:lvlJc w:val="left"/>
      <w:pPr>
        <w:tabs>
          <w:tab w:val="left" w:pos="3510"/>
        </w:tabs>
        <w:ind w:left="3510" w:hanging="420"/>
      </w:pPr>
      <w:rPr>
        <w:rFonts w:cs="Times New Roman"/>
      </w:rPr>
    </w:lvl>
    <w:lvl w:ilvl="7" w:tentative="0">
      <w:start w:val="1"/>
      <w:numFmt w:val="lowerLetter"/>
      <w:lvlText w:val="%8)"/>
      <w:lvlJc w:val="left"/>
      <w:pPr>
        <w:tabs>
          <w:tab w:val="left" w:pos="3930"/>
        </w:tabs>
        <w:ind w:left="3930" w:hanging="420"/>
      </w:pPr>
      <w:rPr>
        <w:rFonts w:cs="Times New Roman"/>
      </w:rPr>
    </w:lvl>
    <w:lvl w:ilvl="8" w:tentative="0">
      <w:start w:val="1"/>
      <w:numFmt w:val="lowerRoman"/>
      <w:lvlText w:val="%9."/>
      <w:lvlJc w:val="right"/>
      <w:pPr>
        <w:tabs>
          <w:tab w:val="left" w:pos="4350"/>
        </w:tabs>
        <w:ind w:left="435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2YjY5NDJjZjEwYmZhMGM5YWVhYzcxNjVlZTJmMTgifQ=="/>
  </w:docVars>
  <w:rsids>
    <w:rsidRoot w:val="1AC147DC"/>
    <w:rsid w:val="000536CB"/>
    <w:rsid w:val="000B15DF"/>
    <w:rsid w:val="000C197F"/>
    <w:rsid w:val="0011422C"/>
    <w:rsid w:val="00160D7D"/>
    <w:rsid w:val="001B7091"/>
    <w:rsid w:val="001C68A9"/>
    <w:rsid w:val="001E7941"/>
    <w:rsid w:val="00207B5D"/>
    <w:rsid w:val="00236EDF"/>
    <w:rsid w:val="00340578"/>
    <w:rsid w:val="003604EC"/>
    <w:rsid w:val="00414872"/>
    <w:rsid w:val="0042249B"/>
    <w:rsid w:val="004466A0"/>
    <w:rsid w:val="00496D23"/>
    <w:rsid w:val="004F335C"/>
    <w:rsid w:val="005366BD"/>
    <w:rsid w:val="00563352"/>
    <w:rsid w:val="005929E1"/>
    <w:rsid w:val="00642D51"/>
    <w:rsid w:val="00687DAD"/>
    <w:rsid w:val="007312E2"/>
    <w:rsid w:val="00741604"/>
    <w:rsid w:val="007417DE"/>
    <w:rsid w:val="007542F3"/>
    <w:rsid w:val="007D6950"/>
    <w:rsid w:val="00836AEA"/>
    <w:rsid w:val="00851BE9"/>
    <w:rsid w:val="00880B6A"/>
    <w:rsid w:val="008F76C3"/>
    <w:rsid w:val="00916059"/>
    <w:rsid w:val="00931149"/>
    <w:rsid w:val="0094630D"/>
    <w:rsid w:val="00A10A7F"/>
    <w:rsid w:val="00B2526F"/>
    <w:rsid w:val="00B72602"/>
    <w:rsid w:val="00B826FA"/>
    <w:rsid w:val="00B91555"/>
    <w:rsid w:val="00BA5B51"/>
    <w:rsid w:val="00BC1CC2"/>
    <w:rsid w:val="00BC757B"/>
    <w:rsid w:val="00C43F1D"/>
    <w:rsid w:val="00CF2D45"/>
    <w:rsid w:val="00D06DC7"/>
    <w:rsid w:val="00DE3C87"/>
    <w:rsid w:val="00DE4C23"/>
    <w:rsid w:val="00E40E80"/>
    <w:rsid w:val="00E77E53"/>
    <w:rsid w:val="00EF0109"/>
    <w:rsid w:val="00F42CBD"/>
    <w:rsid w:val="00F50322"/>
    <w:rsid w:val="00F549A5"/>
    <w:rsid w:val="01011432"/>
    <w:rsid w:val="010176A6"/>
    <w:rsid w:val="01033ACD"/>
    <w:rsid w:val="01042B57"/>
    <w:rsid w:val="010750C1"/>
    <w:rsid w:val="010E5062"/>
    <w:rsid w:val="01154565"/>
    <w:rsid w:val="01186F5E"/>
    <w:rsid w:val="011A1780"/>
    <w:rsid w:val="012545BB"/>
    <w:rsid w:val="012A2AA9"/>
    <w:rsid w:val="012D0221"/>
    <w:rsid w:val="0137770A"/>
    <w:rsid w:val="0138679A"/>
    <w:rsid w:val="013A3332"/>
    <w:rsid w:val="013D6A66"/>
    <w:rsid w:val="015072F8"/>
    <w:rsid w:val="01642B6F"/>
    <w:rsid w:val="016A3CCC"/>
    <w:rsid w:val="01972C6D"/>
    <w:rsid w:val="0198249F"/>
    <w:rsid w:val="019C3B1D"/>
    <w:rsid w:val="01A565E8"/>
    <w:rsid w:val="01A70868"/>
    <w:rsid w:val="01A7517A"/>
    <w:rsid w:val="01A8720F"/>
    <w:rsid w:val="01E05EA9"/>
    <w:rsid w:val="01E154E0"/>
    <w:rsid w:val="020555D4"/>
    <w:rsid w:val="02067A49"/>
    <w:rsid w:val="020C346B"/>
    <w:rsid w:val="02116ABA"/>
    <w:rsid w:val="021A2AF6"/>
    <w:rsid w:val="022668C0"/>
    <w:rsid w:val="022D3F3C"/>
    <w:rsid w:val="02354B2F"/>
    <w:rsid w:val="02420620"/>
    <w:rsid w:val="0242769B"/>
    <w:rsid w:val="02450017"/>
    <w:rsid w:val="02546726"/>
    <w:rsid w:val="025809CD"/>
    <w:rsid w:val="025D2289"/>
    <w:rsid w:val="02624557"/>
    <w:rsid w:val="026C4909"/>
    <w:rsid w:val="026E0DC4"/>
    <w:rsid w:val="02704AC1"/>
    <w:rsid w:val="028249B8"/>
    <w:rsid w:val="02850B49"/>
    <w:rsid w:val="02863979"/>
    <w:rsid w:val="0294678F"/>
    <w:rsid w:val="0298652F"/>
    <w:rsid w:val="029C35AF"/>
    <w:rsid w:val="02AA1473"/>
    <w:rsid w:val="02B87B6C"/>
    <w:rsid w:val="02C03133"/>
    <w:rsid w:val="02C66262"/>
    <w:rsid w:val="02D437C4"/>
    <w:rsid w:val="02D91E74"/>
    <w:rsid w:val="02E2475F"/>
    <w:rsid w:val="02E57FB2"/>
    <w:rsid w:val="02E610B2"/>
    <w:rsid w:val="02E91AF0"/>
    <w:rsid w:val="02EA3ACF"/>
    <w:rsid w:val="02FB78E0"/>
    <w:rsid w:val="03035C68"/>
    <w:rsid w:val="0307407F"/>
    <w:rsid w:val="031C796A"/>
    <w:rsid w:val="03206AC7"/>
    <w:rsid w:val="0324271A"/>
    <w:rsid w:val="03264024"/>
    <w:rsid w:val="033372A5"/>
    <w:rsid w:val="033A7387"/>
    <w:rsid w:val="03647E99"/>
    <w:rsid w:val="036930F2"/>
    <w:rsid w:val="036A190D"/>
    <w:rsid w:val="037D5F80"/>
    <w:rsid w:val="03825B84"/>
    <w:rsid w:val="0390530E"/>
    <w:rsid w:val="03930CA1"/>
    <w:rsid w:val="03947FFE"/>
    <w:rsid w:val="03960DBB"/>
    <w:rsid w:val="03A06876"/>
    <w:rsid w:val="03A72568"/>
    <w:rsid w:val="03B40EBA"/>
    <w:rsid w:val="03BE27CD"/>
    <w:rsid w:val="03C63FE0"/>
    <w:rsid w:val="03C8148F"/>
    <w:rsid w:val="03D319A7"/>
    <w:rsid w:val="03D41021"/>
    <w:rsid w:val="03DA2EF8"/>
    <w:rsid w:val="03DD6186"/>
    <w:rsid w:val="03F21DE1"/>
    <w:rsid w:val="03F3478B"/>
    <w:rsid w:val="03F461D1"/>
    <w:rsid w:val="03FB22C9"/>
    <w:rsid w:val="03FD2B7A"/>
    <w:rsid w:val="04015902"/>
    <w:rsid w:val="04085049"/>
    <w:rsid w:val="04090872"/>
    <w:rsid w:val="040C2C4F"/>
    <w:rsid w:val="041932EF"/>
    <w:rsid w:val="04247BEF"/>
    <w:rsid w:val="042B48DE"/>
    <w:rsid w:val="042B6AEB"/>
    <w:rsid w:val="043147A6"/>
    <w:rsid w:val="043C6AA8"/>
    <w:rsid w:val="04421524"/>
    <w:rsid w:val="04486CCD"/>
    <w:rsid w:val="044902B3"/>
    <w:rsid w:val="044C0BAA"/>
    <w:rsid w:val="045A5381"/>
    <w:rsid w:val="047D44C1"/>
    <w:rsid w:val="04815E49"/>
    <w:rsid w:val="04873566"/>
    <w:rsid w:val="04AD0DF1"/>
    <w:rsid w:val="04B37AAD"/>
    <w:rsid w:val="04C569DF"/>
    <w:rsid w:val="04CD7FA9"/>
    <w:rsid w:val="04D0648D"/>
    <w:rsid w:val="04D24262"/>
    <w:rsid w:val="04DE44D9"/>
    <w:rsid w:val="04E14C46"/>
    <w:rsid w:val="04E256DE"/>
    <w:rsid w:val="04E27702"/>
    <w:rsid w:val="04F82A13"/>
    <w:rsid w:val="04FA5CDD"/>
    <w:rsid w:val="05053A03"/>
    <w:rsid w:val="050D024A"/>
    <w:rsid w:val="050E2BF7"/>
    <w:rsid w:val="051944B8"/>
    <w:rsid w:val="051E517C"/>
    <w:rsid w:val="05231071"/>
    <w:rsid w:val="05254112"/>
    <w:rsid w:val="05264169"/>
    <w:rsid w:val="052751B3"/>
    <w:rsid w:val="05275716"/>
    <w:rsid w:val="052A0A8B"/>
    <w:rsid w:val="053328CE"/>
    <w:rsid w:val="0538204D"/>
    <w:rsid w:val="0548693A"/>
    <w:rsid w:val="05516FDA"/>
    <w:rsid w:val="055B2AA1"/>
    <w:rsid w:val="05691D59"/>
    <w:rsid w:val="058B2AB8"/>
    <w:rsid w:val="058E47AE"/>
    <w:rsid w:val="059E6CDA"/>
    <w:rsid w:val="059F40CD"/>
    <w:rsid w:val="05B00D40"/>
    <w:rsid w:val="05B25863"/>
    <w:rsid w:val="05B57093"/>
    <w:rsid w:val="05BC5727"/>
    <w:rsid w:val="05C50DB8"/>
    <w:rsid w:val="05CD7319"/>
    <w:rsid w:val="05CE7B17"/>
    <w:rsid w:val="05DA4484"/>
    <w:rsid w:val="05DB3DB1"/>
    <w:rsid w:val="05DD50A8"/>
    <w:rsid w:val="05E31ED0"/>
    <w:rsid w:val="05E76EDD"/>
    <w:rsid w:val="062321C0"/>
    <w:rsid w:val="063F28B0"/>
    <w:rsid w:val="063F7F47"/>
    <w:rsid w:val="064259EA"/>
    <w:rsid w:val="064A4B78"/>
    <w:rsid w:val="06524A96"/>
    <w:rsid w:val="065518EC"/>
    <w:rsid w:val="065B557F"/>
    <w:rsid w:val="065B7914"/>
    <w:rsid w:val="065F241F"/>
    <w:rsid w:val="06665412"/>
    <w:rsid w:val="06712314"/>
    <w:rsid w:val="0680458F"/>
    <w:rsid w:val="068534D4"/>
    <w:rsid w:val="068E46C8"/>
    <w:rsid w:val="069C2673"/>
    <w:rsid w:val="069C64ED"/>
    <w:rsid w:val="069D1BFD"/>
    <w:rsid w:val="069D3742"/>
    <w:rsid w:val="06AD211B"/>
    <w:rsid w:val="06B700F3"/>
    <w:rsid w:val="06BB429F"/>
    <w:rsid w:val="06BC6C6C"/>
    <w:rsid w:val="06C21663"/>
    <w:rsid w:val="06CB2CEA"/>
    <w:rsid w:val="06D25975"/>
    <w:rsid w:val="06DF09B6"/>
    <w:rsid w:val="06F07F7E"/>
    <w:rsid w:val="06F7139D"/>
    <w:rsid w:val="06F814CD"/>
    <w:rsid w:val="070778B5"/>
    <w:rsid w:val="07126AFD"/>
    <w:rsid w:val="0718092B"/>
    <w:rsid w:val="07431BB0"/>
    <w:rsid w:val="07447C7D"/>
    <w:rsid w:val="0759301C"/>
    <w:rsid w:val="07726F82"/>
    <w:rsid w:val="07825FD5"/>
    <w:rsid w:val="07841F2E"/>
    <w:rsid w:val="078746CE"/>
    <w:rsid w:val="078C4F22"/>
    <w:rsid w:val="07A26E52"/>
    <w:rsid w:val="07B3352B"/>
    <w:rsid w:val="07B60883"/>
    <w:rsid w:val="07CF66B3"/>
    <w:rsid w:val="07D46B23"/>
    <w:rsid w:val="07E00F86"/>
    <w:rsid w:val="07E37179"/>
    <w:rsid w:val="07E955F5"/>
    <w:rsid w:val="07EB75A5"/>
    <w:rsid w:val="07EC1E90"/>
    <w:rsid w:val="07ED43D6"/>
    <w:rsid w:val="07EE088B"/>
    <w:rsid w:val="07F01A0B"/>
    <w:rsid w:val="07FD6DC7"/>
    <w:rsid w:val="0805157F"/>
    <w:rsid w:val="08081116"/>
    <w:rsid w:val="080C3975"/>
    <w:rsid w:val="08193A49"/>
    <w:rsid w:val="082806AF"/>
    <w:rsid w:val="082A2274"/>
    <w:rsid w:val="0831608A"/>
    <w:rsid w:val="08323C64"/>
    <w:rsid w:val="08386081"/>
    <w:rsid w:val="084A01CB"/>
    <w:rsid w:val="084E06E2"/>
    <w:rsid w:val="085730DF"/>
    <w:rsid w:val="085A095A"/>
    <w:rsid w:val="08607067"/>
    <w:rsid w:val="087112A4"/>
    <w:rsid w:val="0873196A"/>
    <w:rsid w:val="08812ECF"/>
    <w:rsid w:val="08865E38"/>
    <w:rsid w:val="088F69F5"/>
    <w:rsid w:val="08990AF7"/>
    <w:rsid w:val="089C3013"/>
    <w:rsid w:val="089E0B0B"/>
    <w:rsid w:val="08B23E20"/>
    <w:rsid w:val="08B77378"/>
    <w:rsid w:val="08C05E6C"/>
    <w:rsid w:val="08CC6120"/>
    <w:rsid w:val="08D10B45"/>
    <w:rsid w:val="08E678D0"/>
    <w:rsid w:val="08F274DC"/>
    <w:rsid w:val="08FA108E"/>
    <w:rsid w:val="0904302C"/>
    <w:rsid w:val="0909289D"/>
    <w:rsid w:val="09105C8C"/>
    <w:rsid w:val="09214EB0"/>
    <w:rsid w:val="092214C5"/>
    <w:rsid w:val="092D2190"/>
    <w:rsid w:val="093078AD"/>
    <w:rsid w:val="09331E44"/>
    <w:rsid w:val="09377021"/>
    <w:rsid w:val="09384EAF"/>
    <w:rsid w:val="0944600D"/>
    <w:rsid w:val="0946251B"/>
    <w:rsid w:val="095F4DBC"/>
    <w:rsid w:val="0966230A"/>
    <w:rsid w:val="09693FCA"/>
    <w:rsid w:val="096D4869"/>
    <w:rsid w:val="097559E1"/>
    <w:rsid w:val="09896A2B"/>
    <w:rsid w:val="09926839"/>
    <w:rsid w:val="0993192F"/>
    <w:rsid w:val="09A42927"/>
    <w:rsid w:val="09A81307"/>
    <w:rsid w:val="09B12D3E"/>
    <w:rsid w:val="09B43FC0"/>
    <w:rsid w:val="09D614FA"/>
    <w:rsid w:val="09DC7B01"/>
    <w:rsid w:val="09DD37FA"/>
    <w:rsid w:val="09F34BFD"/>
    <w:rsid w:val="09FD6E31"/>
    <w:rsid w:val="0A03025E"/>
    <w:rsid w:val="0A0503AD"/>
    <w:rsid w:val="0A0D066B"/>
    <w:rsid w:val="0A1615B3"/>
    <w:rsid w:val="0A17079C"/>
    <w:rsid w:val="0A2A3129"/>
    <w:rsid w:val="0A2D345A"/>
    <w:rsid w:val="0A2E09A0"/>
    <w:rsid w:val="0A391A32"/>
    <w:rsid w:val="0A400ADC"/>
    <w:rsid w:val="0A455B7F"/>
    <w:rsid w:val="0A5747E7"/>
    <w:rsid w:val="0A5965C2"/>
    <w:rsid w:val="0A5F1D87"/>
    <w:rsid w:val="0A70582D"/>
    <w:rsid w:val="0A7431C1"/>
    <w:rsid w:val="0A747EB7"/>
    <w:rsid w:val="0A783EE1"/>
    <w:rsid w:val="0A8E06C2"/>
    <w:rsid w:val="0A9D3B85"/>
    <w:rsid w:val="0A9D4E4D"/>
    <w:rsid w:val="0AA2369C"/>
    <w:rsid w:val="0AB018E7"/>
    <w:rsid w:val="0AB0318E"/>
    <w:rsid w:val="0AB4088C"/>
    <w:rsid w:val="0AB80D18"/>
    <w:rsid w:val="0ABB08A3"/>
    <w:rsid w:val="0AC9723C"/>
    <w:rsid w:val="0AD52FA5"/>
    <w:rsid w:val="0AD96FCB"/>
    <w:rsid w:val="0AF30EA0"/>
    <w:rsid w:val="0AF531BD"/>
    <w:rsid w:val="0AFE3A40"/>
    <w:rsid w:val="0B114967"/>
    <w:rsid w:val="0B140FD3"/>
    <w:rsid w:val="0B176CB8"/>
    <w:rsid w:val="0B1A5EB2"/>
    <w:rsid w:val="0B2407BB"/>
    <w:rsid w:val="0B2B64E0"/>
    <w:rsid w:val="0B3102A7"/>
    <w:rsid w:val="0B341653"/>
    <w:rsid w:val="0B3A2EB1"/>
    <w:rsid w:val="0B3D3271"/>
    <w:rsid w:val="0B4210A3"/>
    <w:rsid w:val="0B4C58EB"/>
    <w:rsid w:val="0B530740"/>
    <w:rsid w:val="0B5D7F9F"/>
    <w:rsid w:val="0B6E022B"/>
    <w:rsid w:val="0B725466"/>
    <w:rsid w:val="0B8544CB"/>
    <w:rsid w:val="0B861E64"/>
    <w:rsid w:val="0B8C3E6E"/>
    <w:rsid w:val="0BA220E8"/>
    <w:rsid w:val="0BAC120B"/>
    <w:rsid w:val="0BBC5CC8"/>
    <w:rsid w:val="0BBF43E2"/>
    <w:rsid w:val="0BC0276F"/>
    <w:rsid w:val="0BC31E61"/>
    <w:rsid w:val="0BC63E1E"/>
    <w:rsid w:val="0BC71ABA"/>
    <w:rsid w:val="0BD2233B"/>
    <w:rsid w:val="0BFF0113"/>
    <w:rsid w:val="0C0D578F"/>
    <w:rsid w:val="0C134E75"/>
    <w:rsid w:val="0C204D6E"/>
    <w:rsid w:val="0C210BDA"/>
    <w:rsid w:val="0C275AAB"/>
    <w:rsid w:val="0C2A718B"/>
    <w:rsid w:val="0C306532"/>
    <w:rsid w:val="0C316B24"/>
    <w:rsid w:val="0C395A0A"/>
    <w:rsid w:val="0C3F4421"/>
    <w:rsid w:val="0C526B5B"/>
    <w:rsid w:val="0C532D50"/>
    <w:rsid w:val="0C54595C"/>
    <w:rsid w:val="0C5B76D9"/>
    <w:rsid w:val="0C5C1A6D"/>
    <w:rsid w:val="0C643FE6"/>
    <w:rsid w:val="0C8008E7"/>
    <w:rsid w:val="0C801517"/>
    <w:rsid w:val="0C856CDC"/>
    <w:rsid w:val="0C8D3DAA"/>
    <w:rsid w:val="0C8D6783"/>
    <w:rsid w:val="0C95586D"/>
    <w:rsid w:val="0CAC19AB"/>
    <w:rsid w:val="0CAD2CAF"/>
    <w:rsid w:val="0CBE7E3D"/>
    <w:rsid w:val="0CC82106"/>
    <w:rsid w:val="0CCC71CD"/>
    <w:rsid w:val="0CD520F0"/>
    <w:rsid w:val="0CDA045F"/>
    <w:rsid w:val="0CDB50CC"/>
    <w:rsid w:val="0CE079E4"/>
    <w:rsid w:val="0CF0264D"/>
    <w:rsid w:val="0CF34110"/>
    <w:rsid w:val="0CFE363D"/>
    <w:rsid w:val="0D012C1D"/>
    <w:rsid w:val="0D0D3153"/>
    <w:rsid w:val="0D150A3C"/>
    <w:rsid w:val="0D166265"/>
    <w:rsid w:val="0D1B0402"/>
    <w:rsid w:val="0D2E2307"/>
    <w:rsid w:val="0D404428"/>
    <w:rsid w:val="0D447067"/>
    <w:rsid w:val="0D4959B6"/>
    <w:rsid w:val="0D4C39ED"/>
    <w:rsid w:val="0D4C4975"/>
    <w:rsid w:val="0D5043FE"/>
    <w:rsid w:val="0D513087"/>
    <w:rsid w:val="0D553DA2"/>
    <w:rsid w:val="0D5D264E"/>
    <w:rsid w:val="0D684DE7"/>
    <w:rsid w:val="0D780192"/>
    <w:rsid w:val="0D942469"/>
    <w:rsid w:val="0D9C5610"/>
    <w:rsid w:val="0D9F5C19"/>
    <w:rsid w:val="0DAC4D27"/>
    <w:rsid w:val="0DB65726"/>
    <w:rsid w:val="0DC319A3"/>
    <w:rsid w:val="0DC5312C"/>
    <w:rsid w:val="0DE01183"/>
    <w:rsid w:val="0DE27409"/>
    <w:rsid w:val="0DEC3336"/>
    <w:rsid w:val="0DEE11C8"/>
    <w:rsid w:val="0DEE3518"/>
    <w:rsid w:val="0DFE4452"/>
    <w:rsid w:val="0E083569"/>
    <w:rsid w:val="0E0E61D0"/>
    <w:rsid w:val="0E183C93"/>
    <w:rsid w:val="0E243C29"/>
    <w:rsid w:val="0E393451"/>
    <w:rsid w:val="0E3B0E66"/>
    <w:rsid w:val="0E3D44FC"/>
    <w:rsid w:val="0E3D5F8F"/>
    <w:rsid w:val="0E42075B"/>
    <w:rsid w:val="0E4A24E1"/>
    <w:rsid w:val="0E4B3270"/>
    <w:rsid w:val="0E4D29F3"/>
    <w:rsid w:val="0E560967"/>
    <w:rsid w:val="0E592B29"/>
    <w:rsid w:val="0E5B0F94"/>
    <w:rsid w:val="0E5B522B"/>
    <w:rsid w:val="0E640BB2"/>
    <w:rsid w:val="0E656F15"/>
    <w:rsid w:val="0E7223A1"/>
    <w:rsid w:val="0E8F10EA"/>
    <w:rsid w:val="0E9852DB"/>
    <w:rsid w:val="0E9E326E"/>
    <w:rsid w:val="0EAC65DE"/>
    <w:rsid w:val="0EB07FFB"/>
    <w:rsid w:val="0EBA045D"/>
    <w:rsid w:val="0EBE1D5D"/>
    <w:rsid w:val="0EBE2D7E"/>
    <w:rsid w:val="0EC4199D"/>
    <w:rsid w:val="0ECC307F"/>
    <w:rsid w:val="0EE85EC2"/>
    <w:rsid w:val="0EEA66A4"/>
    <w:rsid w:val="0EF20E3C"/>
    <w:rsid w:val="0EFC4B2F"/>
    <w:rsid w:val="0F071FC7"/>
    <w:rsid w:val="0F0E5A6A"/>
    <w:rsid w:val="0F0E7627"/>
    <w:rsid w:val="0F175BDD"/>
    <w:rsid w:val="0F235982"/>
    <w:rsid w:val="0F2755F3"/>
    <w:rsid w:val="0F282931"/>
    <w:rsid w:val="0F287C0E"/>
    <w:rsid w:val="0F331A30"/>
    <w:rsid w:val="0F577DEF"/>
    <w:rsid w:val="0F6C11A5"/>
    <w:rsid w:val="0F755CEC"/>
    <w:rsid w:val="0F7735BE"/>
    <w:rsid w:val="0F834D37"/>
    <w:rsid w:val="0F8845CF"/>
    <w:rsid w:val="0F8C0710"/>
    <w:rsid w:val="0F8C5DA1"/>
    <w:rsid w:val="0F9019B9"/>
    <w:rsid w:val="0FA904FB"/>
    <w:rsid w:val="0FBC0D86"/>
    <w:rsid w:val="0FBF6BCF"/>
    <w:rsid w:val="0FC147F0"/>
    <w:rsid w:val="0FC80E34"/>
    <w:rsid w:val="0FC91D4F"/>
    <w:rsid w:val="0FDC187A"/>
    <w:rsid w:val="0FE504B6"/>
    <w:rsid w:val="0FEB5787"/>
    <w:rsid w:val="0FF03B6F"/>
    <w:rsid w:val="0FF1703C"/>
    <w:rsid w:val="0FF26967"/>
    <w:rsid w:val="0FF5648D"/>
    <w:rsid w:val="0FF61C09"/>
    <w:rsid w:val="0FF96373"/>
    <w:rsid w:val="0FFF05FF"/>
    <w:rsid w:val="10054E2B"/>
    <w:rsid w:val="100B49F0"/>
    <w:rsid w:val="100C4B99"/>
    <w:rsid w:val="101A70E4"/>
    <w:rsid w:val="102A6084"/>
    <w:rsid w:val="102B4479"/>
    <w:rsid w:val="102E6EAB"/>
    <w:rsid w:val="10440546"/>
    <w:rsid w:val="10455A32"/>
    <w:rsid w:val="104C3022"/>
    <w:rsid w:val="106305B4"/>
    <w:rsid w:val="106C4431"/>
    <w:rsid w:val="106D5DB2"/>
    <w:rsid w:val="1070077A"/>
    <w:rsid w:val="107B6D40"/>
    <w:rsid w:val="107F2A47"/>
    <w:rsid w:val="108169E3"/>
    <w:rsid w:val="10836B09"/>
    <w:rsid w:val="10870153"/>
    <w:rsid w:val="108B6393"/>
    <w:rsid w:val="108C673A"/>
    <w:rsid w:val="10944192"/>
    <w:rsid w:val="109B664C"/>
    <w:rsid w:val="109D3D8C"/>
    <w:rsid w:val="10A21DB6"/>
    <w:rsid w:val="10B96669"/>
    <w:rsid w:val="10BD345A"/>
    <w:rsid w:val="10C3677A"/>
    <w:rsid w:val="10C609B0"/>
    <w:rsid w:val="10D0561A"/>
    <w:rsid w:val="10DA31AE"/>
    <w:rsid w:val="10DB118A"/>
    <w:rsid w:val="10E02F17"/>
    <w:rsid w:val="10E03D02"/>
    <w:rsid w:val="10F45278"/>
    <w:rsid w:val="1111596C"/>
    <w:rsid w:val="11134396"/>
    <w:rsid w:val="111C3F04"/>
    <w:rsid w:val="112B1C2C"/>
    <w:rsid w:val="113322CF"/>
    <w:rsid w:val="114561AE"/>
    <w:rsid w:val="11464ABC"/>
    <w:rsid w:val="11490F32"/>
    <w:rsid w:val="114A3908"/>
    <w:rsid w:val="11526EED"/>
    <w:rsid w:val="115857A7"/>
    <w:rsid w:val="115A20B3"/>
    <w:rsid w:val="115F5D35"/>
    <w:rsid w:val="11735229"/>
    <w:rsid w:val="117B7C92"/>
    <w:rsid w:val="11A42342"/>
    <w:rsid w:val="11A829A3"/>
    <w:rsid w:val="11B7778C"/>
    <w:rsid w:val="11BB1C3B"/>
    <w:rsid w:val="11BE1FD2"/>
    <w:rsid w:val="11C31D56"/>
    <w:rsid w:val="11C82605"/>
    <w:rsid w:val="11D029B2"/>
    <w:rsid w:val="11E0601F"/>
    <w:rsid w:val="11E272C5"/>
    <w:rsid w:val="11EC0F65"/>
    <w:rsid w:val="11EF5BA1"/>
    <w:rsid w:val="11F0207F"/>
    <w:rsid w:val="11F329D1"/>
    <w:rsid w:val="11F34883"/>
    <w:rsid w:val="11F52114"/>
    <w:rsid w:val="11FF5538"/>
    <w:rsid w:val="120D0498"/>
    <w:rsid w:val="121965F6"/>
    <w:rsid w:val="12251ADA"/>
    <w:rsid w:val="122C50D0"/>
    <w:rsid w:val="122F1A3C"/>
    <w:rsid w:val="12302F60"/>
    <w:rsid w:val="12387A1B"/>
    <w:rsid w:val="12542DB7"/>
    <w:rsid w:val="125E30C0"/>
    <w:rsid w:val="1266596D"/>
    <w:rsid w:val="127915FF"/>
    <w:rsid w:val="128E707E"/>
    <w:rsid w:val="12925889"/>
    <w:rsid w:val="12973D2B"/>
    <w:rsid w:val="12B80273"/>
    <w:rsid w:val="12B84E43"/>
    <w:rsid w:val="12C54AB4"/>
    <w:rsid w:val="12D421E3"/>
    <w:rsid w:val="12DC3632"/>
    <w:rsid w:val="12F05052"/>
    <w:rsid w:val="12FD494E"/>
    <w:rsid w:val="1300321B"/>
    <w:rsid w:val="13027CDA"/>
    <w:rsid w:val="13072193"/>
    <w:rsid w:val="1326194D"/>
    <w:rsid w:val="13313C18"/>
    <w:rsid w:val="13337C96"/>
    <w:rsid w:val="134374CA"/>
    <w:rsid w:val="134454EC"/>
    <w:rsid w:val="134B47EC"/>
    <w:rsid w:val="134F3CB8"/>
    <w:rsid w:val="13527AA6"/>
    <w:rsid w:val="13556769"/>
    <w:rsid w:val="135660BD"/>
    <w:rsid w:val="135A7B6D"/>
    <w:rsid w:val="13641967"/>
    <w:rsid w:val="13737491"/>
    <w:rsid w:val="13921950"/>
    <w:rsid w:val="139306A4"/>
    <w:rsid w:val="139345B0"/>
    <w:rsid w:val="139747AC"/>
    <w:rsid w:val="139B5086"/>
    <w:rsid w:val="13A0794D"/>
    <w:rsid w:val="13B04F75"/>
    <w:rsid w:val="13B642FE"/>
    <w:rsid w:val="13D042D3"/>
    <w:rsid w:val="13D7752C"/>
    <w:rsid w:val="13F53078"/>
    <w:rsid w:val="13FA1604"/>
    <w:rsid w:val="13FC2FAA"/>
    <w:rsid w:val="140766AC"/>
    <w:rsid w:val="140779BB"/>
    <w:rsid w:val="140D7D33"/>
    <w:rsid w:val="140E3B5E"/>
    <w:rsid w:val="141846E5"/>
    <w:rsid w:val="141A680D"/>
    <w:rsid w:val="141C7CDC"/>
    <w:rsid w:val="143529FA"/>
    <w:rsid w:val="144453E0"/>
    <w:rsid w:val="14461B38"/>
    <w:rsid w:val="144646B3"/>
    <w:rsid w:val="14480513"/>
    <w:rsid w:val="145002AE"/>
    <w:rsid w:val="14535A26"/>
    <w:rsid w:val="146554F2"/>
    <w:rsid w:val="14740441"/>
    <w:rsid w:val="147A4F1B"/>
    <w:rsid w:val="148323C1"/>
    <w:rsid w:val="148C7729"/>
    <w:rsid w:val="14975AC4"/>
    <w:rsid w:val="14A60D99"/>
    <w:rsid w:val="14AF2B80"/>
    <w:rsid w:val="14D00F10"/>
    <w:rsid w:val="14D77BCF"/>
    <w:rsid w:val="14DF1EB5"/>
    <w:rsid w:val="14E63554"/>
    <w:rsid w:val="14E944ED"/>
    <w:rsid w:val="14F9127F"/>
    <w:rsid w:val="14FA2643"/>
    <w:rsid w:val="14FE7BE1"/>
    <w:rsid w:val="150317C5"/>
    <w:rsid w:val="150D0374"/>
    <w:rsid w:val="150E316A"/>
    <w:rsid w:val="1528047F"/>
    <w:rsid w:val="154469BF"/>
    <w:rsid w:val="156011A7"/>
    <w:rsid w:val="15607DFE"/>
    <w:rsid w:val="15622CD1"/>
    <w:rsid w:val="1563456F"/>
    <w:rsid w:val="156B5A31"/>
    <w:rsid w:val="1576093B"/>
    <w:rsid w:val="158E6A3A"/>
    <w:rsid w:val="15923948"/>
    <w:rsid w:val="15971D49"/>
    <w:rsid w:val="1599638C"/>
    <w:rsid w:val="159D6A93"/>
    <w:rsid w:val="15A20FDE"/>
    <w:rsid w:val="15AB0682"/>
    <w:rsid w:val="15AB1B9B"/>
    <w:rsid w:val="15B14D90"/>
    <w:rsid w:val="15C34AB0"/>
    <w:rsid w:val="15CB704B"/>
    <w:rsid w:val="15CF0FBD"/>
    <w:rsid w:val="15D4565F"/>
    <w:rsid w:val="15D85373"/>
    <w:rsid w:val="15E11AC2"/>
    <w:rsid w:val="15E642C5"/>
    <w:rsid w:val="15EC5B48"/>
    <w:rsid w:val="15F317E1"/>
    <w:rsid w:val="16007DA2"/>
    <w:rsid w:val="160103F6"/>
    <w:rsid w:val="16042D2F"/>
    <w:rsid w:val="160A1040"/>
    <w:rsid w:val="160B278F"/>
    <w:rsid w:val="160F6C02"/>
    <w:rsid w:val="1613000C"/>
    <w:rsid w:val="16137C75"/>
    <w:rsid w:val="16176D44"/>
    <w:rsid w:val="16347ECB"/>
    <w:rsid w:val="163B24A7"/>
    <w:rsid w:val="163F0424"/>
    <w:rsid w:val="16400341"/>
    <w:rsid w:val="16461EDC"/>
    <w:rsid w:val="16466517"/>
    <w:rsid w:val="164A5DC5"/>
    <w:rsid w:val="164C1E55"/>
    <w:rsid w:val="164F2296"/>
    <w:rsid w:val="1654749D"/>
    <w:rsid w:val="16555123"/>
    <w:rsid w:val="165601A2"/>
    <w:rsid w:val="165E6380"/>
    <w:rsid w:val="16631F80"/>
    <w:rsid w:val="16643C1F"/>
    <w:rsid w:val="166D0259"/>
    <w:rsid w:val="167C6F8A"/>
    <w:rsid w:val="167D18CF"/>
    <w:rsid w:val="167F29C2"/>
    <w:rsid w:val="16881F81"/>
    <w:rsid w:val="16940C51"/>
    <w:rsid w:val="169F6847"/>
    <w:rsid w:val="16A3767E"/>
    <w:rsid w:val="16AD51E6"/>
    <w:rsid w:val="16B70783"/>
    <w:rsid w:val="16B75D2F"/>
    <w:rsid w:val="16C25D26"/>
    <w:rsid w:val="16D365A7"/>
    <w:rsid w:val="16DB1D3D"/>
    <w:rsid w:val="16EB49DD"/>
    <w:rsid w:val="16FC05FC"/>
    <w:rsid w:val="16FD32F8"/>
    <w:rsid w:val="170061CE"/>
    <w:rsid w:val="17007E78"/>
    <w:rsid w:val="1710035C"/>
    <w:rsid w:val="17161D1E"/>
    <w:rsid w:val="1739390C"/>
    <w:rsid w:val="173C788A"/>
    <w:rsid w:val="173E29D7"/>
    <w:rsid w:val="1759442D"/>
    <w:rsid w:val="17600F93"/>
    <w:rsid w:val="17666D12"/>
    <w:rsid w:val="176756EA"/>
    <w:rsid w:val="176B2555"/>
    <w:rsid w:val="17711A88"/>
    <w:rsid w:val="177B473C"/>
    <w:rsid w:val="17825A2C"/>
    <w:rsid w:val="1784107D"/>
    <w:rsid w:val="179454CD"/>
    <w:rsid w:val="17A06F23"/>
    <w:rsid w:val="17A63118"/>
    <w:rsid w:val="17AC6D6A"/>
    <w:rsid w:val="17B03A77"/>
    <w:rsid w:val="17C3454E"/>
    <w:rsid w:val="17C5029A"/>
    <w:rsid w:val="17CC38A9"/>
    <w:rsid w:val="17D11616"/>
    <w:rsid w:val="17D3547E"/>
    <w:rsid w:val="17E446F8"/>
    <w:rsid w:val="17EB6BD6"/>
    <w:rsid w:val="17F0691F"/>
    <w:rsid w:val="17FD41C7"/>
    <w:rsid w:val="18097E8A"/>
    <w:rsid w:val="18187D2A"/>
    <w:rsid w:val="181979FE"/>
    <w:rsid w:val="182D169D"/>
    <w:rsid w:val="183056DF"/>
    <w:rsid w:val="18351F53"/>
    <w:rsid w:val="18483719"/>
    <w:rsid w:val="18516547"/>
    <w:rsid w:val="185C6B2F"/>
    <w:rsid w:val="185F439B"/>
    <w:rsid w:val="18615370"/>
    <w:rsid w:val="1864317E"/>
    <w:rsid w:val="18646440"/>
    <w:rsid w:val="186532C4"/>
    <w:rsid w:val="186C3FB6"/>
    <w:rsid w:val="1880457D"/>
    <w:rsid w:val="1881126B"/>
    <w:rsid w:val="18957524"/>
    <w:rsid w:val="189B7AAB"/>
    <w:rsid w:val="18A06FDD"/>
    <w:rsid w:val="18A776E9"/>
    <w:rsid w:val="18BD72F6"/>
    <w:rsid w:val="18C702A0"/>
    <w:rsid w:val="18C83438"/>
    <w:rsid w:val="18D95E2E"/>
    <w:rsid w:val="18DC5759"/>
    <w:rsid w:val="18DE5235"/>
    <w:rsid w:val="18E009AD"/>
    <w:rsid w:val="18E674F6"/>
    <w:rsid w:val="18EA64B7"/>
    <w:rsid w:val="18ED76CC"/>
    <w:rsid w:val="18F46F7F"/>
    <w:rsid w:val="18F5518C"/>
    <w:rsid w:val="18F6748B"/>
    <w:rsid w:val="18F83241"/>
    <w:rsid w:val="18FA1BB5"/>
    <w:rsid w:val="19007232"/>
    <w:rsid w:val="19052B12"/>
    <w:rsid w:val="19126C61"/>
    <w:rsid w:val="191D6BD8"/>
    <w:rsid w:val="192A3BFF"/>
    <w:rsid w:val="192B594A"/>
    <w:rsid w:val="1930059F"/>
    <w:rsid w:val="19353C21"/>
    <w:rsid w:val="193A10E2"/>
    <w:rsid w:val="19427F58"/>
    <w:rsid w:val="195409B0"/>
    <w:rsid w:val="19564335"/>
    <w:rsid w:val="195B38D8"/>
    <w:rsid w:val="1962377E"/>
    <w:rsid w:val="196606B1"/>
    <w:rsid w:val="196751C3"/>
    <w:rsid w:val="196D7F76"/>
    <w:rsid w:val="196E3E6E"/>
    <w:rsid w:val="198153BF"/>
    <w:rsid w:val="19966DBF"/>
    <w:rsid w:val="19A13D8E"/>
    <w:rsid w:val="19A47213"/>
    <w:rsid w:val="19B1391F"/>
    <w:rsid w:val="19B50795"/>
    <w:rsid w:val="19BF5AB5"/>
    <w:rsid w:val="19C97A32"/>
    <w:rsid w:val="19DD2473"/>
    <w:rsid w:val="19F43BB1"/>
    <w:rsid w:val="1A027E63"/>
    <w:rsid w:val="1A1C59DC"/>
    <w:rsid w:val="1A1D45CF"/>
    <w:rsid w:val="1A2C2852"/>
    <w:rsid w:val="1A371D1E"/>
    <w:rsid w:val="1A454EBB"/>
    <w:rsid w:val="1A472E5D"/>
    <w:rsid w:val="1A4F7BE7"/>
    <w:rsid w:val="1A5531A8"/>
    <w:rsid w:val="1A585034"/>
    <w:rsid w:val="1A58796D"/>
    <w:rsid w:val="1A766664"/>
    <w:rsid w:val="1A963D03"/>
    <w:rsid w:val="1AB8292F"/>
    <w:rsid w:val="1AC147DC"/>
    <w:rsid w:val="1AC3684F"/>
    <w:rsid w:val="1AC4157B"/>
    <w:rsid w:val="1AD4571E"/>
    <w:rsid w:val="1AD649BE"/>
    <w:rsid w:val="1AD77F7B"/>
    <w:rsid w:val="1AD92B2A"/>
    <w:rsid w:val="1ADE4B9C"/>
    <w:rsid w:val="1AEC138C"/>
    <w:rsid w:val="1AF25A32"/>
    <w:rsid w:val="1AF72BDD"/>
    <w:rsid w:val="1B135836"/>
    <w:rsid w:val="1B1D041E"/>
    <w:rsid w:val="1B2E0C1E"/>
    <w:rsid w:val="1B2F1457"/>
    <w:rsid w:val="1B3004EE"/>
    <w:rsid w:val="1B3913F2"/>
    <w:rsid w:val="1B3E5886"/>
    <w:rsid w:val="1B4D2E9D"/>
    <w:rsid w:val="1B52386E"/>
    <w:rsid w:val="1B6577B4"/>
    <w:rsid w:val="1B6E5773"/>
    <w:rsid w:val="1B7176A3"/>
    <w:rsid w:val="1B756E6B"/>
    <w:rsid w:val="1B765E72"/>
    <w:rsid w:val="1B787730"/>
    <w:rsid w:val="1B827841"/>
    <w:rsid w:val="1B866626"/>
    <w:rsid w:val="1B8928EA"/>
    <w:rsid w:val="1B8A3866"/>
    <w:rsid w:val="1B8B5818"/>
    <w:rsid w:val="1B917769"/>
    <w:rsid w:val="1B9D3725"/>
    <w:rsid w:val="1BA57132"/>
    <w:rsid w:val="1BAC1133"/>
    <w:rsid w:val="1BBA3A5D"/>
    <w:rsid w:val="1BD65F5C"/>
    <w:rsid w:val="1BEA54E6"/>
    <w:rsid w:val="1BF3352C"/>
    <w:rsid w:val="1BF50294"/>
    <w:rsid w:val="1BFB670E"/>
    <w:rsid w:val="1C054B32"/>
    <w:rsid w:val="1C0968A8"/>
    <w:rsid w:val="1C156D6D"/>
    <w:rsid w:val="1C1920ED"/>
    <w:rsid w:val="1C195147"/>
    <w:rsid w:val="1C1B2CBE"/>
    <w:rsid w:val="1C316BB8"/>
    <w:rsid w:val="1C347224"/>
    <w:rsid w:val="1C3D777A"/>
    <w:rsid w:val="1C4475B2"/>
    <w:rsid w:val="1C4D3157"/>
    <w:rsid w:val="1C4D7180"/>
    <w:rsid w:val="1C4E1E9E"/>
    <w:rsid w:val="1C4E594E"/>
    <w:rsid w:val="1C6449AB"/>
    <w:rsid w:val="1C6910E6"/>
    <w:rsid w:val="1C692894"/>
    <w:rsid w:val="1C7477FF"/>
    <w:rsid w:val="1C781A64"/>
    <w:rsid w:val="1C8127A5"/>
    <w:rsid w:val="1C8447EF"/>
    <w:rsid w:val="1C8A4F73"/>
    <w:rsid w:val="1C8D1D56"/>
    <w:rsid w:val="1C9E544C"/>
    <w:rsid w:val="1C9F38BE"/>
    <w:rsid w:val="1CB17243"/>
    <w:rsid w:val="1CB7542E"/>
    <w:rsid w:val="1CBE7D18"/>
    <w:rsid w:val="1CC44A70"/>
    <w:rsid w:val="1CCA077C"/>
    <w:rsid w:val="1CD436EA"/>
    <w:rsid w:val="1CDD3C1B"/>
    <w:rsid w:val="1CDD6D9F"/>
    <w:rsid w:val="1CE319AF"/>
    <w:rsid w:val="1CEB0C00"/>
    <w:rsid w:val="1CEC58C0"/>
    <w:rsid w:val="1CFE0E93"/>
    <w:rsid w:val="1D086681"/>
    <w:rsid w:val="1D0A01AB"/>
    <w:rsid w:val="1D1E554F"/>
    <w:rsid w:val="1D262CF3"/>
    <w:rsid w:val="1D2A044A"/>
    <w:rsid w:val="1D3B0C09"/>
    <w:rsid w:val="1D3E28C0"/>
    <w:rsid w:val="1D3F3A95"/>
    <w:rsid w:val="1D455EDD"/>
    <w:rsid w:val="1D6A44BB"/>
    <w:rsid w:val="1D7A266F"/>
    <w:rsid w:val="1D7D0A8A"/>
    <w:rsid w:val="1D8535D0"/>
    <w:rsid w:val="1D9A0ED4"/>
    <w:rsid w:val="1D9D666E"/>
    <w:rsid w:val="1DA44740"/>
    <w:rsid w:val="1DA80FD5"/>
    <w:rsid w:val="1DAB52EA"/>
    <w:rsid w:val="1DB12BE6"/>
    <w:rsid w:val="1DB24551"/>
    <w:rsid w:val="1DB3626B"/>
    <w:rsid w:val="1DB5562A"/>
    <w:rsid w:val="1DC85359"/>
    <w:rsid w:val="1DC95BEE"/>
    <w:rsid w:val="1DD07B27"/>
    <w:rsid w:val="1DD676D0"/>
    <w:rsid w:val="1DE75683"/>
    <w:rsid w:val="1DEA728E"/>
    <w:rsid w:val="1DF30710"/>
    <w:rsid w:val="1DFF6B4C"/>
    <w:rsid w:val="1E06314D"/>
    <w:rsid w:val="1E090E0A"/>
    <w:rsid w:val="1E0B2163"/>
    <w:rsid w:val="1E0D183B"/>
    <w:rsid w:val="1E134568"/>
    <w:rsid w:val="1E1B197A"/>
    <w:rsid w:val="1E2666D2"/>
    <w:rsid w:val="1E2772D9"/>
    <w:rsid w:val="1E3515D5"/>
    <w:rsid w:val="1E3A37D7"/>
    <w:rsid w:val="1E4012D3"/>
    <w:rsid w:val="1E4308FD"/>
    <w:rsid w:val="1E4931F6"/>
    <w:rsid w:val="1E4C053D"/>
    <w:rsid w:val="1E5D7A9D"/>
    <w:rsid w:val="1E6176FD"/>
    <w:rsid w:val="1E651CA5"/>
    <w:rsid w:val="1E6874EB"/>
    <w:rsid w:val="1E733517"/>
    <w:rsid w:val="1E734A5B"/>
    <w:rsid w:val="1E752C4F"/>
    <w:rsid w:val="1E7F7BE0"/>
    <w:rsid w:val="1E8334BA"/>
    <w:rsid w:val="1E8C5186"/>
    <w:rsid w:val="1E910D55"/>
    <w:rsid w:val="1E9D165E"/>
    <w:rsid w:val="1EAA5DE9"/>
    <w:rsid w:val="1EB613E4"/>
    <w:rsid w:val="1EC0225C"/>
    <w:rsid w:val="1EC1003D"/>
    <w:rsid w:val="1EC37A46"/>
    <w:rsid w:val="1EF046A8"/>
    <w:rsid w:val="1EF45985"/>
    <w:rsid w:val="1EF55B4C"/>
    <w:rsid w:val="1EF90A01"/>
    <w:rsid w:val="1F100F35"/>
    <w:rsid w:val="1F156227"/>
    <w:rsid w:val="1F1C262E"/>
    <w:rsid w:val="1F2153BF"/>
    <w:rsid w:val="1F313B8D"/>
    <w:rsid w:val="1F320CCD"/>
    <w:rsid w:val="1F3A4035"/>
    <w:rsid w:val="1F3E608A"/>
    <w:rsid w:val="1F4C24EC"/>
    <w:rsid w:val="1F5143B4"/>
    <w:rsid w:val="1F537581"/>
    <w:rsid w:val="1F62636A"/>
    <w:rsid w:val="1F646BED"/>
    <w:rsid w:val="1F72557D"/>
    <w:rsid w:val="1F813A26"/>
    <w:rsid w:val="1F845E93"/>
    <w:rsid w:val="1F8D567B"/>
    <w:rsid w:val="1F8E51B1"/>
    <w:rsid w:val="1FB34929"/>
    <w:rsid w:val="1FB449FB"/>
    <w:rsid w:val="1FC82896"/>
    <w:rsid w:val="1FD67FEC"/>
    <w:rsid w:val="1FD724F4"/>
    <w:rsid w:val="1FE66BA5"/>
    <w:rsid w:val="1FF21456"/>
    <w:rsid w:val="1FFD456E"/>
    <w:rsid w:val="2000527E"/>
    <w:rsid w:val="20167C69"/>
    <w:rsid w:val="201717B6"/>
    <w:rsid w:val="2021275F"/>
    <w:rsid w:val="20226DF2"/>
    <w:rsid w:val="2024065F"/>
    <w:rsid w:val="202E3C26"/>
    <w:rsid w:val="20305BA3"/>
    <w:rsid w:val="20376B32"/>
    <w:rsid w:val="20396EBE"/>
    <w:rsid w:val="203A44EE"/>
    <w:rsid w:val="203E6965"/>
    <w:rsid w:val="20446E19"/>
    <w:rsid w:val="20452F37"/>
    <w:rsid w:val="20495755"/>
    <w:rsid w:val="204A1D2A"/>
    <w:rsid w:val="205402D4"/>
    <w:rsid w:val="20562E02"/>
    <w:rsid w:val="205D607C"/>
    <w:rsid w:val="20743153"/>
    <w:rsid w:val="2082087D"/>
    <w:rsid w:val="2098782A"/>
    <w:rsid w:val="20A748DC"/>
    <w:rsid w:val="20A815AE"/>
    <w:rsid w:val="20BE30DF"/>
    <w:rsid w:val="20BF0D3B"/>
    <w:rsid w:val="20CF387D"/>
    <w:rsid w:val="20D73A74"/>
    <w:rsid w:val="20DA6DD1"/>
    <w:rsid w:val="20E00C0C"/>
    <w:rsid w:val="20E13CE9"/>
    <w:rsid w:val="20E40D3E"/>
    <w:rsid w:val="20EE2E19"/>
    <w:rsid w:val="20EF04B5"/>
    <w:rsid w:val="20F12301"/>
    <w:rsid w:val="20F27332"/>
    <w:rsid w:val="20FD759E"/>
    <w:rsid w:val="20FF002A"/>
    <w:rsid w:val="2102098C"/>
    <w:rsid w:val="21060A36"/>
    <w:rsid w:val="210A14C1"/>
    <w:rsid w:val="212E086D"/>
    <w:rsid w:val="213478A7"/>
    <w:rsid w:val="213532B9"/>
    <w:rsid w:val="21383F80"/>
    <w:rsid w:val="21510317"/>
    <w:rsid w:val="21535FC5"/>
    <w:rsid w:val="216D131F"/>
    <w:rsid w:val="217026C9"/>
    <w:rsid w:val="217335AE"/>
    <w:rsid w:val="217B4F21"/>
    <w:rsid w:val="21A00E0C"/>
    <w:rsid w:val="21AC150D"/>
    <w:rsid w:val="21AE19AC"/>
    <w:rsid w:val="21AF44B9"/>
    <w:rsid w:val="21B37E4D"/>
    <w:rsid w:val="21BA684A"/>
    <w:rsid w:val="21C069CD"/>
    <w:rsid w:val="21C127C5"/>
    <w:rsid w:val="21CB51A2"/>
    <w:rsid w:val="21CD5DA2"/>
    <w:rsid w:val="21D9279E"/>
    <w:rsid w:val="21DA442D"/>
    <w:rsid w:val="21DA6378"/>
    <w:rsid w:val="21DB5E19"/>
    <w:rsid w:val="21F07B31"/>
    <w:rsid w:val="21F868E8"/>
    <w:rsid w:val="220532CE"/>
    <w:rsid w:val="220704B5"/>
    <w:rsid w:val="220B10E6"/>
    <w:rsid w:val="221D1BB9"/>
    <w:rsid w:val="22304CC8"/>
    <w:rsid w:val="22427858"/>
    <w:rsid w:val="224F57BC"/>
    <w:rsid w:val="22546B1A"/>
    <w:rsid w:val="225E4DCA"/>
    <w:rsid w:val="225E628C"/>
    <w:rsid w:val="226007BA"/>
    <w:rsid w:val="22611170"/>
    <w:rsid w:val="22615FAA"/>
    <w:rsid w:val="22644F46"/>
    <w:rsid w:val="226E2620"/>
    <w:rsid w:val="226F7832"/>
    <w:rsid w:val="22701B39"/>
    <w:rsid w:val="22742B8D"/>
    <w:rsid w:val="22786A98"/>
    <w:rsid w:val="227A7CBB"/>
    <w:rsid w:val="22833628"/>
    <w:rsid w:val="22904DBF"/>
    <w:rsid w:val="2290686B"/>
    <w:rsid w:val="22AD7FCD"/>
    <w:rsid w:val="22C7163D"/>
    <w:rsid w:val="22C83D29"/>
    <w:rsid w:val="22C9332A"/>
    <w:rsid w:val="22CB513B"/>
    <w:rsid w:val="22CC3354"/>
    <w:rsid w:val="22D67433"/>
    <w:rsid w:val="22E3526F"/>
    <w:rsid w:val="22EE0B3D"/>
    <w:rsid w:val="22F4458B"/>
    <w:rsid w:val="22F7742F"/>
    <w:rsid w:val="22FD75F6"/>
    <w:rsid w:val="233421F2"/>
    <w:rsid w:val="233550F0"/>
    <w:rsid w:val="234074E9"/>
    <w:rsid w:val="2352072D"/>
    <w:rsid w:val="23576E4F"/>
    <w:rsid w:val="23784959"/>
    <w:rsid w:val="237E7A01"/>
    <w:rsid w:val="23847AB7"/>
    <w:rsid w:val="239245B3"/>
    <w:rsid w:val="239C0D7E"/>
    <w:rsid w:val="23AF5866"/>
    <w:rsid w:val="23C8731B"/>
    <w:rsid w:val="23DF06C3"/>
    <w:rsid w:val="23FF468D"/>
    <w:rsid w:val="240209E6"/>
    <w:rsid w:val="24074059"/>
    <w:rsid w:val="240E128A"/>
    <w:rsid w:val="2425592B"/>
    <w:rsid w:val="24286003"/>
    <w:rsid w:val="243A72EA"/>
    <w:rsid w:val="243D36A8"/>
    <w:rsid w:val="24460D5D"/>
    <w:rsid w:val="24462157"/>
    <w:rsid w:val="244C0803"/>
    <w:rsid w:val="245855FD"/>
    <w:rsid w:val="245D1DC7"/>
    <w:rsid w:val="24687160"/>
    <w:rsid w:val="24695558"/>
    <w:rsid w:val="246F29D3"/>
    <w:rsid w:val="246F5C5E"/>
    <w:rsid w:val="247400CD"/>
    <w:rsid w:val="248458BA"/>
    <w:rsid w:val="24903BF9"/>
    <w:rsid w:val="24A348C1"/>
    <w:rsid w:val="24AD77D7"/>
    <w:rsid w:val="24B2147A"/>
    <w:rsid w:val="24C1227F"/>
    <w:rsid w:val="24CA4710"/>
    <w:rsid w:val="24D40966"/>
    <w:rsid w:val="24DB3E4B"/>
    <w:rsid w:val="24E11BFA"/>
    <w:rsid w:val="24E23D37"/>
    <w:rsid w:val="250B6E94"/>
    <w:rsid w:val="25180974"/>
    <w:rsid w:val="25202F9F"/>
    <w:rsid w:val="25217BDC"/>
    <w:rsid w:val="25391D37"/>
    <w:rsid w:val="254D0582"/>
    <w:rsid w:val="25503004"/>
    <w:rsid w:val="25544895"/>
    <w:rsid w:val="255676EF"/>
    <w:rsid w:val="25593359"/>
    <w:rsid w:val="255F5139"/>
    <w:rsid w:val="257260AC"/>
    <w:rsid w:val="2583587D"/>
    <w:rsid w:val="25835A4D"/>
    <w:rsid w:val="258D500C"/>
    <w:rsid w:val="25CB7A3B"/>
    <w:rsid w:val="25D067F3"/>
    <w:rsid w:val="25DF64C7"/>
    <w:rsid w:val="25EB2744"/>
    <w:rsid w:val="25EC3BAF"/>
    <w:rsid w:val="25F214A4"/>
    <w:rsid w:val="25F27BDA"/>
    <w:rsid w:val="25F40D80"/>
    <w:rsid w:val="25FA41C0"/>
    <w:rsid w:val="25FB6704"/>
    <w:rsid w:val="25FD3312"/>
    <w:rsid w:val="260138D5"/>
    <w:rsid w:val="26031B21"/>
    <w:rsid w:val="2603791F"/>
    <w:rsid w:val="261638F7"/>
    <w:rsid w:val="261640B3"/>
    <w:rsid w:val="262A0FCA"/>
    <w:rsid w:val="2634112A"/>
    <w:rsid w:val="26464033"/>
    <w:rsid w:val="264C3895"/>
    <w:rsid w:val="26544254"/>
    <w:rsid w:val="26583EBF"/>
    <w:rsid w:val="265C1D83"/>
    <w:rsid w:val="26682D05"/>
    <w:rsid w:val="266C12E2"/>
    <w:rsid w:val="266F29FF"/>
    <w:rsid w:val="266F5853"/>
    <w:rsid w:val="26711DBC"/>
    <w:rsid w:val="26754D41"/>
    <w:rsid w:val="26820DB3"/>
    <w:rsid w:val="268C0187"/>
    <w:rsid w:val="26901428"/>
    <w:rsid w:val="26903773"/>
    <w:rsid w:val="269A7BFB"/>
    <w:rsid w:val="269E7441"/>
    <w:rsid w:val="26BF50A3"/>
    <w:rsid w:val="26CA6352"/>
    <w:rsid w:val="26CF3BB0"/>
    <w:rsid w:val="26D30F04"/>
    <w:rsid w:val="26D3758D"/>
    <w:rsid w:val="26EB6AD4"/>
    <w:rsid w:val="26F71AC8"/>
    <w:rsid w:val="26F90100"/>
    <w:rsid w:val="270126E5"/>
    <w:rsid w:val="27047889"/>
    <w:rsid w:val="27064A87"/>
    <w:rsid w:val="270825E8"/>
    <w:rsid w:val="2708517B"/>
    <w:rsid w:val="27171672"/>
    <w:rsid w:val="271F4A9A"/>
    <w:rsid w:val="272314B8"/>
    <w:rsid w:val="272E454C"/>
    <w:rsid w:val="273B5D19"/>
    <w:rsid w:val="273D1CD5"/>
    <w:rsid w:val="274E4C86"/>
    <w:rsid w:val="27577E1C"/>
    <w:rsid w:val="275B03E7"/>
    <w:rsid w:val="27683AC2"/>
    <w:rsid w:val="27687875"/>
    <w:rsid w:val="276B44DD"/>
    <w:rsid w:val="277469FF"/>
    <w:rsid w:val="27764321"/>
    <w:rsid w:val="27823237"/>
    <w:rsid w:val="279576B8"/>
    <w:rsid w:val="27997725"/>
    <w:rsid w:val="27A65318"/>
    <w:rsid w:val="27AD1219"/>
    <w:rsid w:val="27C76036"/>
    <w:rsid w:val="27C90276"/>
    <w:rsid w:val="27CC1005"/>
    <w:rsid w:val="27DC7661"/>
    <w:rsid w:val="27EE5B3F"/>
    <w:rsid w:val="28011CD8"/>
    <w:rsid w:val="28030905"/>
    <w:rsid w:val="280A76FA"/>
    <w:rsid w:val="280F30D2"/>
    <w:rsid w:val="281218DE"/>
    <w:rsid w:val="28242084"/>
    <w:rsid w:val="2825139B"/>
    <w:rsid w:val="282E4BD0"/>
    <w:rsid w:val="28373818"/>
    <w:rsid w:val="28404B1C"/>
    <w:rsid w:val="28482B2E"/>
    <w:rsid w:val="284B0689"/>
    <w:rsid w:val="284C356C"/>
    <w:rsid w:val="28504870"/>
    <w:rsid w:val="28577863"/>
    <w:rsid w:val="285C604B"/>
    <w:rsid w:val="2864753C"/>
    <w:rsid w:val="28666D06"/>
    <w:rsid w:val="286B46C5"/>
    <w:rsid w:val="28741709"/>
    <w:rsid w:val="28764BF2"/>
    <w:rsid w:val="287A64AC"/>
    <w:rsid w:val="28801D8A"/>
    <w:rsid w:val="288B5452"/>
    <w:rsid w:val="28950A26"/>
    <w:rsid w:val="289661E0"/>
    <w:rsid w:val="28967376"/>
    <w:rsid w:val="289F62FF"/>
    <w:rsid w:val="28AD219E"/>
    <w:rsid w:val="28AE36F7"/>
    <w:rsid w:val="28B53C13"/>
    <w:rsid w:val="28B7712E"/>
    <w:rsid w:val="28BC1AAF"/>
    <w:rsid w:val="28BF30ED"/>
    <w:rsid w:val="28C604A5"/>
    <w:rsid w:val="28CF4476"/>
    <w:rsid w:val="28FA3DB7"/>
    <w:rsid w:val="290A74E1"/>
    <w:rsid w:val="29112E22"/>
    <w:rsid w:val="291C7EDC"/>
    <w:rsid w:val="29213490"/>
    <w:rsid w:val="29222072"/>
    <w:rsid w:val="292A5F8F"/>
    <w:rsid w:val="292E1F4F"/>
    <w:rsid w:val="292E2602"/>
    <w:rsid w:val="292E494F"/>
    <w:rsid w:val="29403819"/>
    <w:rsid w:val="29435B93"/>
    <w:rsid w:val="29442FEC"/>
    <w:rsid w:val="294B5AF5"/>
    <w:rsid w:val="294C5EE0"/>
    <w:rsid w:val="29556636"/>
    <w:rsid w:val="29571C49"/>
    <w:rsid w:val="29677E4E"/>
    <w:rsid w:val="296D1307"/>
    <w:rsid w:val="296F2B93"/>
    <w:rsid w:val="29844836"/>
    <w:rsid w:val="298C60EC"/>
    <w:rsid w:val="299616D6"/>
    <w:rsid w:val="29974767"/>
    <w:rsid w:val="29986528"/>
    <w:rsid w:val="299B0315"/>
    <w:rsid w:val="29A6091C"/>
    <w:rsid w:val="29BE0795"/>
    <w:rsid w:val="29D81CF0"/>
    <w:rsid w:val="29E5392E"/>
    <w:rsid w:val="29FD576B"/>
    <w:rsid w:val="2A020B40"/>
    <w:rsid w:val="2A072D76"/>
    <w:rsid w:val="2A073DE5"/>
    <w:rsid w:val="2A086C71"/>
    <w:rsid w:val="2A094C84"/>
    <w:rsid w:val="2A1E2724"/>
    <w:rsid w:val="2A215771"/>
    <w:rsid w:val="2A3B74BB"/>
    <w:rsid w:val="2A451847"/>
    <w:rsid w:val="2A4C4ADC"/>
    <w:rsid w:val="2A563347"/>
    <w:rsid w:val="2A5748BB"/>
    <w:rsid w:val="2A5D0988"/>
    <w:rsid w:val="2A6768D3"/>
    <w:rsid w:val="2A6B08C6"/>
    <w:rsid w:val="2A717BB8"/>
    <w:rsid w:val="2A7765CF"/>
    <w:rsid w:val="2A784A01"/>
    <w:rsid w:val="2A7D1F47"/>
    <w:rsid w:val="2A7D39D7"/>
    <w:rsid w:val="2A892AB4"/>
    <w:rsid w:val="2A893D47"/>
    <w:rsid w:val="2A9A6CB5"/>
    <w:rsid w:val="2ACB0F2F"/>
    <w:rsid w:val="2ACB37A4"/>
    <w:rsid w:val="2ACD567E"/>
    <w:rsid w:val="2ACF19FA"/>
    <w:rsid w:val="2AE55ABD"/>
    <w:rsid w:val="2AEA3D08"/>
    <w:rsid w:val="2AED3566"/>
    <w:rsid w:val="2AF23A16"/>
    <w:rsid w:val="2AF57ECF"/>
    <w:rsid w:val="2B036836"/>
    <w:rsid w:val="2B064496"/>
    <w:rsid w:val="2B076FF4"/>
    <w:rsid w:val="2B1921FC"/>
    <w:rsid w:val="2B1B1A00"/>
    <w:rsid w:val="2B31232C"/>
    <w:rsid w:val="2B3E574C"/>
    <w:rsid w:val="2B47389F"/>
    <w:rsid w:val="2B626DDB"/>
    <w:rsid w:val="2B682657"/>
    <w:rsid w:val="2B6A711E"/>
    <w:rsid w:val="2B6D5DFD"/>
    <w:rsid w:val="2B6E10F5"/>
    <w:rsid w:val="2B755EA2"/>
    <w:rsid w:val="2B785ACE"/>
    <w:rsid w:val="2B830D8D"/>
    <w:rsid w:val="2B8A3500"/>
    <w:rsid w:val="2B8B0903"/>
    <w:rsid w:val="2B8C0B7E"/>
    <w:rsid w:val="2B9922A3"/>
    <w:rsid w:val="2B9C082D"/>
    <w:rsid w:val="2BAE2C16"/>
    <w:rsid w:val="2BB257D0"/>
    <w:rsid w:val="2BBF1623"/>
    <w:rsid w:val="2BC4145F"/>
    <w:rsid w:val="2BCF0B61"/>
    <w:rsid w:val="2BD51064"/>
    <w:rsid w:val="2BDE11DE"/>
    <w:rsid w:val="2BE140A3"/>
    <w:rsid w:val="2BE43FFC"/>
    <w:rsid w:val="2BE472B2"/>
    <w:rsid w:val="2BEC46FD"/>
    <w:rsid w:val="2BF22DFA"/>
    <w:rsid w:val="2BF406B3"/>
    <w:rsid w:val="2BFE16E0"/>
    <w:rsid w:val="2C0373C6"/>
    <w:rsid w:val="2C096CC7"/>
    <w:rsid w:val="2C0F7BD7"/>
    <w:rsid w:val="2C112FFE"/>
    <w:rsid w:val="2C15263F"/>
    <w:rsid w:val="2C2A49F1"/>
    <w:rsid w:val="2C2F1568"/>
    <w:rsid w:val="2C356851"/>
    <w:rsid w:val="2C431DB4"/>
    <w:rsid w:val="2C4D1EC0"/>
    <w:rsid w:val="2C562472"/>
    <w:rsid w:val="2C571A42"/>
    <w:rsid w:val="2C57618E"/>
    <w:rsid w:val="2C60399F"/>
    <w:rsid w:val="2C7D350B"/>
    <w:rsid w:val="2C8D4874"/>
    <w:rsid w:val="2C991FE8"/>
    <w:rsid w:val="2C9A6F15"/>
    <w:rsid w:val="2C9D3155"/>
    <w:rsid w:val="2CA94920"/>
    <w:rsid w:val="2CB51DE5"/>
    <w:rsid w:val="2CBA6CF9"/>
    <w:rsid w:val="2CC428B0"/>
    <w:rsid w:val="2CC82B3A"/>
    <w:rsid w:val="2CC969F8"/>
    <w:rsid w:val="2CCC1897"/>
    <w:rsid w:val="2CD07EA6"/>
    <w:rsid w:val="2CEB0850"/>
    <w:rsid w:val="2CEB7CA5"/>
    <w:rsid w:val="2CED193B"/>
    <w:rsid w:val="2CF25B0E"/>
    <w:rsid w:val="2CF50B06"/>
    <w:rsid w:val="2D1535D4"/>
    <w:rsid w:val="2D180714"/>
    <w:rsid w:val="2D214BF5"/>
    <w:rsid w:val="2D420477"/>
    <w:rsid w:val="2D453475"/>
    <w:rsid w:val="2D45449A"/>
    <w:rsid w:val="2D58533A"/>
    <w:rsid w:val="2D597607"/>
    <w:rsid w:val="2D5B4FB9"/>
    <w:rsid w:val="2D671E82"/>
    <w:rsid w:val="2D6C7BE9"/>
    <w:rsid w:val="2D725307"/>
    <w:rsid w:val="2D754197"/>
    <w:rsid w:val="2D777D05"/>
    <w:rsid w:val="2D8051A5"/>
    <w:rsid w:val="2D8229A0"/>
    <w:rsid w:val="2D826180"/>
    <w:rsid w:val="2D871CE5"/>
    <w:rsid w:val="2D892D1A"/>
    <w:rsid w:val="2D910E54"/>
    <w:rsid w:val="2D93374E"/>
    <w:rsid w:val="2D992116"/>
    <w:rsid w:val="2D9B3490"/>
    <w:rsid w:val="2DA472E7"/>
    <w:rsid w:val="2DB04CB7"/>
    <w:rsid w:val="2DB058CA"/>
    <w:rsid w:val="2DB17771"/>
    <w:rsid w:val="2DB54AAE"/>
    <w:rsid w:val="2DB62E35"/>
    <w:rsid w:val="2DBF49D7"/>
    <w:rsid w:val="2DC04BCF"/>
    <w:rsid w:val="2DC808C0"/>
    <w:rsid w:val="2DD27E0F"/>
    <w:rsid w:val="2DD37405"/>
    <w:rsid w:val="2DD613CD"/>
    <w:rsid w:val="2DDA7014"/>
    <w:rsid w:val="2DE442CA"/>
    <w:rsid w:val="2E0520E1"/>
    <w:rsid w:val="2E05339A"/>
    <w:rsid w:val="2E13542E"/>
    <w:rsid w:val="2E1E5197"/>
    <w:rsid w:val="2E243303"/>
    <w:rsid w:val="2E2957C2"/>
    <w:rsid w:val="2E2C1489"/>
    <w:rsid w:val="2E385BE3"/>
    <w:rsid w:val="2E39194F"/>
    <w:rsid w:val="2E4044F9"/>
    <w:rsid w:val="2E4646E3"/>
    <w:rsid w:val="2E507C48"/>
    <w:rsid w:val="2E56382F"/>
    <w:rsid w:val="2E5A0978"/>
    <w:rsid w:val="2E5C2B27"/>
    <w:rsid w:val="2E5F6941"/>
    <w:rsid w:val="2E6A0D6D"/>
    <w:rsid w:val="2E7C3758"/>
    <w:rsid w:val="2E7F59B5"/>
    <w:rsid w:val="2E843026"/>
    <w:rsid w:val="2E8A4361"/>
    <w:rsid w:val="2E965FF4"/>
    <w:rsid w:val="2E9721F5"/>
    <w:rsid w:val="2EAE7FAA"/>
    <w:rsid w:val="2EBB2876"/>
    <w:rsid w:val="2EBB3AE5"/>
    <w:rsid w:val="2EBD3CB1"/>
    <w:rsid w:val="2EBD7521"/>
    <w:rsid w:val="2EC90882"/>
    <w:rsid w:val="2ED655E7"/>
    <w:rsid w:val="2EDF337D"/>
    <w:rsid w:val="2EEC10D2"/>
    <w:rsid w:val="2EFB5294"/>
    <w:rsid w:val="2F18080F"/>
    <w:rsid w:val="2F1A54F1"/>
    <w:rsid w:val="2F303A6B"/>
    <w:rsid w:val="2F3A667C"/>
    <w:rsid w:val="2F3B3856"/>
    <w:rsid w:val="2F4119A5"/>
    <w:rsid w:val="2F4B4718"/>
    <w:rsid w:val="2F4D550D"/>
    <w:rsid w:val="2F631DA0"/>
    <w:rsid w:val="2F780B61"/>
    <w:rsid w:val="2F886A14"/>
    <w:rsid w:val="2F973BA6"/>
    <w:rsid w:val="2F9C7C22"/>
    <w:rsid w:val="2FA15A0A"/>
    <w:rsid w:val="2FA830C2"/>
    <w:rsid w:val="2FB567F4"/>
    <w:rsid w:val="2FB8002F"/>
    <w:rsid w:val="2FC164E6"/>
    <w:rsid w:val="2FD51533"/>
    <w:rsid w:val="2FDD427A"/>
    <w:rsid w:val="2FF462EA"/>
    <w:rsid w:val="30011C24"/>
    <w:rsid w:val="300921D7"/>
    <w:rsid w:val="301F35C5"/>
    <w:rsid w:val="30284AAC"/>
    <w:rsid w:val="30361134"/>
    <w:rsid w:val="304E41F4"/>
    <w:rsid w:val="30526B61"/>
    <w:rsid w:val="305A1274"/>
    <w:rsid w:val="306F68A0"/>
    <w:rsid w:val="3073112B"/>
    <w:rsid w:val="30747B7E"/>
    <w:rsid w:val="3075320D"/>
    <w:rsid w:val="307B11EF"/>
    <w:rsid w:val="307D18D2"/>
    <w:rsid w:val="307F2070"/>
    <w:rsid w:val="30826EF0"/>
    <w:rsid w:val="30852A44"/>
    <w:rsid w:val="30A21861"/>
    <w:rsid w:val="30A85FF9"/>
    <w:rsid w:val="30AF14AE"/>
    <w:rsid w:val="30BB6C8C"/>
    <w:rsid w:val="30BF463C"/>
    <w:rsid w:val="30C0656A"/>
    <w:rsid w:val="30CA5989"/>
    <w:rsid w:val="30CC5C33"/>
    <w:rsid w:val="30CC7C4F"/>
    <w:rsid w:val="30CD2F5B"/>
    <w:rsid w:val="30D6262C"/>
    <w:rsid w:val="30DF4149"/>
    <w:rsid w:val="30F63F94"/>
    <w:rsid w:val="30F72032"/>
    <w:rsid w:val="30FE0A73"/>
    <w:rsid w:val="310074B5"/>
    <w:rsid w:val="310A20C2"/>
    <w:rsid w:val="31122326"/>
    <w:rsid w:val="31133BCB"/>
    <w:rsid w:val="311860EB"/>
    <w:rsid w:val="31272313"/>
    <w:rsid w:val="312B52D1"/>
    <w:rsid w:val="313616EA"/>
    <w:rsid w:val="31370828"/>
    <w:rsid w:val="314016A4"/>
    <w:rsid w:val="31485062"/>
    <w:rsid w:val="314D64E3"/>
    <w:rsid w:val="31532B55"/>
    <w:rsid w:val="31597998"/>
    <w:rsid w:val="315B1E20"/>
    <w:rsid w:val="31674D7E"/>
    <w:rsid w:val="31687B2D"/>
    <w:rsid w:val="317928B5"/>
    <w:rsid w:val="318A6AF1"/>
    <w:rsid w:val="318B5A14"/>
    <w:rsid w:val="31AE66DD"/>
    <w:rsid w:val="31B32D94"/>
    <w:rsid w:val="31B64CBC"/>
    <w:rsid w:val="31BD590E"/>
    <w:rsid w:val="31CC2615"/>
    <w:rsid w:val="31CF5F2D"/>
    <w:rsid w:val="31D34655"/>
    <w:rsid w:val="31ED2DC3"/>
    <w:rsid w:val="31F01E9C"/>
    <w:rsid w:val="31FF6A02"/>
    <w:rsid w:val="32052D4E"/>
    <w:rsid w:val="320C2D51"/>
    <w:rsid w:val="32335CB8"/>
    <w:rsid w:val="323A52CD"/>
    <w:rsid w:val="324050FB"/>
    <w:rsid w:val="324616A8"/>
    <w:rsid w:val="324E0FC5"/>
    <w:rsid w:val="3256135B"/>
    <w:rsid w:val="32643932"/>
    <w:rsid w:val="3266363F"/>
    <w:rsid w:val="32665A53"/>
    <w:rsid w:val="32673FD2"/>
    <w:rsid w:val="32735392"/>
    <w:rsid w:val="327F20B8"/>
    <w:rsid w:val="32927306"/>
    <w:rsid w:val="32984F51"/>
    <w:rsid w:val="329C3E41"/>
    <w:rsid w:val="32A10E41"/>
    <w:rsid w:val="32A34B89"/>
    <w:rsid w:val="32B44118"/>
    <w:rsid w:val="32BA5008"/>
    <w:rsid w:val="32BC415C"/>
    <w:rsid w:val="32C83F1C"/>
    <w:rsid w:val="32C97E5E"/>
    <w:rsid w:val="32CA4DD4"/>
    <w:rsid w:val="32CF7B3D"/>
    <w:rsid w:val="32EA55C5"/>
    <w:rsid w:val="32F5491A"/>
    <w:rsid w:val="32FF549C"/>
    <w:rsid w:val="33042139"/>
    <w:rsid w:val="330C3A7A"/>
    <w:rsid w:val="330F4CCC"/>
    <w:rsid w:val="33100584"/>
    <w:rsid w:val="331C1506"/>
    <w:rsid w:val="332461F3"/>
    <w:rsid w:val="333012CB"/>
    <w:rsid w:val="33390A6F"/>
    <w:rsid w:val="33413FD8"/>
    <w:rsid w:val="33482D6D"/>
    <w:rsid w:val="335905FB"/>
    <w:rsid w:val="336C16B8"/>
    <w:rsid w:val="3372223D"/>
    <w:rsid w:val="33806501"/>
    <w:rsid w:val="338E6D08"/>
    <w:rsid w:val="339566FF"/>
    <w:rsid w:val="33997BEC"/>
    <w:rsid w:val="339A0C67"/>
    <w:rsid w:val="33B52CCF"/>
    <w:rsid w:val="33B91525"/>
    <w:rsid w:val="33BC353D"/>
    <w:rsid w:val="33C33EA7"/>
    <w:rsid w:val="33CC5A70"/>
    <w:rsid w:val="33D309C5"/>
    <w:rsid w:val="33D941DB"/>
    <w:rsid w:val="33FB62BC"/>
    <w:rsid w:val="3407724B"/>
    <w:rsid w:val="34165872"/>
    <w:rsid w:val="342A3D0D"/>
    <w:rsid w:val="342A621D"/>
    <w:rsid w:val="342D6B5B"/>
    <w:rsid w:val="3434416A"/>
    <w:rsid w:val="3437007A"/>
    <w:rsid w:val="34581FA8"/>
    <w:rsid w:val="346D391B"/>
    <w:rsid w:val="34702BF8"/>
    <w:rsid w:val="34784AAA"/>
    <w:rsid w:val="3484200A"/>
    <w:rsid w:val="34863C8C"/>
    <w:rsid w:val="348F1A15"/>
    <w:rsid w:val="34915007"/>
    <w:rsid w:val="349D1DF9"/>
    <w:rsid w:val="349D6560"/>
    <w:rsid w:val="34E606C1"/>
    <w:rsid w:val="34E606D5"/>
    <w:rsid w:val="34EA2CC1"/>
    <w:rsid w:val="34EE16F2"/>
    <w:rsid w:val="34F73A79"/>
    <w:rsid w:val="34FD7E90"/>
    <w:rsid w:val="3504010C"/>
    <w:rsid w:val="351504D6"/>
    <w:rsid w:val="35180FBC"/>
    <w:rsid w:val="351E0268"/>
    <w:rsid w:val="352720CC"/>
    <w:rsid w:val="352B4901"/>
    <w:rsid w:val="354C6DAB"/>
    <w:rsid w:val="3566572C"/>
    <w:rsid w:val="3574544E"/>
    <w:rsid w:val="35772FAE"/>
    <w:rsid w:val="357A0479"/>
    <w:rsid w:val="357D1081"/>
    <w:rsid w:val="35800076"/>
    <w:rsid w:val="358C0577"/>
    <w:rsid w:val="35975095"/>
    <w:rsid w:val="359F4483"/>
    <w:rsid w:val="35A32B90"/>
    <w:rsid w:val="35A818B7"/>
    <w:rsid w:val="35D842A5"/>
    <w:rsid w:val="35DD4B0C"/>
    <w:rsid w:val="35E96EBE"/>
    <w:rsid w:val="35FF5008"/>
    <w:rsid w:val="360562EC"/>
    <w:rsid w:val="360C3968"/>
    <w:rsid w:val="36103842"/>
    <w:rsid w:val="361045E9"/>
    <w:rsid w:val="3618277A"/>
    <w:rsid w:val="361F05B5"/>
    <w:rsid w:val="362E3D3E"/>
    <w:rsid w:val="3632014C"/>
    <w:rsid w:val="36357D6B"/>
    <w:rsid w:val="363A0D7C"/>
    <w:rsid w:val="36480C3A"/>
    <w:rsid w:val="364925B6"/>
    <w:rsid w:val="364D4279"/>
    <w:rsid w:val="36691011"/>
    <w:rsid w:val="366941BF"/>
    <w:rsid w:val="366C23CE"/>
    <w:rsid w:val="36721E4E"/>
    <w:rsid w:val="36795D19"/>
    <w:rsid w:val="367C1B12"/>
    <w:rsid w:val="36822737"/>
    <w:rsid w:val="368A574B"/>
    <w:rsid w:val="368B705B"/>
    <w:rsid w:val="369417F0"/>
    <w:rsid w:val="369E67BC"/>
    <w:rsid w:val="36A32129"/>
    <w:rsid w:val="36B258E2"/>
    <w:rsid w:val="36B813CC"/>
    <w:rsid w:val="36BE13BE"/>
    <w:rsid w:val="36C14581"/>
    <w:rsid w:val="36C7395F"/>
    <w:rsid w:val="36C8278A"/>
    <w:rsid w:val="36C961BF"/>
    <w:rsid w:val="36D70F55"/>
    <w:rsid w:val="36D8403C"/>
    <w:rsid w:val="36E0079C"/>
    <w:rsid w:val="36EF010E"/>
    <w:rsid w:val="37010E91"/>
    <w:rsid w:val="37041752"/>
    <w:rsid w:val="3704795C"/>
    <w:rsid w:val="370E5BA8"/>
    <w:rsid w:val="371A01DD"/>
    <w:rsid w:val="371A24E5"/>
    <w:rsid w:val="3725318C"/>
    <w:rsid w:val="3728623E"/>
    <w:rsid w:val="37294460"/>
    <w:rsid w:val="372F2FD8"/>
    <w:rsid w:val="373109D2"/>
    <w:rsid w:val="373624E7"/>
    <w:rsid w:val="373735A3"/>
    <w:rsid w:val="373A2E89"/>
    <w:rsid w:val="373C5BE1"/>
    <w:rsid w:val="373E33B5"/>
    <w:rsid w:val="37430597"/>
    <w:rsid w:val="37521123"/>
    <w:rsid w:val="37530DA0"/>
    <w:rsid w:val="375C1607"/>
    <w:rsid w:val="376F7C89"/>
    <w:rsid w:val="37735ED2"/>
    <w:rsid w:val="37752450"/>
    <w:rsid w:val="37784CF4"/>
    <w:rsid w:val="37881A9D"/>
    <w:rsid w:val="378B203D"/>
    <w:rsid w:val="3791105B"/>
    <w:rsid w:val="37AD47AB"/>
    <w:rsid w:val="37BB27B4"/>
    <w:rsid w:val="37C1598E"/>
    <w:rsid w:val="37D332C3"/>
    <w:rsid w:val="37E76846"/>
    <w:rsid w:val="37F0348E"/>
    <w:rsid w:val="37F92AB3"/>
    <w:rsid w:val="37FE0099"/>
    <w:rsid w:val="3802344A"/>
    <w:rsid w:val="380430C2"/>
    <w:rsid w:val="380C53C0"/>
    <w:rsid w:val="382B122A"/>
    <w:rsid w:val="38397AF5"/>
    <w:rsid w:val="3842071C"/>
    <w:rsid w:val="38425EF8"/>
    <w:rsid w:val="38427F6D"/>
    <w:rsid w:val="385A530D"/>
    <w:rsid w:val="386144D5"/>
    <w:rsid w:val="386D3B90"/>
    <w:rsid w:val="387F2A2F"/>
    <w:rsid w:val="388554B2"/>
    <w:rsid w:val="38917DE6"/>
    <w:rsid w:val="389B0138"/>
    <w:rsid w:val="38A30E98"/>
    <w:rsid w:val="38A57B5B"/>
    <w:rsid w:val="38B30F79"/>
    <w:rsid w:val="38C0302F"/>
    <w:rsid w:val="38C53194"/>
    <w:rsid w:val="38D4048B"/>
    <w:rsid w:val="38E47FCD"/>
    <w:rsid w:val="38E56968"/>
    <w:rsid w:val="38EA6800"/>
    <w:rsid w:val="38F53A60"/>
    <w:rsid w:val="38F839E9"/>
    <w:rsid w:val="38F9687C"/>
    <w:rsid w:val="38FF10AF"/>
    <w:rsid w:val="39013B47"/>
    <w:rsid w:val="391A0CF2"/>
    <w:rsid w:val="391A2129"/>
    <w:rsid w:val="392576AC"/>
    <w:rsid w:val="392F1683"/>
    <w:rsid w:val="392F3ED0"/>
    <w:rsid w:val="39326A8B"/>
    <w:rsid w:val="39332895"/>
    <w:rsid w:val="393417B5"/>
    <w:rsid w:val="39404ADD"/>
    <w:rsid w:val="394064A8"/>
    <w:rsid w:val="39576A81"/>
    <w:rsid w:val="3958145F"/>
    <w:rsid w:val="395F32B1"/>
    <w:rsid w:val="396651EE"/>
    <w:rsid w:val="397013EB"/>
    <w:rsid w:val="397A4E5D"/>
    <w:rsid w:val="39804DE5"/>
    <w:rsid w:val="398C1B16"/>
    <w:rsid w:val="398D55D7"/>
    <w:rsid w:val="39937BD6"/>
    <w:rsid w:val="39A84B9C"/>
    <w:rsid w:val="39AE452D"/>
    <w:rsid w:val="39B85574"/>
    <w:rsid w:val="39C96F7F"/>
    <w:rsid w:val="39D34ECB"/>
    <w:rsid w:val="39DD06BC"/>
    <w:rsid w:val="3A062460"/>
    <w:rsid w:val="3A18636E"/>
    <w:rsid w:val="3A201E51"/>
    <w:rsid w:val="3A2A6306"/>
    <w:rsid w:val="3A4B55D1"/>
    <w:rsid w:val="3A4C45A7"/>
    <w:rsid w:val="3A50577A"/>
    <w:rsid w:val="3A510822"/>
    <w:rsid w:val="3A6624C4"/>
    <w:rsid w:val="3A691567"/>
    <w:rsid w:val="3A6C735F"/>
    <w:rsid w:val="3A6D4C56"/>
    <w:rsid w:val="3A781AFB"/>
    <w:rsid w:val="3A7A180F"/>
    <w:rsid w:val="3A7C32D2"/>
    <w:rsid w:val="3A7C7AFF"/>
    <w:rsid w:val="3A937102"/>
    <w:rsid w:val="3A992FCE"/>
    <w:rsid w:val="3AA2299A"/>
    <w:rsid w:val="3AA81C6F"/>
    <w:rsid w:val="3AA83142"/>
    <w:rsid w:val="3AAB30B7"/>
    <w:rsid w:val="3AB3655E"/>
    <w:rsid w:val="3AB76C2B"/>
    <w:rsid w:val="3AC05760"/>
    <w:rsid w:val="3AE96C73"/>
    <w:rsid w:val="3AF56839"/>
    <w:rsid w:val="3AF934C8"/>
    <w:rsid w:val="3B0B0359"/>
    <w:rsid w:val="3B0F31C3"/>
    <w:rsid w:val="3B3B243C"/>
    <w:rsid w:val="3B3C6D2A"/>
    <w:rsid w:val="3B43309A"/>
    <w:rsid w:val="3B4977E9"/>
    <w:rsid w:val="3B4F0DE1"/>
    <w:rsid w:val="3B534D19"/>
    <w:rsid w:val="3B547DD5"/>
    <w:rsid w:val="3B590CD0"/>
    <w:rsid w:val="3B5B35BE"/>
    <w:rsid w:val="3B6C2AB1"/>
    <w:rsid w:val="3B71110A"/>
    <w:rsid w:val="3B787957"/>
    <w:rsid w:val="3B801E48"/>
    <w:rsid w:val="3B866DC1"/>
    <w:rsid w:val="3B906C68"/>
    <w:rsid w:val="3B9A1854"/>
    <w:rsid w:val="3BB208DA"/>
    <w:rsid w:val="3BB604AD"/>
    <w:rsid w:val="3BCF3811"/>
    <w:rsid w:val="3BE1554F"/>
    <w:rsid w:val="3BE362DD"/>
    <w:rsid w:val="3BFE442B"/>
    <w:rsid w:val="3C047252"/>
    <w:rsid w:val="3C067321"/>
    <w:rsid w:val="3C0C7F4E"/>
    <w:rsid w:val="3C2B658F"/>
    <w:rsid w:val="3C350335"/>
    <w:rsid w:val="3C3C777D"/>
    <w:rsid w:val="3C427AAD"/>
    <w:rsid w:val="3C451D9C"/>
    <w:rsid w:val="3C513D8A"/>
    <w:rsid w:val="3C515459"/>
    <w:rsid w:val="3C5A5EAC"/>
    <w:rsid w:val="3C77383B"/>
    <w:rsid w:val="3C833551"/>
    <w:rsid w:val="3C911F7C"/>
    <w:rsid w:val="3CA018A5"/>
    <w:rsid w:val="3CA15C01"/>
    <w:rsid w:val="3CA40B7E"/>
    <w:rsid w:val="3CAF16C3"/>
    <w:rsid w:val="3CB57BD4"/>
    <w:rsid w:val="3CD24673"/>
    <w:rsid w:val="3CDD481D"/>
    <w:rsid w:val="3CF34827"/>
    <w:rsid w:val="3CF41F6B"/>
    <w:rsid w:val="3CFB1502"/>
    <w:rsid w:val="3D026CE7"/>
    <w:rsid w:val="3D032AFE"/>
    <w:rsid w:val="3D0A743E"/>
    <w:rsid w:val="3D0F38E5"/>
    <w:rsid w:val="3D1429DB"/>
    <w:rsid w:val="3D1539FD"/>
    <w:rsid w:val="3D161938"/>
    <w:rsid w:val="3D1A4A8E"/>
    <w:rsid w:val="3D1F2922"/>
    <w:rsid w:val="3D201986"/>
    <w:rsid w:val="3D295223"/>
    <w:rsid w:val="3D2A66D5"/>
    <w:rsid w:val="3D346329"/>
    <w:rsid w:val="3D3E1DF1"/>
    <w:rsid w:val="3D534EFB"/>
    <w:rsid w:val="3D582E10"/>
    <w:rsid w:val="3D5D6AB3"/>
    <w:rsid w:val="3D62111E"/>
    <w:rsid w:val="3D686DD7"/>
    <w:rsid w:val="3D815987"/>
    <w:rsid w:val="3D925F0C"/>
    <w:rsid w:val="3DA04F0E"/>
    <w:rsid w:val="3DA54935"/>
    <w:rsid w:val="3DA873CF"/>
    <w:rsid w:val="3DB22970"/>
    <w:rsid w:val="3DC51AF0"/>
    <w:rsid w:val="3DC55C8E"/>
    <w:rsid w:val="3DCB5DF9"/>
    <w:rsid w:val="3DD2272E"/>
    <w:rsid w:val="3DEC0FE6"/>
    <w:rsid w:val="3DFF03AB"/>
    <w:rsid w:val="3DFF719A"/>
    <w:rsid w:val="3E011BCD"/>
    <w:rsid w:val="3E194F59"/>
    <w:rsid w:val="3E1E7736"/>
    <w:rsid w:val="3E22329D"/>
    <w:rsid w:val="3E27540E"/>
    <w:rsid w:val="3E31132F"/>
    <w:rsid w:val="3E4F0477"/>
    <w:rsid w:val="3E560C0D"/>
    <w:rsid w:val="3E644C60"/>
    <w:rsid w:val="3E6B4774"/>
    <w:rsid w:val="3E6C763F"/>
    <w:rsid w:val="3E725774"/>
    <w:rsid w:val="3E7D4EC6"/>
    <w:rsid w:val="3E814B44"/>
    <w:rsid w:val="3E83229B"/>
    <w:rsid w:val="3E941C0D"/>
    <w:rsid w:val="3E943B0C"/>
    <w:rsid w:val="3E9C5624"/>
    <w:rsid w:val="3EB00CF3"/>
    <w:rsid w:val="3EB30741"/>
    <w:rsid w:val="3EBE5664"/>
    <w:rsid w:val="3ED82BB0"/>
    <w:rsid w:val="3EEB7B8F"/>
    <w:rsid w:val="3EF20E82"/>
    <w:rsid w:val="3EF327DB"/>
    <w:rsid w:val="3EF71001"/>
    <w:rsid w:val="3EFF5F41"/>
    <w:rsid w:val="3F05208B"/>
    <w:rsid w:val="3F2B51F2"/>
    <w:rsid w:val="3F3348D1"/>
    <w:rsid w:val="3F3D62FA"/>
    <w:rsid w:val="3F4766E6"/>
    <w:rsid w:val="3F4C262D"/>
    <w:rsid w:val="3F506DF6"/>
    <w:rsid w:val="3F562708"/>
    <w:rsid w:val="3F5901AC"/>
    <w:rsid w:val="3F8066D5"/>
    <w:rsid w:val="3F8B73DF"/>
    <w:rsid w:val="3F9C0EA4"/>
    <w:rsid w:val="3FAC0C36"/>
    <w:rsid w:val="3FB678BB"/>
    <w:rsid w:val="3FCF09F0"/>
    <w:rsid w:val="3FD716B6"/>
    <w:rsid w:val="3FE52FAA"/>
    <w:rsid w:val="3FED5AEE"/>
    <w:rsid w:val="3FED63CE"/>
    <w:rsid w:val="3FF95C57"/>
    <w:rsid w:val="3FFD60C8"/>
    <w:rsid w:val="40036F68"/>
    <w:rsid w:val="400555A9"/>
    <w:rsid w:val="40100038"/>
    <w:rsid w:val="401404DA"/>
    <w:rsid w:val="4015713C"/>
    <w:rsid w:val="404B519F"/>
    <w:rsid w:val="40583E24"/>
    <w:rsid w:val="40592CC7"/>
    <w:rsid w:val="406F32FD"/>
    <w:rsid w:val="40763674"/>
    <w:rsid w:val="407D22F8"/>
    <w:rsid w:val="407E30CF"/>
    <w:rsid w:val="40872624"/>
    <w:rsid w:val="408B5217"/>
    <w:rsid w:val="4091581B"/>
    <w:rsid w:val="40933200"/>
    <w:rsid w:val="40AB51C4"/>
    <w:rsid w:val="40B85C6D"/>
    <w:rsid w:val="40BD5603"/>
    <w:rsid w:val="40C93FA5"/>
    <w:rsid w:val="40E572C6"/>
    <w:rsid w:val="40E80CD6"/>
    <w:rsid w:val="40F46467"/>
    <w:rsid w:val="41193980"/>
    <w:rsid w:val="412A6D9F"/>
    <w:rsid w:val="41405083"/>
    <w:rsid w:val="414A3004"/>
    <w:rsid w:val="415E33B2"/>
    <w:rsid w:val="41616A3F"/>
    <w:rsid w:val="416612A8"/>
    <w:rsid w:val="416B7B5F"/>
    <w:rsid w:val="417304CE"/>
    <w:rsid w:val="417A1811"/>
    <w:rsid w:val="417C4C09"/>
    <w:rsid w:val="41841AC2"/>
    <w:rsid w:val="41851CB3"/>
    <w:rsid w:val="418776ED"/>
    <w:rsid w:val="419417EE"/>
    <w:rsid w:val="41A0200E"/>
    <w:rsid w:val="41AB1999"/>
    <w:rsid w:val="41AE78AB"/>
    <w:rsid w:val="41B051FD"/>
    <w:rsid w:val="41B2405D"/>
    <w:rsid w:val="41B948B4"/>
    <w:rsid w:val="41C824ED"/>
    <w:rsid w:val="41CE4A20"/>
    <w:rsid w:val="41D47B34"/>
    <w:rsid w:val="41D672C2"/>
    <w:rsid w:val="41E2104F"/>
    <w:rsid w:val="41EF5D9D"/>
    <w:rsid w:val="41FE3CC5"/>
    <w:rsid w:val="42087814"/>
    <w:rsid w:val="420A2170"/>
    <w:rsid w:val="42147230"/>
    <w:rsid w:val="421E1DC4"/>
    <w:rsid w:val="42255C73"/>
    <w:rsid w:val="422D77E5"/>
    <w:rsid w:val="42345761"/>
    <w:rsid w:val="424206BB"/>
    <w:rsid w:val="42442D3A"/>
    <w:rsid w:val="424D6314"/>
    <w:rsid w:val="424F628E"/>
    <w:rsid w:val="4255090D"/>
    <w:rsid w:val="42553FA8"/>
    <w:rsid w:val="42560BBB"/>
    <w:rsid w:val="425E3A32"/>
    <w:rsid w:val="42725CA2"/>
    <w:rsid w:val="4275474A"/>
    <w:rsid w:val="427B5277"/>
    <w:rsid w:val="427C2B27"/>
    <w:rsid w:val="427F1C14"/>
    <w:rsid w:val="429706A1"/>
    <w:rsid w:val="42A812B2"/>
    <w:rsid w:val="42A837B4"/>
    <w:rsid w:val="42AA6A76"/>
    <w:rsid w:val="42B32DCD"/>
    <w:rsid w:val="42B51D71"/>
    <w:rsid w:val="42C370E2"/>
    <w:rsid w:val="42DB2765"/>
    <w:rsid w:val="42E1044B"/>
    <w:rsid w:val="42E226CC"/>
    <w:rsid w:val="42E44522"/>
    <w:rsid w:val="42EE5A02"/>
    <w:rsid w:val="42F00E04"/>
    <w:rsid w:val="42F1446E"/>
    <w:rsid w:val="42F8390E"/>
    <w:rsid w:val="42FC5C48"/>
    <w:rsid w:val="430B0576"/>
    <w:rsid w:val="43126EA0"/>
    <w:rsid w:val="43137ADB"/>
    <w:rsid w:val="4325789E"/>
    <w:rsid w:val="432916B8"/>
    <w:rsid w:val="433A0E97"/>
    <w:rsid w:val="433C44AB"/>
    <w:rsid w:val="43542E36"/>
    <w:rsid w:val="435673BC"/>
    <w:rsid w:val="43576346"/>
    <w:rsid w:val="436C3E71"/>
    <w:rsid w:val="437001D7"/>
    <w:rsid w:val="4370573D"/>
    <w:rsid w:val="43795C66"/>
    <w:rsid w:val="438B18D6"/>
    <w:rsid w:val="439857E6"/>
    <w:rsid w:val="439D4C9B"/>
    <w:rsid w:val="43A564C3"/>
    <w:rsid w:val="43AE1B73"/>
    <w:rsid w:val="43B40394"/>
    <w:rsid w:val="43C3049C"/>
    <w:rsid w:val="43E0460D"/>
    <w:rsid w:val="43F27DCB"/>
    <w:rsid w:val="43F85BDE"/>
    <w:rsid w:val="43F96002"/>
    <w:rsid w:val="4402098B"/>
    <w:rsid w:val="44077A2D"/>
    <w:rsid w:val="440A2D1D"/>
    <w:rsid w:val="44165508"/>
    <w:rsid w:val="441B1B97"/>
    <w:rsid w:val="441B3DC7"/>
    <w:rsid w:val="442A7BEE"/>
    <w:rsid w:val="443B0366"/>
    <w:rsid w:val="44406326"/>
    <w:rsid w:val="444E353B"/>
    <w:rsid w:val="44572EB4"/>
    <w:rsid w:val="4465741C"/>
    <w:rsid w:val="446B78C1"/>
    <w:rsid w:val="447565D5"/>
    <w:rsid w:val="447B35C5"/>
    <w:rsid w:val="447C435A"/>
    <w:rsid w:val="4481598B"/>
    <w:rsid w:val="44842EB1"/>
    <w:rsid w:val="44A5454A"/>
    <w:rsid w:val="44A635E7"/>
    <w:rsid w:val="44A65290"/>
    <w:rsid w:val="44AC63E7"/>
    <w:rsid w:val="44AD1D8B"/>
    <w:rsid w:val="44BA514C"/>
    <w:rsid w:val="44E84975"/>
    <w:rsid w:val="44E859BE"/>
    <w:rsid w:val="450C03A0"/>
    <w:rsid w:val="451F70C7"/>
    <w:rsid w:val="45227716"/>
    <w:rsid w:val="452A7A6E"/>
    <w:rsid w:val="452D3D4E"/>
    <w:rsid w:val="45343683"/>
    <w:rsid w:val="45476F08"/>
    <w:rsid w:val="45484AE6"/>
    <w:rsid w:val="454E794B"/>
    <w:rsid w:val="45555E81"/>
    <w:rsid w:val="455F7E82"/>
    <w:rsid w:val="45625CF6"/>
    <w:rsid w:val="456B680A"/>
    <w:rsid w:val="457041E2"/>
    <w:rsid w:val="458751F6"/>
    <w:rsid w:val="45A83507"/>
    <w:rsid w:val="45AA5E5C"/>
    <w:rsid w:val="45AA6794"/>
    <w:rsid w:val="45B55838"/>
    <w:rsid w:val="45C304F3"/>
    <w:rsid w:val="45C6570A"/>
    <w:rsid w:val="45C76701"/>
    <w:rsid w:val="45D10788"/>
    <w:rsid w:val="45D617BA"/>
    <w:rsid w:val="45D77C1A"/>
    <w:rsid w:val="45DA5D19"/>
    <w:rsid w:val="45DE00EA"/>
    <w:rsid w:val="45E31DF5"/>
    <w:rsid w:val="45F30666"/>
    <w:rsid w:val="45F47CD9"/>
    <w:rsid w:val="45FC5684"/>
    <w:rsid w:val="45FF3E85"/>
    <w:rsid w:val="46012F75"/>
    <w:rsid w:val="460E32B3"/>
    <w:rsid w:val="461552C6"/>
    <w:rsid w:val="461F6695"/>
    <w:rsid w:val="4629075C"/>
    <w:rsid w:val="462C395F"/>
    <w:rsid w:val="463D4287"/>
    <w:rsid w:val="464F1F77"/>
    <w:rsid w:val="4665624C"/>
    <w:rsid w:val="467027F2"/>
    <w:rsid w:val="46791317"/>
    <w:rsid w:val="467C77D1"/>
    <w:rsid w:val="46800E18"/>
    <w:rsid w:val="468A52F0"/>
    <w:rsid w:val="468A7D00"/>
    <w:rsid w:val="46957795"/>
    <w:rsid w:val="46976EE3"/>
    <w:rsid w:val="46A60ECF"/>
    <w:rsid w:val="46B576E9"/>
    <w:rsid w:val="46BC0652"/>
    <w:rsid w:val="46C85354"/>
    <w:rsid w:val="46C927C5"/>
    <w:rsid w:val="46D9214A"/>
    <w:rsid w:val="46E752EB"/>
    <w:rsid w:val="46EF1987"/>
    <w:rsid w:val="46F10BCE"/>
    <w:rsid w:val="4709304B"/>
    <w:rsid w:val="47231BD1"/>
    <w:rsid w:val="473D6B75"/>
    <w:rsid w:val="47466202"/>
    <w:rsid w:val="474A4475"/>
    <w:rsid w:val="475711C1"/>
    <w:rsid w:val="47647CBE"/>
    <w:rsid w:val="476925DD"/>
    <w:rsid w:val="476B6EE8"/>
    <w:rsid w:val="476E4347"/>
    <w:rsid w:val="47701E9C"/>
    <w:rsid w:val="47786F6B"/>
    <w:rsid w:val="477B612F"/>
    <w:rsid w:val="47890E4B"/>
    <w:rsid w:val="47972855"/>
    <w:rsid w:val="479D1F8E"/>
    <w:rsid w:val="479F4413"/>
    <w:rsid w:val="47A4138C"/>
    <w:rsid w:val="47C417FC"/>
    <w:rsid w:val="47C846E2"/>
    <w:rsid w:val="47DF48BA"/>
    <w:rsid w:val="47E31FA5"/>
    <w:rsid w:val="47EF0BF9"/>
    <w:rsid w:val="48064CDC"/>
    <w:rsid w:val="48204255"/>
    <w:rsid w:val="482D39D7"/>
    <w:rsid w:val="482E1926"/>
    <w:rsid w:val="483B7B4F"/>
    <w:rsid w:val="485C2414"/>
    <w:rsid w:val="486823B0"/>
    <w:rsid w:val="48685EAF"/>
    <w:rsid w:val="48694FBD"/>
    <w:rsid w:val="4872443B"/>
    <w:rsid w:val="487C7D81"/>
    <w:rsid w:val="488253E8"/>
    <w:rsid w:val="48B176A9"/>
    <w:rsid w:val="48C45481"/>
    <w:rsid w:val="48CC4D3D"/>
    <w:rsid w:val="48DE3265"/>
    <w:rsid w:val="48E14E00"/>
    <w:rsid w:val="48E94F70"/>
    <w:rsid w:val="48E972D1"/>
    <w:rsid w:val="48F440EF"/>
    <w:rsid w:val="48F51B9A"/>
    <w:rsid w:val="48F63B76"/>
    <w:rsid w:val="48FB5F31"/>
    <w:rsid w:val="490379D3"/>
    <w:rsid w:val="49076387"/>
    <w:rsid w:val="49081F29"/>
    <w:rsid w:val="490A0EF8"/>
    <w:rsid w:val="49133D10"/>
    <w:rsid w:val="49145074"/>
    <w:rsid w:val="49151E3C"/>
    <w:rsid w:val="49182438"/>
    <w:rsid w:val="491B7F70"/>
    <w:rsid w:val="491D5851"/>
    <w:rsid w:val="491D5E80"/>
    <w:rsid w:val="492800CF"/>
    <w:rsid w:val="4929464F"/>
    <w:rsid w:val="492A0AD3"/>
    <w:rsid w:val="4932184F"/>
    <w:rsid w:val="493A0208"/>
    <w:rsid w:val="49410F9D"/>
    <w:rsid w:val="494F1600"/>
    <w:rsid w:val="495911F1"/>
    <w:rsid w:val="496661D0"/>
    <w:rsid w:val="496A761A"/>
    <w:rsid w:val="49763A52"/>
    <w:rsid w:val="497E4271"/>
    <w:rsid w:val="4981091F"/>
    <w:rsid w:val="4981246B"/>
    <w:rsid w:val="49891A68"/>
    <w:rsid w:val="49903EC5"/>
    <w:rsid w:val="4994433F"/>
    <w:rsid w:val="49977303"/>
    <w:rsid w:val="499A085E"/>
    <w:rsid w:val="499B6C16"/>
    <w:rsid w:val="49AC2D07"/>
    <w:rsid w:val="49BE3700"/>
    <w:rsid w:val="49BF4883"/>
    <w:rsid w:val="49C359C2"/>
    <w:rsid w:val="49C925B9"/>
    <w:rsid w:val="49D6255E"/>
    <w:rsid w:val="49DC7C89"/>
    <w:rsid w:val="49DF61A8"/>
    <w:rsid w:val="49E00D25"/>
    <w:rsid w:val="49E6459A"/>
    <w:rsid w:val="49F11610"/>
    <w:rsid w:val="49F56CDC"/>
    <w:rsid w:val="4A03714B"/>
    <w:rsid w:val="4A095A5E"/>
    <w:rsid w:val="4A0B2079"/>
    <w:rsid w:val="4A0D76BA"/>
    <w:rsid w:val="4A121366"/>
    <w:rsid w:val="4A1604A4"/>
    <w:rsid w:val="4A1713BC"/>
    <w:rsid w:val="4A2B3BF1"/>
    <w:rsid w:val="4A4014C9"/>
    <w:rsid w:val="4A460162"/>
    <w:rsid w:val="4A474979"/>
    <w:rsid w:val="4A4A0DE8"/>
    <w:rsid w:val="4A4D660F"/>
    <w:rsid w:val="4A603258"/>
    <w:rsid w:val="4A657497"/>
    <w:rsid w:val="4A6A35E8"/>
    <w:rsid w:val="4A784C9A"/>
    <w:rsid w:val="4A8368C9"/>
    <w:rsid w:val="4A8512DE"/>
    <w:rsid w:val="4A857562"/>
    <w:rsid w:val="4A861D9E"/>
    <w:rsid w:val="4A8B3AA0"/>
    <w:rsid w:val="4A926A3B"/>
    <w:rsid w:val="4A96726F"/>
    <w:rsid w:val="4AA17ADC"/>
    <w:rsid w:val="4AA4187B"/>
    <w:rsid w:val="4AAC75BB"/>
    <w:rsid w:val="4AB26675"/>
    <w:rsid w:val="4ABA5A9F"/>
    <w:rsid w:val="4ABE192C"/>
    <w:rsid w:val="4AC02272"/>
    <w:rsid w:val="4AC319D1"/>
    <w:rsid w:val="4AC5616D"/>
    <w:rsid w:val="4ACA5A5B"/>
    <w:rsid w:val="4ACC4FB9"/>
    <w:rsid w:val="4AD47BAC"/>
    <w:rsid w:val="4AE502F2"/>
    <w:rsid w:val="4AF03A69"/>
    <w:rsid w:val="4AF223A5"/>
    <w:rsid w:val="4AF71294"/>
    <w:rsid w:val="4AFF7E25"/>
    <w:rsid w:val="4B194B37"/>
    <w:rsid w:val="4B2C273C"/>
    <w:rsid w:val="4B4027AB"/>
    <w:rsid w:val="4B42117E"/>
    <w:rsid w:val="4B45242F"/>
    <w:rsid w:val="4B48793D"/>
    <w:rsid w:val="4B4A3598"/>
    <w:rsid w:val="4B5548B0"/>
    <w:rsid w:val="4B606CFF"/>
    <w:rsid w:val="4B610008"/>
    <w:rsid w:val="4B6840C0"/>
    <w:rsid w:val="4B6C483E"/>
    <w:rsid w:val="4B70290B"/>
    <w:rsid w:val="4B9009F4"/>
    <w:rsid w:val="4B9A719E"/>
    <w:rsid w:val="4BA30F43"/>
    <w:rsid w:val="4BA36B3F"/>
    <w:rsid w:val="4BA7566F"/>
    <w:rsid w:val="4BB00C7A"/>
    <w:rsid w:val="4BBD58E5"/>
    <w:rsid w:val="4BC3378A"/>
    <w:rsid w:val="4BCD0846"/>
    <w:rsid w:val="4BD10A8F"/>
    <w:rsid w:val="4BD27B34"/>
    <w:rsid w:val="4BE509EE"/>
    <w:rsid w:val="4BEE485C"/>
    <w:rsid w:val="4C0A6BF1"/>
    <w:rsid w:val="4C0B2E89"/>
    <w:rsid w:val="4C141C89"/>
    <w:rsid w:val="4C2C2DD4"/>
    <w:rsid w:val="4C2D40A3"/>
    <w:rsid w:val="4C311C49"/>
    <w:rsid w:val="4C44192C"/>
    <w:rsid w:val="4C466E33"/>
    <w:rsid w:val="4C52588E"/>
    <w:rsid w:val="4C5F336F"/>
    <w:rsid w:val="4C682868"/>
    <w:rsid w:val="4C6B551F"/>
    <w:rsid w:val="4C6B7BBF"/>
    <w:rsid w:val="4C850B8B"/>
    <w:rsid w:val="4C8654AB"/>
    <w:rsid w:val="4C9B1FC5"/>
    <w:rsid w:val="4C9D3F3F"/>
    <w:rsid w:val="4CA46892"/>
    <w:rsid w:val="4CA506BA"/>
    <w:rsid w:val="4CA6721F"/>
    <w:rsid w:val="4CAF02FD"/>
    <w:rsid w:val="4CB42DC9"/>
    <w:rsid w:val="4CB81C53"/>
    <w:rsid w:val="4CCA5F5A"/>
    <w:rsid w:val="4CCA6A0F"/>
    <w:rsid w:val="4CF048AD"/>
    <w:rsid w:val="4CF36F51"/>
    <w:rsid w:val="4CF644CC"/>
    <w:rsid w:val="4CF77E7E"/>
    <w:rsid w:val="4D00588B"/>
    <w:rsid w:val="4D022A25"/>
    <w:rsid w:val="4D332F16"/>
    <w:rsid w:val="4D4B56D4"/>
    <w:rsid w:val="4D502B9D"/>
    <w:rsid w:val="4D52048A"/>
    <w:rsid w:val="4D574B5E"/>
    <w:rsid w:val="4D5A7621"/>
    <w:rsid w:val="4D637E5B"/>
    <w:rsid w:val="4D8C4A67"/>
    <w:rsid w:val="4D90781E"/>
    <w:rsid w:val="4D913A5D"/>
    <w:rsid w:val="4D941068"/>
    <w:rsid w:val="4D973CAF"/>
    <w:rsid w:val="4D9A53F7"/>
    <w:rsid w:val="4DA9497D"/>
    <w:rsid w:val="4DAC1B33"/>
    <w:rsid w:val="4DC03B4B"/>
    <w:rsid w:val="4DC065DD"/>
    <w:rsid w:val="4DC72A21"/>
    <w:rsid w:val="4DEF4560"/>
    <w:rsid w:val="4DFB29CD"/>
    <w:rsid w:val="4E007439"/>
    <w:rsid w:val="4E054152"/>
    <w:rsid w:val="4E072810"/>
    <w:rsid w:val="4E0C573E"/>
    <w:rsid w:val="4E0F71A7"/>
    <w:rsid w:val="4E1711C5"/>
    <w:rsid w:val="4E1746FC"/>
    <w:rsid w:val="4E223191"/>
    <w:rsid w:val="4E294369"/>
    <w:rsid w:val="4E2C4C42"/>
    <w:rsid w:val="4E2E55D3"/>
    <w:rsid w:val="4E3512A7"/>
    <w:rsid w:val="4E3D3E22"/>
    <w:rsid w:val="4E420E98"/>
    <w:rsid w:val="4E547337"/>
    <w:rsid w:val="4E5E4246"/>
    <w:rsid w:val="4E681CFE"/>
    <w:rsid w:val="4E6D4D9F"/>
    <w:rsid w:val="4E81198A"/>
    <w:rsid w:val="4E89125C"/>
    <w:rsid w:val="4E8E39AE"/>
    <w:rsid w:val="4E9B0F27"/>
    <w:rsid w:val="4EBF656C"/>
    <w:rsid w:val="4EC67269"/>
    <w:rsid w:val="4EEB4C88"/>
    <w:rsid w:val="4F063322"/>
    <w:rsid w:val="4F143C6E"/>
    <w:rsid w:val="4F2252F6"/>
    <w:rsid w:val="4F2935ED"/>
    <w:rsid w:val="4F2A1174"/>
    <w:rsid w:val="4F302158"/>
    <w:rsid w:val="4F310812"/>
    <w:rsid w:val="4F355A2F"/>
    <w:rsid w:val="4F606DFB"/>
    <w:rsid w:val="4F797CDC"/>
    <w:rsid w:val="4F7D27DC"/>
    <w:rsid w:val="4F7F3039"/>
    <w:rsid w:val="4F825D45"/>
    <w:rsid w:val="4F8754E4"/>
    <w:rsid w:val="4F8E4B0A"/>
    <w:rsid w:val="4F932DAE"/>
    <w:rsid w:val="4FA13B10"/>
    <w:rsid w:val="4FA247BB"/>
    <w:rsid w:val="4FA816ED"/>
    <w:rsid w:val="4FAF361E"/>
    <w:rsid w:val="4FB10C94"/>
    <w:rsid w:val="4FB25747"/>
    <w:rsid w:val="4FB52D19"/>
    <w:rsid w:val="4FC12883"/>
    <w:rsid w:val="4FC30BE2"/>
    <w:rsid w:val="4FC45F0C"/>
    <w:rsid w:val="4FCD71E7"/>
    <w:rsid w:val="4FCE68EC"/>
    <w:rsid w:val="4FD30572"/>
    <w:rsid w:val="4FEF0B3A"/>
    <w:rsid w:val="4FEF6AEF"/>
    <w:rsid w:val="50080892"/>
    <w:rsid w:val="500D5592"/>
    <w:rsid w:val="500D6CA0"/>
    <w:rsid w:val="501C28B3"/>
    <w:rsid w:val="503D0063"/>
    <w:rsid w:val="50407BDC"/>
    <w:rsid w:val="5050303E"/>
    <w:rsid w:val="5052188D"/>
    <w:rsid w:val="505E79A4"/>
    <w:rsid w:val="50664C9C"/>
    <w:rsid w:val="507D1A9E"/>
    <w:rsid w:val="508B305F"/>
    <w:rsid w:val="508E1219"/>
    <w:rsid w:val="508F1C67"/>
    <w:rsid w:val="509605B9"/>
    <w:rsid w:val="50A83648"/>
    <w:rsid w:val="50B3331C"/>
    <w:rsid w:val="50B759D5"/>
    <w:rsid w:val="50C02BE4"/>
    <w:rsid w:val="50C73252"/>
    <w:rsid w:val="50CB0C4D"/>
    <w:rsid w:val="50D36350"/>
    <w:rsid w:val="50DC11DB"/>
    <w:rsid w:val="50E13053"/>
    <w:rsid w:val="50E71D56"/>
    <w:rsid w:val="50F11F70"/>
    <w:rsid w:val="50F91142"/>
    <w:rsid w:val="510C17CA"/>
    <w:rsid w:val="51160E1A"/>
    <w:rsid w:val="51195341"/>
    <w:rsid w:val="511C7A85"/>
    <w:rsid w:val="51282D47"/>
    <w:rsid w:val="51297F52"/>
    <w:rsid w:val="512B7A31"/>
    <w:rsid w:val="512D5168"/>
    <w:rsid w:val="51430AB4"/>
    <w:rsid w:val="51481D79"/>
    <w:rsid w:val="51561CE0"/>
    <w:rsid w:val="51657265"/>
    <w:rsid w:val="51743A7D"/>
    <w:rsid w:val="51763488"/>
    <w:rsid w:val="517649AF"/>
    <w:rsid w:val="51780722"/>
    <w:rsid w:val="51783391"/>
    <w:rsid w:val="5181123A"/>
    <w:rsid w:val="51820439"/>
    <w:rsid w:val="51AA7410"/>
    <w:rsid w:val="51AB53B9"/>
    <w:rsid w:val="51B05859"/>
    <w:rsid w:val="51B4117C"/>
    <w:rsid w:val="51DB1DE3"/>
    <w:rsid w:val="51EA5EB0"/>
    <w:rsid w:val="51F83891"/>
    <w:rsid w:val="51FF191A"/>
    <w:rsid w:val="52077F9F"/>
    <w:rsid w:val="52135E67"/>
    <w:rsid w:val="5245732B"/>
    <w:rsid w:val="52504546"/>
    <w:rsid w:val="525354AD"/>
    <w:rsid w:val="52554005"/>
    <w:rsid w:val="525813B5"/>
    <w:rsid w:val="52584166"/>
    <w:rsid w:val="52621025"/>
    <w:rsid w:val="52626815"/>
    <w:rsid w:val="526715C7"/>
    <w:rsid w:val="52684B7A"/>
    <w:rsid w:val="5276017B"/>
    <w:rsid w:val="52940297"/>
    <w:rsid w:val="52965614"/>
    <w:rsid w:val="52AE4D12"/>
    <w:rsid w:val="52B74022"/>
    <w:rsid w:val="52B808B9"/>
    <w:rsid w:val="52C20363"/>
    <w:rsid w:val="52CD03F8"/>
    <w:rsid w:val="52D65847"/>
    <w:rsid w:val="52D75F0E"/>
    <w:rsid w:val="52EC2F8C"/>
    <w:rsid w:val="52F715A0"/>
    <w:rsid w:val="52F72925"/>
    <w:rsid w:val="52FD0212"/>
    <w:rsid w:val="530124A2"/>
    <w:rsid w:val="53035295"/>
    <w:rsid w:val="530B458B"/>
    <w:rsid w:val="530C6B8E"/>
    <w:rsid w:val="53123F22"/>
    <w:rsid w:val="531C24FE"/>
    <w:rsid w:val="531D3476"/>
    <w:rsid w:val="531D6969"/>
    <w:rsid w:val="5350752C"/>
    <w:rsid w:val="5354676C"/>
    <w:rsid w:val="5363671D"/>
    <w:rsid w:val="537C5723"/>
    <w:rsid w:val="538C05FC"/>
    <w:rsid w:val="538E3AE2"/>
    <w:rsid w:val="53A2029E"/>
    <w:rsid w:val="53A827F4"/>
    <w:rsid w:val="53B6496A"/>
    <w:rsid w:val="53C016E8"/>
    <w:rsid w:val="53D50418"/>
    <w:rsid w:val="53D93DD3"/>
    <w:rsid w:val="53EE278B"/>
    <w:rsid w:val="53EF69EE"/>
    <w:rsid w:val="53F477DB"/>
    <w:rsid w:val="53F83A0E"/>
    <w:rsid w:val="53FF5C82"/>
    <w:rsid w:val="53FF6CB8"/>
    <w:rsid w:val="54024F0E"/>
    <w:rsid w:val="540A7531"/>
    <w:rsid w:val="541E0F5B"/>
    <w:rsid w:val="543E7DA6"/>
    <w:rsid w:val="544500A8"/>
    <w:rsid w:val="544C4AAE"/>
    <w:rsid w:val="544D6B60"/>
    <w:rsid w:val="544D7D8B"/>
    <w:rsid w:val="544E765F"/>
    <w:rsid w:val="545A341D"/>
    <w:rsid w:val="545C1293"/>
    <w:rsid w:val="545D56BA"/>
    <w:rsid w:val="54650AE4"/>
    <w:rsid w:val="54664CFF"/>
    <w:rsid w:val="546D7710"/>
    <w:rsid w:val="54744706"/>
    <w:rsid w:val="54790274"/>
    <w:rsid w:val="548A68CE"/>
    <w:rsid w:val="549B28DA"/>
    <w:rsid w:val="54AD4602"/>
    <w:rsid w:val="54AF1B5F"/>
    <w:rsid w:val="54B64AB0"/>
    <w:rsid w:val="54BA4AE1"/>
    <w:rsid w:val="54BB2F47"/>
    <w:rsid w:val="54BB31E1"/>
    <w:rsid w:val="54C1585C"/>
    <w:rsid w:val="54C62B10"/>
    <w:rsid w:val="54CB62DF"/>
    <w:rsid w:val="54D102C4"/>
    <w:rsid w:val="54DF2AA0"/>
    <w:rsid w:val="54DF41E8"/>
    <w:rsid w:val="54E4018C"/>
    <w:rsid w:val="54E45B75"/>
    <w:rsid w:val="54ED3349"/>
    <w:rsid w:val="54FB1AF5"/>
    <w:rsid w:val="5502085A"/>
    <w:rsid w:val="55191651"/>
    <w:rsid w:val="55195E6E"/>
    <w:rsid w:val="55245339"/>
    <w:rsid w:val="552D42E0"/>
    <w:rsid w:val="55337B4D"/>
    <w:rsid w:val="553C4FA7"/>
    <w:rsid w:val="554263EA"/>
    <w:rsid w:val="55466F8C"/>
    <w:rsid w:val="55524DFE"/>
    <w:rsid w:val="555832E6"/>
    <w:rsid w:val="555B31B6"/>
    <w:rsid w:val="555C5E7E"/>
    <w:rsid w:val="55625D58"/>
    <w:rsid w:val="5575004D"/>
    <w:rsid w:val="558407D7"/>
    <w:rsid w:val="55883EEB"/>
    <w:rsid w:val="558B76BC"/>
    <w:rsid w:val="558D4068"/>
    <w:rsid w:val="55B42E92"/>
    <w:rsid w:val="55BB1EF8"/>
    <w:rsid w:val="55C43E5B"/>
    <w:rsid w:val="55C51F13"/>
    <w:rsid w:val="55C74EF5"/>
    <w:rsid w:val="55CC4729"/>
    <w:rsid w:val="55D3587F"/>
    <w:rsid w:val="55D764F4"/>
    <w:rsid w:val="55E96345"/>
    <w:rsid w:val="55E97171"/>
    <w:rsid w:val="55EA5272"/>
    <w:rsid w:val="55F9637B"/>
    <w:rsid w:val="560530EC"/>
    <w:rsid w:val="5607519B"/>
    <w:rsid w:val="560A6AC2"/>
    <w:rsid w:val="560C2C9E"/>
    <w:rsid w:val="56152740"/>
    <w:rsid w:val="561E76A8"/>
    <w:rsid w:val="56212A74"/>
    <w:rsid w:val="562211BB"/>
    <w:rsid w:val="56370611"/>
    <w:rsid w:val="563A5580"/>
    <w:rsid w:val="563C20A6"/>
    <w:rsid w:val="5655468E"/>
    <w:rsid w:val="56616FCA"/>
    <w:rsid w:val="56762D5F"/>
    <w:rsid w:val="567716D7"/>
    <w:rsid w:val="567E55D8"/>
    <w:rsid w:val="568B3E1C"/>
    <w:rsid w:val="56AA432B"/>
    <w:rsid w:val="56BE31D9"/>
    <w:rsid w:val="56BF6B05"/>
    <w:rsid w:val="56CC2857"/>
    <w:rsid w:val="56D02AE3"/>
    <w:rsid w:val="56D97B23"/>
    <w:rsid w:val="56F21BE6"/>
    <w:rsid w:val="57026458"/>
    <w:rsid w:val="571170CF"/>
    <w:rsid w:val="574345A0"/>
    <w:rsid w:val="575C17D5"/>
    <w:rsid w:val="575D2219"/>
    <w:rsid w:val="577947FC"/>
    <w:rsid w:val="577C1CC9"/>
    <w:rsid w:val="57856D76"/>
    <w:rsid w:val="57886CA9"/>
    <w:rsid w:val="578B0478"/>
    <w:rsid w:val="578F2B5C"/>
    <w:rsid w:val="57A461F3"/>
    <w:rsid w:val="57BE7F67"/>
    <w:rsid w:val="57BF5FA2"/>
    <w:rsid w:val="57C24454"/>
    <w:rsid w:val="57CA3914"/>
    <w:rsid w:val="57CA4F91"/>
    <w:rsid w:val="57D11C16"/>
    <w:rsid w:val="57D15D27"/>
    <w:rsid w:val="57D76C0F"/>
    <w:rsid w:val="57D86FCD"/>
    <w:rsid w:val="57E1781B"/>
    <w:rsid w:val="57E600F3"/>
    <w:rsid w:val="57ED691E"/>
    <w:rsid w:val="57F135F3"/>
    <w:rsid w:val="57FC1936"/>
    <w:rsid w:val="58116154"/>
    <w:rsid w:val="58136FB6"/>
    <w:rsid w:val="58231CDB"/>
    <w:rsid w:val="58365E50"/>
    <w:rsid w:val="584170B7"/>
    <w:rsid w:val="58444939"/>
    <w:rsid w:val="58690F0C"/>
    <w:rsid w:val="586C6306"/>
    <w:rsid w:val="586D5EC3"/>
    <w:rsid w:val="58702AE9"/>
    <w:rsid w:val="5871039C"/>
    <w:rsid w:val="58762A19"/>
    <w:rsid w:val="587C29ED"/>
    <w:rsid w:val="587D21D7"/>
    <w:rsid w:val="588258E1"/>
    <w:rsid w:val="5883055D"/>
    <w:rsid w:val="589C5582"/>
    <w:rsid w:val="589F0A72"/>
    <w:rsid w:val="58AE4BE7"/>
    <w:rsid w:val="58B97960"/>
    <w:rsid w:val="58BC3F51"/>
    <w:rsid w:val="58E40290"/>
    <w:rsid w:val="58F64C8D"/>
    <w:rsid w:val="590D64A9"/>
    <w:rsid w:val="590E7A1B"/>
    <w:rsid w:val="591109E9"/>
    <w:rsid w:val="591A03D9"/>
    <w:rsid w:val="593C46D3"/>
    <w:rsid w:val="593D7643"/>
    <w:rsid w:val="5942382E"/>
    <w:rsid w:val="594E5A91"/>
    <w:rsid w:val="594F327B"/>
    <w:rsid w:val="595666A4"/>
    <w:rsid w:val="595927D1"/>
    <w:rsid w:val="597B6441"/>
    <w:rsid w:val="59826221"/>
    <w:rsid w:val="598854DC"/>
    <w:rsid w:val="5991080C"/>
    <w:rsid w:val="59AB7168"/>
    <w:rsid w:val="59B166C6"/>
    <w:rsid w:val="59BC1F91"/>
    <w:rsid w:val="59BD3F00"/>
    <w:rsid w:val="59D9629F"/>
    <w:rsid w:val="59E37D2E"/>
    <w:rsid w:val="59E4453C"/>
    <w:rsid w:val="59F25D9B"/>
    <w:rsid w:val="59F477E7"/>
    <w:rsid w:val="59F57ABE"/>
    <w:rsid w:val="5A082E3E"/>
    <w:rsid w:val="5A17256F"/>
    <w:rsid w:val="5A175239"/>
    <w:rsid w:val="5A246B7A"/>
    <w:rsid w:val="5A3303EA"/>
    <w:rsid w:val="5A3957C8"/>
    <w:rsid w:val="5A3A3FED"/>
    <w:rsid w:val="5A3C1367"/>
    <w:rsid w:val="5A421670"/>
    <w:rsid w:val="5A436C44"/>
    <w:rsid w:val="5A4C7622"/>
    <w:rsid w:val="5A500F6C"/>
    <w:rsid w:val="5A5855DF"/>
    <w:rsid w:val="5A591752"/>
    <w:rsid w:val="5A620AE9"/>
    <w:rsid w:val="5A651126"/>
    <w:rsid w:val="5A69345E"/>
    <w:rsid w:val="5A6C6716"/>
    <w:rsid w:val="5A7563F7"/>
    <w:rsid w:val="5A7C5C57"/>
    <w:rsid w:val="5A7C7BF2"/>
    <w:rsid w:val="5A7E398E"/>
    <w:rsid w:val="5A7F60DF"/>
    <w:rsid w:val="5A817BE2"/>
    <w:rsid w:val="5A856BD9"/>
    <w:rsid w:val="5A8F74C7"/>
    <w:rsid w:val="5A9D04FC"/>
    <w:rsid w:val="5AA1298B"/>
    <w:rsid w:val="5AA210EF"/>
    <w:rsid w:val="5AA477EE"/>
    <w:rsid w:val="5AC6632A"/>
    <w:rsid w:val="5AC90349"/>
    <w:rsid w:val="5AD05272"/>
    <w:rsid w:val="5AD4156D"/>
    <w:rsid w:val="5AD43025"/>
    <w:rsid w:val="5AD547FF"/>
    <w:rsid w:val="5AE430E7"/>
    <w:rsid w:val="5AE45A52"/>
    <w:rsid w:val="5B051957"/>
    <w:rsid w:val="5B2314B3"/>
    <w:rsid w:val="5B240E0F"/>
    <w:rsid w:val="5B264EFF"/>
    <w:rsid w:val="5B39149D"/>
    <w:rsid w:val="5B416DBD"/>
    <w:rsid w:val="5B442C6C"/>
    <w:rsid w:val="5B5076D1"/>
    <w:rsid w:val="5B515365"/>
    <w:rsid w:val="5B6A1FB4"/>
    <w:rsid w:val="5B70096B"/>
    <w:rsid w:val="5B7C3265"/>
    <w:rsid w:val="5B802C6B"/>
    <w:rsid w:val="5B9129A0"/>
    <w:rsid w:val="5B922DCB"/>
    <w:rsid w:val="5BA04FC5"/>
    <w:rsid w:val="5BA1614D"/>
    <w:rsid w:val="5BC72EC8"/>
    <w:rsid w:val="5BCA1CC1"/>
    <w:rsid w:val="5BCB5ADD"/>
    <w:rsid w:val="5BCD004A"/>
    <w:rsid w:val="5BD03332"/>
    <w:rsid w:val="5BE21D98"/>
    <w:rsid w:val="5BE21F6B"/>
    <w:rsid w:val="5BEA630B"/>
    <w:rsid w:val="5BF30462"/>
    <w:rsid w:val="5BF31FFD"/>
    <w:rsid w:val="5BF65EE0"/>
    <w:rsid w:val="5BFD0F2B"/>
    <w:rsid w:val="5C0315F8"/>
    <w:rsid w:val="5C065044"/>
    <w:rsid w:val="5C065C84"/>
    <w:rsid w:val="5C160C58"/>
    <w:rsid w:val="5C191636"/>
    <w:rsid w:val="5C27552A"/>
    <w:rsid w:val="5C344772"/>
    <w:rsid w:val="5C3642D8"/>
    <w:rsid w:val="5C3A3E33"/>
    <w:rsid w:val="5C3E762B"/>
    <w:rsid w:val="5C4066A5"/>
    <w:rsid w:val="5C5050AA"/>
    <w:rsid w:val="5C534D98"/>
    <w:rsid w:val="5C5F5831"/>
    <w:rsid w:val="5C626B21"/>
    <w:rsid w:val="5C6E6CBD"/>
    <w:rsid w:val="5C7F0486"/>
    <w:rsid w:val="5C8E7D2E"/>
    <w:rsid w:val="5C90409E"/>
    <w:rsid w:val="5C980C0D"/>
    <w:rsid w:val="5C9A2554"/>
    <w:rsid w:val="5CA114C6"/>
    <w:rsid w:val="5CB90F47"/>
    <w:rsid w:val="5CBC4427"/>
    <w:rsid w:val="5CBE015A"/>
    <w:rsid w:val="5CD14E32"/>
    <w:rsid w:val="5CD82EB7"/>
    <w:rsid w:val="5CDC1946"/>
    <w:rsid w:val="5CE22A02"/>
    <w:rsid w:val="5CF1223D"/>
    <w:rsid w:val="5CF6566D"/>
    <w:rsid w:val="5D0567AB"/>
    <w:rsid w:val="5D056994"/>
    <w:rsid w:val="5D0F6BDA"/>
    <w:rsid w:val="5D104A57"/>
    <w:rsid w:val="5D2504F7"/>
    <w:rsid w:val="5D316587"/>
    <w:rsid w:val="5D33599E"/>
    <w:rsid w:val="5D3A26B5"/>
    <w:rsid w:val="5D3B2D4D"/>
    <w:rsid w:val="5D473333"/>
    <w:rsid w:val="5D4F39C5"/>
    <w:rsid w:val="5D5C7EB2"/>
    <w:rsid w:val="5D5D5BA0"/>
    <w:rsid w:val="5D6B61E7"/>
    <w:rsid w:val="5D6E29C3"/>
    <w:rsid w:val="5D6E7DAB"/>
    <w:rsid w:val="5D73705C"/>
    <w:rsid w:val="5D800E60"/>
    <w:rsid w:val="5D80348C"/>
    <w:rsid w:val="5D852278"/>
    <w:rsid w:val="5D8A124D"/>
    <w:rsid w:val="5D8C13F1"/>
    <w:rsid w:val="5D942AD2"/>
    <w:rsid w:val="5D94460C"/>
    <w:rsid w:val="5D947352"/>
    <w:rsid w:val="5D97133A"/>
    <w:rsid w:val="5D9A1EA7"/>
    <w:rsid w:val="5DA14CA4"/>
    <w:rsid w:val="5DA316FF"/>
    <w:rsid w:val="5DA83E51"/>
    <w:rsid w:val="5DA858F1"/>
    <w:rsid w:val="5DAE09A4"/>
    <w:rsid w:val="5DB1471D"/>
    <w:rsid w:val="5DC22677"/>
    <w:rsid w:val="5DC5037E"/>
    <w:rsid w:val="5DDA4EF4"/>
    <w:rsid w:val="5DED6642"/>
    <w:rsid w:val="5E0B2FDD"/>
    <w:rsid w:val="5E0E4947"/>
    <w:rsid w:val="5E1907B8"/>
    <w:rsid w:val="5E1C2659"/>
    <w:rsid w:val="5E247033"/>
    <w:rsid w:val="5E2532CF"/>
    <w:rsid w:val="5E5203A4"/>
    <w:rsid w:val="5E552509"/>
    <w:rsid w:val="5E57654E"/>
    <w:rsid w:val="5E610B1A"/>
    <w:rsid w:val="5E641E67"/>
    <w:rsid w:val="5E687B21"/>
    <w:rsid w:val="5E6B036C"/>
    <w:rsid w:val="5E6B51A2"/>
    <w:rsid w:val="5E6C4D76"/>
    <w:rsid w:val="5E6C52B2"/>
    <w:rsid w:val="5E7B0C1F"/>
    <w:rsid w:val="5E8A501F"/>
    <w:rsid w:val="5E8B3DB9"/>
    <w:rsid w:val="5E921C28"/>
    <w:rsid w:val="5E9439AF"/>
    <w:rsid w:val="5E974160"/>
    <w:rsid w:val="5E9B077C"/>
    <w:rsid w:val="5E9D2161"/>
    <w:rsid w:val="5E9D2813"/>
    <w:rsid w:val="5EA06630"/>
    <w:rsid w:val="5EA43329"/>
    <w:rsid w:val="5EB9378C"/>
    <w:rsid w:val="5EBD1657"/>
    <w:rsid w:val="5ED14018"/>
    <w:rsid w:val="5ED6004E"/>
    <w:rsid w:val="5ED80744"/>
    <w:rsid w:val="5EDB3D91"/>
    <w:rsid w:val="5EE27322"/>
    <w:rsid w:val="5EEF4F24"/>
    <w:rsid w:val="5F017ABE"/>
    <w:rsid w:val="5F052A93"/>
    <w:rsid w:val="5F0B027E"/>
    <w:rsid w:val="5F1934D3"/>
    <w:rsid w:val="5F2B2BD5"/>
    <w:rsid w:val="5F352185"/>
    <w:rsid w:val="5F40588E"/>
    <w:rsid w:val="5F597FC0"/>
    <w:rsid w:val="5F5C2322"/>
    <w:rsid w:val="5F6A7606"/>
    <w:rsid w:val="5F7516D4"/>
    <w:rsid w:val="5F813C46"/>
    <w:rsid w:val="5F84702C"/>
    <w:rsid w:val="5F885271"/>
    <w:rsid w:val="5F9D0AF3"/>
    <w:rsid w:val="5FA61CE9"/>
    <w:rsid w:val="5FA75B96"/>
    <w:rsid w:val="5FAC0CE3"/>
    <w:rsid w:val="5FC25148"/>
    <w:rsid w:val="5FC86D90"/>
    <w:rsid w:val="5FDE4B6E"/>
    <w:rsid w:val="5FE22945"/>
    <w:rsid w:val="5FF0577F"/>
    <w:rsid w:val="5FFC4CE1"/>
    <w:rsid w:val="6001022F"/>
    <w:rsid w:val="600A1EE8"/>
    <w:rsid w:val="60246F6D"/>
    <w:rsid w:val="602E0E56"/>
    <w:rsid w:val="603474AA"/>
    <w:rsid w:val="603C3FD3"/>
    <w:rsid w:val="603C72B1"/>
    <w:rsid w:val="604D4753"/>
    <w:rsid w:val="6059134D"/>
    <w:rsid w:val="605A5634"/>
    <w:rsid w:val="605C517E"/>
    <w:rsid w:val="605E5793"/>
    <w:rsid w:val="606A3A73"/>
    <w:rsid w:val="608D62E8"/>
    <w:rsid w:val="608E120D"/>
    <w:rsid w:val="60954562"/>
    <w:rsid w:val="609E671F"/>
    <w:rsid w:val="60AB4BA4"/>
    <w:rsid w:val="60AF35AC"/>
    <w:rsid w:val="60B53976"/>
    <w:rsid w:val="60B54F76"/>
    <w:rsid w:val="60B91F54"/>
    <w:rsid w:val="60C70F32"/>
    <w:rsid w:val="60C865BD"/>
    <w:rsid w:val="60CA1D11"/>
    <w:rsid w:val="60CA2BB1"/>
    <w:rsid w:val="60CF4733"/>
    <w:rsid w:val="60DA4692"/>
    <w:rsid w:val="60DB3A35"/>
    <w:rsid w:val="60DD174D"/>
    <w:rsid w:val="60E83122"/>
    <w:rsid w:val="60EB377E"/>
    <w:rsid w:val="61036439"/>
    <w:rsid w:val="610D7102"/>
    <w:rsid w:val="612A4DD1"/>
    <w:rsid w:val="612F5CD0"/>
    <w:rsid w:val="6136529A"/>
    <w:rsid w:val="61370C10"/>
    <w:rsid w:val="61400E72"/>
    <w:rsid w:val="61415DBC"/>
    <w:rsid w:val="614722A0"/>
    <w:rsid w:val="614B4E62"/>
    <w:rsid w:val="6153630B"/>
    <w:rsid w:val="61630775"/>
    <w:rsid w:val="616C46B5"/>
    <w:rsid w:val="618354FC"/>
    <w:rsid w:val="618B762F"/>
    <w:rsid w:val="619D57A5"/>
    <w:rsid w:val="619E6FD9"/>
    <w:rsid w:val="61A72B23"/>
    <w:rsid w:val="61A91FD7"/>
    <w:rsid w:val="61AD7142"/>
    <w:rsid w:val="61B50719"/>
    <w:rsid w:val="61B72CE8"/>
    <w:rsid w:val="61D20017"/>
    <w:rsid w:val="61D6637A"/>
    <w:rsid w:val="61E24B3A"/>
    <w:rsid w:val="61ED6CBF"/>
    <w:rsid w:val="61FC221E"/>
    <w:rsid w:val="620E7745"/>
    <w:rsid w:val="62156FA6"/>
    <w:rsid w:val="621F5D30"/>
    <w:rsid w:val="621F7EAD"/>
    <w:rsid w:val="62206ADF"/>
    <w:rsid w:val="62207FC7"/>
    <w:rsid w:val="6231688A"/>
    <w:rsid w:val="623B70F6"/>
    <w:rsid w:val="62412FCF"/>
    <w:rsid w:val="62430F60"/>
    <w:rsid w:val="624E1D05"/>
    <w:rsid w:val="6257508E"/>
    <w:rsid w:val="625E608D"/>
    <w:rsid w:val="62604D90"/>
    <w:rsid w:val="62643A7D"/>
    <w:rsid w:val="626C60EB"/>
    <w:rsid w:val="62767EB2"/>
    <w:rsid w:val="62816EA4"/>
    <w:rsid w:val="6285381E"/>
    <w:rsid w:val="62A5086D"/>
    <w:rsid w:val="62A66665"/>
    <w:rsid w:val="62BD7F5D"/>
    <w:rsid w:val="62BE2E54"/>
    <w:rsid w:val="62C65844"/>
    <w:rsid w:val="62C9099C"/>
    <w:rsid w:val="62E16E88"/>
    <w:rsid w:val="62E245C9"/>
    <w:rsid w:val="62E64751"/>
    <w:rsid w:val="62F30230"/>
    <w:rsid w:val="630175C9"/>
    <w:rsid w:val="630947B3"/>
    <w:rsid w:val="630B5C96"/>
    <w:rsid w:val="631E39D3"/>
    <w:rsid w:val="6325278C"/>
    <w:rsid w:val="633B640D"/>
    <w:rsid w:val="633E7E39"/>
    <w:rsid w:val="63435A80"/>
    <w:rsid w:val="634908ED"/>
    <w:rsid w:val="63545072"/>
    <w:rsid w:val="63545D6D"/>
    <w:rsid w:val="635870E2"/>
    <w:rsid w:val="63600DC2"/>
    <w:rsid w:val="63654998"/>
    <w:rsid w:val="6368615C"/>
    <w:rsid w:val="63705AA3"/>
    <w:rsid w:val="637B23F2"/>
    <w:rsid w:val="637E0C55"/>
    <w:rsid w:val="637F7792"/>
    <w:rsid w:val="63854072"/>
    <w:rsid w:val="638667AB"/>
    <w:rsid w:val="638E4B1B"/>
    <w:rsid w:val="638F3AC7"/>
    <w:rsid w:val="639C34BF"/>
    <w:rsid w:val="639D22E4"/>
    <w:rsid w:val="63A65851"/>
    <w:rsid w:val="63AF58CD"/>
    <w:rsid w:val="63B43725"/>
    <w:rsid w:val="63B81CA8"/>
    <w:rsid w:val="63BE2E50"/>
    <w:rsid w:val="63BE617C"/>
    <w:rsid w:val="63CA73B2"/>
    <w:rsid w:val="63E007B4"/>
    <w:rsid w:val="63E05173"/>
    <w:rsid w:val="63E304A4"/>
    <w:rsid w:val="63E6335E"/>
    <w:rsid w:val="63F45BC0"/>
    <w:rsid w:val="64063A50"/>
    <w:rsid w:val="64066307"/>
    <w:rsid w:val="640948EA"/>
    <w:rsid w:val="640E6AB2"/>
    <w:rsid w:val="64153761"/>
    <w:rsid w:val="641C7A66"/>
    <w:rsid w:val="64206C2B"/>
    <w:rsid w:val="642D6757"/>
    <w:rsid w:val="642D76AC"/>
    <w:rsid w:val="642E4CBD"/>
    <w:rsid w:val="6443313E"/>
    <w:rsid w:val="645779AB"/>
    <w:rsid w:val="6459285D"/>
    <w:rsid w:val="6459287F"/>
    <w:rsid w:val="64632CB3"/>
    <w:rsid w:val="64642630"/>
    <w:rsid w:val="646B113B"/>
    <w:rsid w:val="647A4DB9"/>
    <w:rsid w:val="6484383C"/>
    <w:rsid w:val="64864E63"/>
    <w:rsid w:val="648851AF"/>
    <w:rsid w:val="648A0F13"/>
    <w:rsid w:val="64981683"/>
    <w:rsid w:val="64986353"/>
    <w:rsid w:val="649D049B"/>
    <w:rsid w:val="649F00F7"/>
    <w:rsid w:val="64BB2AEF"/>
    <w:rsid w:val="64CC3F5E"/>
    <w:rsid w:val="64CD45D0"/>
    <w:rsid w:val="64D26D12"/>
    <w:rsid w:val="64E64886"/>
    <w:rsid w:val="64EA5E80"/>
    <w:rsid w:val="64F10A75"/>
    <w:rsid w:val="64F44BC4"/>
    <w:rsid w:val="651E0B35"/>
    <w:rsid w:val="65304498"/>
    <w:rsid w:val="65381B57"/>
    <w:rsid w:val="65404222"/>
    <w:rsid w:val="654A2228"/>
    <w:rsid w:val="655717A7"/>
    <w:rsid w:val="655B19D9"/>
    <w:rsid w:val="655E1483"/>
    <w:rsid w:val="655E70E1"/>
    <w:rsid w:val="655F3172"/>
    <w:rsid w:val="656445FE"/>
    <w:rsid w:val="656C1D6E"/>
    <w:rsid w:val="656E4130"/>
    <w:rsid w:val="65845C1A"/>
    <w:rsid w:val="65856966"/>
    <w:rsid w:val="65874A59"/>
    <w:rsid w:val="659D27AC"/>
    <w:rsid w:val="659F0614"/>
    <w:rsid w:val="65B07C0D"/>
    <w:rsid w:val="65B274B8"/>
    <w:rsid w:val="65C430F7"/>
    <w:rsid w:val="65CD5B64"/>
    <w:rsid w:val="65CE7DF0"/>
    <w:rsid w:val="65CF6C50"/>
    <w:rsid w:val="65D34BF1"/>
    <w:rsid w:val="65DF3093"/>
    <w:rsid w:val="65E13BCA"/>
    <w:rsid w:val="65F04A1A"/>
    <w:rsid w:val="66146F3B"/>
    <w:rsid w:val="661E6BB5"/>
    <w:rsid w:val="661E7DBE"/>
    <w:rsid w:val="661F0104"/>
    <w:rsid w:val="6622745C"/>
    <w:rsid w:val="6631276B"/>
    <w:rsid w:val="66390BE5"/>
    <w:rsid w:val="663C6438"/>
    <w:rsid w:val="664C1F4C"/>
    <w:rsid w:val="664F0003"/>
    <w:rsid w:val="6651054C"/>
    <w:rsid w:val="665F247D"/>
    <w:rsid w:val="665F5DBF"/>
    <w:rsid w:val="665F66AF"/>
    <w:rsid w:val="666F447F"/>
    <w:rsid w:val="66745CFA"/>
    <w:rsid w:val="66824945"/>
    <w:rsid w:val="668A1AC1"/>
    <w:rsid w:val="6690343F"/>
    <w:rsid w:val="66917E28"/>
    <w:rsid w:val="6697374E"/>
    <w:rsid w:val="669E158E"/>
    <w:rsid w:val="66B772E6"/>
    <w:rsid w:val="66BD3861"/>
    <w:rsid w:val="66C90C3C"/>
    <w:rsid w:val="66CE093C"/>
    <w:rsid w:val="66CF78BB"/>
    <w:rsid w:val="66DB216E"/>
    <w:rsid w:val="66E21ECF"/>
    <w:rsid w:val="66E56D23"/>
    <w:rsid w:val="66EB49AD"/>
    <w:rsid w:val="66ED1004"/>
    <w:rsid w:val="66ED7901"/>
    <w:rsid w:val="66F77060"/>
    <w:rsid w:val="66F84035"/>
    <w:rsid w:val="67127A14"/>
    <w:rsid w:val="67150238"/>
    <w:rsid w:val="671947B6"/>
    <w:rsid w:val="672077F0"/>
    <w:rsid w:val="672440D0"/>
    <w:rsid w:val="67263053"/>
    <w:rsid w:val="673463FC"/>
    <w:rsid w:val="674339B4"/>
    <w:rsid w:val="674D4757"/>
    <w:rsid w:val="67500596"/>
    <w:rsid w:val="678805EA"/>
    <w:rsid w:val="678E632C"/>
    <w:rsid w:val="67957F1B"/>
    <w:rsid w:val="67A07D7B"/>
    <w:rsid w:val="67B4472B"/>
    <w:rsid w:val="67B65056"/>
    <w:rsid w:val="67B76EAF"/>
    <w:rsid w:val="67B83BA7"/>
    <w:rsid w:val="67DA0047"/>
    <w:rsid w:val="67DD55A2"/>
    <w:rsid w:val="67DF1CBB"/>
    <w:rsid w:val="67E57515"/>
    <w:rsid w:val="67EB1FD1"/>
    <w:rsid w:val="67F24AC0"/>
    <w:rsid w:val="6803450C"/>
    <w:rsid w:val="68070A31"/>
    <w:rsid w:val="681828B6"/>
    <w:rsid w:val="6818439C"/>
    <w:rsid w:val="68223BB1"/>
    <w:rsid w:val="68227C99"/>
    <w:rsid w:val="682541D6"/>
    <w:rsid w:val="682768F6"/>
    <w:rsid w:val="683359CF"/>
    <w:rsid w:val="68342513"/>
    <w:rsid w:val="683811C8"/>
    <w:rsid w:val="683926A8"/>
    <w:rsid w:val="683A3A85"/>
    <w:rsid w:val="683F0255"/>
    <w:rsid w:val="68403471"/>
    <w:rsid w:val="68415ED3"/>
    <w:rsid w:val="68497A08"/>
    <w:rsid w:val="684A07BD"/>
    <w:rsid w:val="684C2422"/>
    <w:rsid w:val="685228B0"/>
    <w:rsid w:val="68565970"/>
    <w:rsid w:val="68572B2F"/>
    <w:rsid w:val="68606F95"/>
    <w:rsid w:val="68757F3C"/>
    <w:rsid w:val="68845FDB"/>
    <w:rsid w:val="68915F25"/>
    <w:rsid w:val="68AF2615"/>
    <w:rsid w:val="68B52E05"/>
    <w:rsid w:val="68CE4686"/>
    <w:rsid w:val="68D30B04"/>
    <w:rsid w:val="68FC4E63"/>
    <w:rsid w:val="68FD7396"/>
    <w:rsid w:val="690450E5"/>
    <w:rsid w:val="69084C1B"/>
    <w:rsid w:val="690C10C7"/>
    <w:rsid w:val="690D23C8"/>
    <w:rsid w:val="691324A5"/>
    <w:rsid w:val="69191B28"/>
    <w:rsid w:val="691C4620"/>
    <w:rsid w:val="692059CA"/>
    <w:rsid w:val="69235C94"/>
    <w:rsid w:val="69350FBB"/>
    <w:rsid w:val="69565B79"/>
    <w:rsid w:val="69581AFE"/>
    <w:rsid w:val="696433DC"/>
    <w:rsid w:val="6965540A"/>
    <w:rsid w:val="69675EC5"/>
    <w:rsid w:val="696848C8"/>
    <w:rsid w:val="696A4CFB"/>
    <w:rsid w:val="69725222"/>
    <w:rsid w:val="69764EE0"/>
    <w:rsid w:val="697C6550"/>
    <w:rsid w:val="698D7061"/>
    <w:rsid w:val="6993542F"/>
    <w:rsid w:val="69965ED1"/>
    <w:rsid w:val="69B62E22"/>
    <w:rsid w:val="69BD3E9A"/>
    <w:rsid w:val="69BF47A8"/>
    <w:rsid w:val="69C2729F"/>
    <w:rsid w:val="69C62DDC"/>
    <w:rsid w:val="69CB66E7"/>
    <w:rsid w:val="69D159A8"/>
    <w:rsid w:val="69D63341"/>
    <w:rsid w:val="69E92D2B"/>
    <w:rsid w:val="69F52A6D"/>
    <w:rsid w:val="6A015968"/>
    <w:rsid w:val="6A02058A"/>
    <w:rsid w:val="6A1E18D8"/>
    <w:rsid w:val="6A28330B"/>
    <w:rsid w:val="6A29674B"/>
    <w:rsid w:val="6A3422ED"/>
    <w:rsid w:val="6A38639A"/>
    <w:rsid w:val="6A3C78A1"/>
    <w:rsid w:val="6A42706E"/>
    <w:rsid w:val="6A4610E7"/>
    <w:rsid w:val="6A482ADC"/>
    <w:rsid w:val="6A4A111A"/>
    <w:rsid w:val="6A4C1CB4"/>
    <w:rsid w:val="6A5A5E58"/>
    <w:rsid w:val="6A5B08E0"/>
    <w:rsid w:val="6A5E1D83"/>
    <w:rsid w:val="6A6F0B3C"/>
    <w:rsid w:val="6A76437B"/>
    <w:rsid w:val="6A8135B2"/>
    <w:rsid w:val="6A8808B7"/>
    <w:rsid w:val="6A905723"/>
    <w:rsid w:val="6A922CD6"/>
    <w:rsid w:val="6A955B90"/>
    <w:rsid w:val="6A9B2A2C"/>
    <w:rsid w:val="6AA01D5C"/>
    <w:rsid w:val="6AA87466"/>
    <w:rsid w:val="6AB16A25"/>
    <w:rsid w:val="6AB9707D"/>
    <w:rsid w:val="6ACB013B"/>
    <w:rsid w:val="6AE863B9"/>
    <w:rsid w:val="6AE92985"/>
    <w:rsid w:val="6AF80D86"/>
    <w:rsid w:val="6AFF5B89"/>
    <w:rsid w:val="6B081240"/>
    <w:rsid w:val="6B0C03FD"/>
    <w:rsid w:val="6B16518C"/>
    <w:rsid w:val="6B1669B1"/>
    <w:rsid w:val="6B221844"/>
    <w:rsid w:val="6B2E0389"/>
    <w:rsid w:val="6B3500E4"/>
    <w:rsid w:val="6B3B6DC6"/>
    <w:rsid w:val="6B3F50D0"/>
    <w:rsid w:val="6B433619"/>
    <w:rsid w:val="6B5550FC"/>
    <w:rsid w:val="6B5D0397"/>
    <w:rsid w:val="6B685053"/>
    <w:rsid w:val="6B690F39"/>
    <w:rsid w:val="6B6B09B3"/>
    <w:rsid w:val="6B701D81"/>
    <w:rsid w:val="6B724E56"/>
    <w:rsid w:val="6B7353D8"/>
    <w:rsid w:val="6B8927DB"/>
    <w:rsid w:val="6B9C1DA6"/>
    <w:rsid w:val="6B9D4905"/>
    <w:rsid w:val="6B9F5C7F"/>
    <w:rsid w:val="6BAD2E44"/>
    <w:rsid w:val="6BB21D09"/>
    <w:rsid w:val="6BB35AB6"/>
    <w:rsid w:val="6BBF4171"/>
    <w:rsid w:val="6BCC6344"/>
    <w:rsid w:val="6BD03784"/>
    <w:rsid w:val="6BDB3E07"/>
    <w:rsid w:val="6BDF3454"/>
    <w:rsid w:val="6BE0015B"/>
    <w:rsid w:val="6BE22A10"/>
    <w:rsid w:val="6C027A83"/>
    <w:rsid w:val="6C031DB0"/>
    <w:rsid w:val="6C04512D"/>
    <w:rsid w:val="6C0C78A8"/>
    <w:rsid w:val="6C13771E"/>
    <w:rsid w:val="6C1907D4"/>
    <w:rsid w:val="6C1A6661"/>
    <w:rsid w:val="6C210E35"/>
    <w:rsid w:val="6C243F65"/>
    <w:rsid w:val="6C2B10B9"/>
    <w:rsid w:val="6C2D3C61"/>
    <w:rsid w:val="6C325E21"/>
    <w:rsid w:val="6C3C18E6"/>
    <w:rsid w:val="6C4648D1"/>
    <w:rsid w:val="6C480AE1"/>
    <w:rsid w:val="6C487F72"/>
    <w:rsid w:val="6C497428"/>
    <w:rsid w:val="6C551A1C"/>
    <w:rsid w:val="6C5770AD"/>
    <w:rsid w:val="6C5B743E"/>
    <w:rsid w:val="6C7B00DD"/>
    <w:rsid w:val="6C7C5CF8"/>
    <w:rsid w:val="6C7F3DF0"/>
    <w:rsid w:val="6C8A1224"/>
    <w:rsid w:val="6C977EC2"/>
    <w:rsid w:val="6C9E2DAD"/>
    <w:rsid w:val="6CAF359C"/>
    <w:rsid w:val="6CB47C8C"/>
    <w:rsid w:val="6CBE335B"/>
    <w:rsid w:val="6CCF4EDE"/>
    <w:rsid w:val="6CDA4BB1"/>
    <w:rsid w:val="6CDD3640"/>
    <w:rsid w:val="6CE27513"/>
    <w:rsid w:val="6CEF50FB"/>
    <w:rsid w:val="6CF04A85"/>
    <w:rsid w:val="6D01359D"/>
    <w:rsid w:val="6D034A4F"/>
    <w:rsid w:val="6D0B4C5E"/>
    <w:rsid w:val="6D0F0623"/>
    <w:rsid w:val="6D0F68EE"/>
    <w:rsid w:val="6D1A2192"/>
    <w:rsid w:val="6D24594B"/>
    <w:rsid w:val="6D2B2006"/>
    <w:rsid w:val="6D326DE0"/>
    <w:rsid w:val="6D3E690E"/>
    <w:rsid w:val="6D4E4397"/>
    <w:rsid w:val="6D535020"/>
    <w:rsid w:val="6D573194"/>
    <w:rsid w:val="6D5914F6"/>
    <w:rsid w:val="6D5C317F"/>
    <w:rsid w:val="6D5D6936"/>
    <w:rsid w:val="6D6B71EF"/>
    <w:rsid w:val="6D774F98"/>
    <w:rsid w:val="6D79436A"/>
    <w:rsid w:val="6D7B5730"/>
    <w:rsid w:val="6D7E3469"/>
    <w:rsid w:val="6D80309C"/>
    <w:rsid w:val="6D8468D2"/>
    <w:rsid w:val="6D8530EC"/>
    <w:rsid w:val="6D856C87"/>
    <w:rsid w:val="6D857AA9"/>
    <w:rsid w:val="6D8B5970"/>
    <w:rsid w:val="6D8C7111"/>
    <w:rsid w:val="6D9601E1"/>
    <w:rsid w:val="6DA80043"/>
    <w:rsid w:val="6DBF1689"/>
    <w:rsid w:val="6DC01963"/>
    <w:rsid w:val="6DC23C92"/>
    <w:rsid w:val="6DD7026D"/>
    <w:rsid w:val="6DDC23F6"/>
    <w:rsid w:val="6DDD72B3"/>
    <w:rsid w:val="6DE0375F"/>
    <w:rsid w:val="6DE8499B"/>
    <w:rsid w:val="6DF30BE5"/>
    <w:rsid w:val="6E00240F"/>
    <w:rsid w:val="6E0A4E52"/>
    <w:rsid w:val="6E0D0AF8"/>
    <w:rsid w:val="6E0F6779"/>
    <w:rsid w:val="6E2C57D7"/>
    <w:rsid w:val="6E3156DD"/>
    <w:rsid w:val="6E3851B0"/>
    <w:rsid w:val="6E434D99"/>
    <w:rsid w:val="6E484192"/>
    <w:rsid w:val="6E4A6DEA"/>
    <w:rsid w:val="6E511169"/>
    <w:rsid w:val="6E557935"/>
    <w:rsid w:val="6E5A39D1"/>
    <w:rsid w:val="6E645549"/>
    <w:rsid w:val="6E665BD6"/>
    <w:rsid w:val="6E6C244D"/>
    <w:rsid w:val="6E747249"/>
    <w:rsid w:val="6E7650A5"/>
    <w:rsid w:val="6E7F4AA1"/>
    <w:rsid w:val="6E804287"/>
    <w:rsid w:val="6E903280"/>
    <w:rsid w:val="6E987296"/>
    <w:rsid w:val="6EAF68E6"/>
    <w:rsid w:val="6EB751D5"/>
    <w:rsid w:val="6EBD742C"/>
    <w:rsid w:val="6ED47B27"/>
    <w:rsid w:val="6ED936B9"/>
    <w:rsid w:val="6EE62C85"/>
    <w:rsid w:val="6EEB4D12"/>
    <w:rsid w:val="6EEC4B7E"/>
    <w:rsid w:val="6EF20737"/>
    <w:rsid w:val="6EF36D13"/>
    <w:rsid w:val="6EF61454"/>
    <w:rsid w:val="6F1259EB"/>
    <w:rsid w:val="6F156CA8"/>
    <w:rsid w:val="6F1736E5"/>
    <w:rsid w:val="6F183311"/>
    <w:rsid w:val="6F202BA5"/>
    <w:rsid w:val="6F393F3B"/>
    <w:rsid w:val="6F40431D"/>
    <w:rsid w:val="6F413154"/>
    <w:rsid w:val="6F497941"/>
    <w:rsid w:val="6F5D4286"/>
    <w:rsid w:val="6F5E124F"/>
    <w:rsid w:val="6F617418"/>
    <w:rsid w:val="6F701063"/>
    <w:rsid w:val="6F76219A"/>
    <w:rsid w:val="6F7E0677"/>
    <w:rsid w:val="6F8123DD"/>
    <w:rsid w:val="6F85534F"/>
    <w:rsid w:val="6F8A1CA3"/>
    <w:rsid w:val="6F935D57"/>
    <w:rsid w:val="6F9437ED"/>
    <w:rsid w:val="6F9C01A9"/>
    <w:rsid w:val="6F9C6132"/>
    <w:rsid w:val="6FA169CB"/>
    <w:rsid w:val="6FA64954"/>
    <w:rsid w:val="6FB028B2"/>
    <w:rsid w:val="6FB02FF6"/>
    <w:rsid w:val="6FB33D74"/>
    <w:rsid w:val="6FC01982"/>
    <w:rsid w:val="6FC05AD9"/>
    <w:rsid w:val="6FC73F4D"/>
    <w:rsid w:val="6FDE7069"/>
    <w:rsid w:val="6FDF673A"/>
    <w:rsid w:val="6FEA338E"/>
    <w:rsid w:val="6FF35A55"/>
    <w:rsid w:val="70043E63"/>
    <w:rsid w:val="700D26FA"/>
    <w:rsid w:val="70167B08"/>
    <w:rsid w:val="701A6196"/>
    <w:rsid w:val="701B30EB"/>
    <w:rsid w:val="701F356B"/>
    <w:rsid w:val="702D4209"/>
    <w:rsid w:val="7031079C"/>
    <w:rsid w:val="70347E14"/>
    <w:rsid w:val="703A5573"/>
    <w:rsid w:val="703D6CFC"/>
    <w:rsid w:val="70423ADA"/>
    <w:rsid w:val="704344DD"/>
    <w:rsid w:val="704C3281"/>
    <w:rsid w:val="70565D4F"/>
    <w:rsid w:val="707061D9"/>
    <w:rsid w:val="70834440"/>
    <w:rsid w:val="70853B24"/>
    <w:rsid w:val="708C2A21"/>
    <w:rsid w:val="709E4052"/>
    <w:rsid w:val="70A0412C"/>
    <w:rsid w:val="70CB7345"/>
    <w:rsid w:val="70D41BBE"/>
    <w:rsid w:val="70D438B7"/>
    <w:rsid w:val="70D51187"/>
    <w:rsid w:val="70D54C0E"/>
    <w:rsid w:val="70D64E4E"/>
    <w:rsid w:val="70D83095"/>
    <w:rsid w:val="70DB2304"/>
    <w:rsid w:val="70DB2FAD"/>
    <w:rsid w:val="70DD2B51"/>
    <w:rsid w:val="70E32061"/>
    <w:rsid w:val="70F11979"/>
    <w:rsid w:val="70FF5B99"/>
    <w:rsid w:val="7107505A"/>
    <w:rsid w:val="71077016"/>
    <w:rsid w:val="71086309"/>
    <w:rsid w:val="7127243F"/>
    <w:rsid w:val="712979C6"/>
    <w:rsid w:val="712F0BA9"/>
    <w:rsid w:val="71350017"/>
    <w:rsid w:val="713743CB"/>
    <w:rsid w:val="714D4A03"/>
    <w:rsid w:val="714E129F"/>
    <w:rsid w:val="714F3A8C"/>
    <w:rsid w:val="71855BB1"/>
    <w:rsid w:val="719403FC"/>
    <w:rsid w:val="719C0EB2"/>
    <w:rsid w:val="719C60A3"/>
    <w:rsid w:val="71A3344A"/>
    <w:rsid w:val="71A56EF3"/>
    <w:rsid w:val="71AE2BF1"/>
    <w:rsid w:val="71BC60C0"/>
    <w:rsid w:val="71BD1010"/>
    <w:rsid w:val="71BF50C5"/>
    <w:rsid w:val="71CE5F94"/>
    <w:rsid w:val="71DD1DA6"/>
    <w:rsid w:val="71DD6E2B"/>
    <w:rsid w:val="71FE7E94"/>
    <w:rsid w:val="72025348"/>
    <w:rsid w:val="72062B07"/>
    <w:rsid w:val="720E3346"/>
    <w:rsid w:val="720F14B9"/>
    <w:rsid w:val="721E4309"/>
    <w:rsid w:val="72264127"/>
    <w:rsid w:val="72274CDB"/>
    <w:rsid w:val="72383BF2"/>
    <w:rsid w:val="723C1BCA"/>
    <w:rsid w:val="72412A1B"/>
    <w:rsid w:val="724B446B"/>
    <w:rsid w:val="724D45CA"/>
    <w:rsid w:val="72547C70"/>
    <w:rsid w:val="72564AC6"/>
    <w:rsid w:val="72585FE4"/>
    <w:rsid w:val="725C7DDF"/>
    <w:rsid w:val="72671FEB"/>
    <w:rsid w:val="72793986"/>
    <w:rsid w:val="72936A46"/>
    <w:rsid w:val="72A23991"/>
    <w:rsid w:val="72A34233"/>
    <w:rsid w:val="72B4274C"/>
    <w:rsid w:val="72C72314"/>
    <w:rsid w:val="72DB7B2C"/>
    <w:rsid w:val="72EB2A27"/>
    <w:rsid w:val="730E079A"/>
    <w:rsid w:val="7318052E"/>
    <w:rsid w:val="731D1E3C"/>
    <w:rsid w:val="731F10CB"/>
    <w:rsid w:val="732E07DA"/>
    <w:rsid w:val="73323EAF"/>
    <w:rsid w:val="733565B7"/>
    <w:rsid w:val="733B10A0"/>
    <w:rsid w:val="733D0E1E"/>
    <w:rsid w:val="735F495E"/>
    <w:rsid w:val="7361080A"/>
    <w:rsid w:val="73715942"/>
    <w:rsid w:val="73797583"/>
    <w:rsid w:val="737F57D8"/>
    <w:rsid w:val="73814444"/>
    <w:rsid w:val="73AC4C35"/>
    <w:rsid w:val="73AC631A"/>
    <w:rsid w:val="73AD3175"/>
    <w:rsid w:val="73AF04C9"/>
    <w:rsid w:val="73B34E8F"/>
    <w:rsid w:val="73BC040E"/>
    <w:rsid w:val="73BC6E8D"/>
    <w:rsid w:val="73C25051"/>
    <w:rsid w:val="73CE3421"/>
    <w:rsid w:val="73D4400B"/>
    <w:rsid w:val="73D5062F"/>
    <w:rsid w:val="73D86F2A"/>
    <w:rsid w:val="73DC65A1"/>
    <w:rsid w:val="73EB2013"/>
    <w:rsid w:val="73EF4860"/>
    <w:rsid w:val="73F26F5C"/>
    <w:rsid w:val="73FE1568"/>
    <w:rsid w:val="7415549F"/>
    <w:rsid w:val="7416502C"/>
    <w:rsid w:val="741C4E4A"/>
    <w:rsid w:val="741C5D93"/>
    <w:rsid w:val="7424309E"/>
    <w:rsid w:val="74244CB4"/>
    <w:rsid w:val="7425552E"/>
    <w:rsid w:val="742614C9"/>
    <w:rsid w:val="74294A3A"/>
    <w:rsid w:val="74390772"/>
    <w:rsid w:val="7444173F"/>
    <w:rsid w:val="744D3AC4"/>
    <w:rsid w:val="744D7F14"/>
    <w:rsid w:val="744E50AC"/>
    <w:rsid w:val="744E622A"/>
    <w:rsid w:val="74550FD9"/>
    <w:rsid w:val="745B56CE"/>
    <w:rsid w:val="746C5DAF"/>
    <w:rsid w:val="74780B17"/>
    <w:rsid w:val="74801AE1"/>
    <w:rsid w:val="749A5BAB"/>
    <w:rsid w:val="749F7C58"/>
    <w:rsid w:val="74A25904"/>
    <w:rsid w:val="74A426B5"/>
    <w:rsid w:val="74C059D0"/>
    <w:rsid w:val="74C13A79"/>
    <w:rsid w:val="74C83780"/>
    <w:rsid w:val="74C874CE"/>
    <w:rsid w:val="74C9343C"/>
    <w:rsid w:val="74C9771E"/>
    <w:rsid w:val="74CC0460"/>
    <w:rsid w:val="74CE0F3C"/>
    <w:rsid w:val="74DE0399"/>
    <w:rsid w:val="74DF59C0"/>
    <w:rsid w:val="74E120E7"/>
    <w:rsid w:val="74E26218"/>
    <w:rsid w:val="74E56A6F"/>
    <w:rsid w:val="74EF176D"/>
    <w:rsid w:val="74F960F3"/>
    <w:rsid w:val="750A1B9D"/>
    <w:rsid w:val="75101CBF"/>
    <w:rsid w:val="751B68B5"/>
    <w:rsid w:val="751C54B9"/>
    <w:rsid w:val="751F30BA"/>
    <w:rsid w:val="752B260C"/>
    <w:rsid w:val="752F1F41"/>
    <w:rsid w:val="753923E0"/>
    <w:rsid w:val="75486850"/>
    <w:rsid w:val="754D335E"/>
    <w:rsid w:val="754F296D"/>
    <w:rsid w:val="75551643"/>
    <w:rsid w:val="755E3BA1"/>
    <w:rsid w:val="756F5FD8"/>
    <w:rsid w:val="75723F15"/>
    <w:rsid w:val="75801311"/>
    <w:rsid w:val="758D1A55"/>
    <w:rsid w:val="75AD2ACC"/>
    <w:rsid w:val="75BC1586"/>
    <w:rsid w:val="75C2157E"/>
    <w:rsid w:val="75D23ADC"/>
    <w:rsid w:val="75D4575C"/>
    <w:rsid w:val="75D55E10"/>
    <w:rsid w:val="75DA09B8"/>
    <w:rsid w:val="75E00DF8"/>
    <w:rsid w:val="75E01A40"/>
    <w:rsid w:val="75EA3234"/>
    <w:rsid w:val="75EC76E1"/>
    <w:rsid w:val="75FA5298"/>
    <w:rsid w:val="7605247A"/>
    <w:rsid w:val="760E73D9"/>
    <w:rsid w:val="76115C2F"/>
    <w:rsid w:val="761730DD"/>
    <w:rsid w:val="761C00DE"/>
    <w:rsid w:val="76212ACA"/>
    <w:rsid w:val="76255445"/>
    <w:rsid w:val="7642015E"/>
    <w:rsid w:val="764A0710"/>
    <w:rsid w:val="7658265F"/>
    <w:rsid w:val="765E122B"/>
    <w:rsid w:val="765F4EB6"/>
    <w:rsid w:val="766213B9"/>
    <w:rsid w:val="76691A9A"/>
    <w:rsid w:val="769D478A"/>
    <w:rsid w:val="769D4A41"/>
    <w:rsid w:val="76AD5AC2"/>
    <w:rsid w:val="76BF6825"/>
    <w:rsid w:val="76CA5560"/>
    <w:rsid w:val="76CE0460"/>
    <w:rsid w:val="76D25FFA"/>
    <w:rsid w:val="76D36920"/>
    <w:rsid w:val="76D96E05"/>
    <w:rsid w:val="76E31968"/>
    <w:rsid w:val="76E63B91"/>
    <w:rsid w:val="76E94B58"/>
    <w:rsid w:val="76EA1472"/>
    <w:rsid w:val="76F34114"/>
    <w:rsid w:val="76F84BAA"/>
    <w:rsid w:val="76FA1A37"/>
    <w:rsid w:val="76FC5176"/>
    <w:rsid w:val="76FE1ECB"/>
    <w:rsid w:val="7705293F"/>
    <w:rsid w:val="770F5762"/>
    <w:rsid w:val="77110C18"/>
    <w:rsid w:val="772B2E1D"/>
    <w:rsid w:val="773434F2"/>
    <w:rsid w:val="773957E3"/>
    <w:rsid w:val="774251B3"/>
    <w:rsid w:val="775258B9"/>
    <w:rsid w:val="776A7A20"/>
    <w:rsid w:val="77757625"/>
    <w:rsid w:val="777E706D"/>
    <w:rsid w:val="777F1593"/>
    <w:rsid w:val="77836743"/>
    <w:rsid w:val="778820E2"/>
    <w:rsid w:val="779124FB"/>
    <w:rsid w:val="77926A79"/>
    <w:rsid w:val="779C5B84"/>
    <w:rsid w:val="77A15999"/>
    <w:rsid w:val="77A24EF7"/>
    <w:rsid w:val="77B26C5F"/>
    <w:rsid w:val="77BD585E"/>
    <w:rsid w:val="77C40588"/>
    <w:rsid w:val="77D256AC"/>
    <w:rsid w:val="77D57743"/>
    <w:rsid w:val="77E14586"/>
    <w:rsid w:val="77E75586"/>
    <w:rsid w:val="77F75279"/>
    <w:rsid w:val="77FA0B6A"/>
    <w:rsid w:val="78116C0C"/>
    <w:rsid w:val="78291DC4"/>
    <w:rsid w:val="782B64F2"/>
    <w:rsid w:val="78441869"/>
    <w:rsid w:val="78444CC1"/>
    <w:rsid w:val="78485E09"/>
    <w:rsid w:val="78540E39"/>
    <w:rsid w:val="785F1119"/>
    <w:rsid w:val="78642C6F"/>
    <w:rsid w:val="78656B2C"/>
    <w:rsid w:val="786E41D0"/>
    <w:rsid w:val="78856F9B"/>
    <w:rsid w:val="788B4AEA"/>
    <w:rsid w:val="789013A4"/>
    <w:rsid w:val="789C06F8"/>
    <w:rsid w:val="789C633C"/>
    <w:rsid w:val="78A41F0B"/>
    <w:rsid w:val="78AA7B28"/>
    <w:rsid w:val="78AC3477"/>
    <w:rsid w:val="78B303D9"/>
    <w:rsid w:val="78C9202E"/>
    <w:rsid w:val="78D211FE"/>
    <w:rsid w:val="78D426AA"/>
    <w:rsid w:val="78F11714"/>
    <w:rsid w:val="78F34821"/>
    <w:rsid w:val="78F831F1"/>
    <w:rsid w:val="790867EC"/>
    <w:rsid w:val="7914690C"/>
    <w:rsid w:val="792127A1"/>
    <w:rsid w:val="792A0FE0"/>
    <w:rsid w:val="792D0168"/>
    <w:rsid w:val="793F266C"/>
    <w:rsid w:val="7940012F"/>
    <w:rsid w:val="7952781D"/>
    <w:rsid w:val="795A17D3"/>
    <w:rsid w:val="795C2AE7"/>
    <w:rsid w:val="796176F4"/>
    <w:rsid w:val="79655818"/>
    <w:rsid w:val="79676B4D"/>
    <w:rsid w:val="79784513"/>
    <w:rsid w:val="797C5037"/>
    <w:rsid w:val="798D23C4"/>
    <w:rsid w:val="79AC09E2"/>
    <w:rsid w:val="79D65A19"/>
    <w:rsid w:val="79F86E74"/>
    <w:rsid w:val="7A0E37D4"/>
    <w:rsid w:val="7A190ACF"/>
    <w:rsid w:val="7A1B77E4"/>
    <w:rsid w:val="7A205B4C"/>
    <w:rsid w:val="7A29354C"/>
    <w:rsid w:val="7A475882"/>
    <w:rsid w:val="7A5451E3"/>
    <w:rsid w:val="7A5C3608"/>
    <w:rsid w:val="7A846937"/>
    <w:rsid w:val="7A890971"/>
    <w:rsid w:val="7A8A0557"/>
    <w:rsid w:val="7A906754"/>
    <w:rsid w:val="7A9C5E62"/>
    <w:rsid w:val="7A9C6A7D"/>
    <w:rsid w:val="7A9C7AFE"/>
    <w:rsid w:val="7AB377E2"/>
    <w:rsid w:val="7AB46EF1"/>
    <w:rsid w:val="7AB7302A"/>
    <w:rsid w:val="7AB73119"/>
    <w:rsid w:val="7ABB5A41"/>
    <w:rsid w:val="7ABD37BC"/>
    <w:rsid w:val="7AC4204D"/>
    <w:rsid w:val="7AC56A37"/>
    <w:rsid w:val="7ACA53E2"/>
    <w:rsid w:val="7AD60CDB"/>
    <w:rsid w:val="7ADB2BA8"/>
    <w:rsid w:val="7AEA1142"/>
    <w:rsid w:val="7AEE32F8"/>
    <w:rsid w:val="7AFC2376"/>
    <w:rsid w:val="7B04251F"/>
    <w:rsid w:val="7B073F40"/>
    <w:rsid w:val="7B0B7D47"/>
    <w:rsid w:val="7B12739C"/>
    <w:rsid w:val="7B134026"/>
    <w:rsid w:val="7B1D6167"/>
    <w:rsid w:val="7B285432"/>
    <w:rsid w:val="7B2A4C2C"/>
    <w:rsid w:val="7B320E0F"/>
    <w:rsid w:val="7B337742"/>
    <w:rsid w:val="7B45731B"/>
    <w:rsid w:val="7B481C39"/>
    <w:rsid w:val="7B535078"/>
    <w:rsid w:val="7B5376F5"/>
    <w:rsid w:val="7B580A9D"/>
    <w:rsid w:val="7B580AB8"/>
    <w:rsid w:val="7B5B289E"/>
    <w:rsid w:val="7B6A11C5"/>
    <w:rsid w:val="7B6E5C78"/>
    <w:rsid w:val="7B772F68"/>
    <w:rsid w:val="7B81789D"/>
    <w:rsid w:val="7B892937"/>
    <w:rsid w:val="7B916125"/>
    <w:rsid w:val="7BA06B21"/>
    <w:rsid w:val="7BB459A5"/>
    <w:rsid w:val="7BB7249A"/>
    <w:rsid w:val="7BD345CA"/>
    <w:rsid w:val="7BE7510F"/>
    <w:rsid w:val="7BEC3E3A"/>
    <w:rsid w:val="7BFB0CE6"/>
    <w:rsid w:val="7C011173"/>
    <w:rsid w:val="7C022A2D"/>
    <w:rsid w:val="7C02523E"/>
    <w:rsid w:val="7C0263AB"/>
    <w:rsid w:val="7C09247A"/>
    <w:rsid w:val="7C195ACD"/>
    <w:rsid w:val="7C346C29"/>
    <w:rsid w:val="7C3D19EA"/>
    <w:rsid w:val="7C5036C5"/>
    <w:rsid w:val="7C5B3A94"/>
    <w:rsid w:val="7C633F73"/>
    <w:rsid w:val="7C6B4D93"/>
    <w:rsid w:val="7C6D13B1"/>
    <w:rsid w:val="7C6E7E40"/>
    <w:rsid w:val="7C730FFF"/>
    <w:rsid w:val="7C73357F"/>
    <w:rsid w:val="7C8261DC"/>
    <w:rsid w:val="7C83285E"/>
    <w:rsid w:val="7C832A7D"/>
    <w:rsid w:val="7C8A42A7"/>
    <w:rsid w:val="7C926631"/>
    <w:rsid w:val="7C930E62"/>
    <w:rsid w:val="7C9801C6"/>
    <w:rsid w:val="7CAB2B3F"/>
    <w:rsid w:val="7CAE798C"/>
    <w:rsid w:val="7CBD643C"/>
    <w:rsid w:val="7CBE106C"/>
    <w:rsid w:val="7CC20BF0"/>
    <w:rsid w:val="7CCA4F15"/>
    <w:rsid w:val="7CDC7BF2"/>
    <w:rsid w:val="7CE30222"/>
    <w:rsid w:val="7CE43AB2"/>
    <w:rsid w:val="7CEC0D04"/>
    <w:rsid w:val="7CF32418"/>
    <w:rsid w:val="7CFE3F8B"/>
    <w:rsid w:val="7D0F7E5A"/>
    <w:rsid w:val="7D182A61"/>
    <w:rsid w:val="7D183836"/>
    <w:rsid w:val="7D2167CD"/>
    <w:rsid w:val="7D2210A5"/>
    <w:rsid w:val="7D255EED"/>
    <w:rsid w:val="7D2B4C7B"/>
    <w:rsid w:val="7D300D23"/>
    <w:rsid w:val="7D6E58DC"/>
    <w:rsid w:val="7D70214C"/>
    <w:rsid w:val="7D776BE5"/>
    <w:rsid w:val="7D7800DA"/>
    <w:rsid w:val="7D8367AF"/>
    <w:rsid w:val="7D8B08A1"/>
    <w:rsid w:val="7D952B74"/>
    <w:rsid w:val="7D987CC6"/>
    <w:rsid w:val="7D9B1B58"/>
    <w:rsid w:val="7DAC147F"/>
    <w:rsid w:val="7DB067B1"/>
    <w:rsid w:val="7DB359E3"/>
    <w:rsid w:val="7DBB030E"/>
    <w:rsid w:val="7DC20784"/>
    <w:rsid w:val="7DC20D68"/>
    <w:rsid w:val="7DC23624"/>
    <w:rsid w:val="7DD24DC1"/>
    <w:rsid w:val="7DD27269"/>
    <w:rsid w:val="7DD567FE"/>
    <w:rsid w:val="7DDD61B3"/>
    <w:rsid w:val="7DE62140"/>
    <w:rsid w:val="7DEB3D90"/>
    <w:rsid w:val="7DEB4CFC"/>
    <w:rsid w:val="7DEF4513"/>
    <w:rsid w:val="7DF750FF"/>
    <w:rsid w:val="7E0A1993"/>
    <w:rsid w:val="7E0C4626"/>
    <w:rsid w:val="7E0E4553"/>
    <w:rsid w:val="7E1D3A7B"/>
    <w:rsid w:val="7E232EF7"/>
    <w:rsid w:val="7E2F5257"/>
    <w:rsid w:val="7E320976"/>
    <w:rsid w:val="7E3A29D2"/>
    <w:rsid w:val="7E3F09F6"/>
    <w:rsid w:val="7E4931C0"/>
    <w:rsid w:val="7E4A4C9D"/>
    <w:rsid w:val="7E67180A"/>
    <w:rsid w:val="7E6914C6"/>
    <w:rsid w:val="7E6A3A68"/>
    <w:rsid w:val="7E6A6B66"/>
    <w:rsid w:val="7E6E16CD"/>
    <w:rsid w:val="7E712732"/>
    <w:rsid w:val="7E747929"/>
    <w:rsid w:val="7E821D0E"/>
    <w:rsid w:val="7E841D81"/>
    <w:rsid w:val="7E9A339E"/>
    <w:rsid w:val="7EA810CF"/>
    <w:rsid w:val="7EB05A46"/>
    <w:rsid w:val="7EB43AC6"/>
    <w:rsid w:val="7EC5419A"/>
    <w:rsid w:val="7EC83E7B"/>
    <w:rsid w:val="7ECF3807"/>
    <w:rsid w:val="7EE66299"/>
    <w:rsid w:val="7EEA1751"/>
    <w:rsid w:val="7EED5D7F"/>
    <w:rsid w:val="7EF72D0B"/>
    <w:rsid w:val="7EFA0F56"/>
    <w:rsid w:val="7F0302C6"/>
    <w:rsid w:val="7F0A331C"/>
    <w:rsid w:val="7F0A4C16"/>
    <w:rsid w:val="7F0D186C"/>
    <w:rsid w:val="7F0D5783"/>
    <w:rsid w:val="7F1B0F86"/>
    <w:rsid w:val="7F1E45D6"/>
    <w:rsid w:val="7F275109"/>
    <w:rsid w:val="7F4064F5"/>
    <w:rsid w:val="7F4A14D2"/>
    <w:rsid w:val="7F57601B"/>
    <w:rsid w:val="7F5C4E24"/>
    <w:rsid w:val="7F5E1663"/>
    <w:rsid w:val="7F635507"/>
    <w:rsid w:val="7F662EAF"/>
    <w:rsid w:val="7F690D67"/>
    <w:rsid w:val="7F6C4F53"/>
    <w:rsid w:val="7F8343E1"/>
    <w:rsid w:val="7F89501D"/>
    <w:rsid w:val="7F8C5BE3"/>
    <w:rsid w:val="7F8F674F"/>
    <w:rsid w:val="7F964997"/>
    <w:rsid w:val="7FA9013F"/>
    <w:rsid w:val="7FB10982"/>
    <w:rsid w:val="7FC0478D"/>
    <w:rsid w:val="7FC51147"/>
    <w:rsid w:val="7FCB60FB"/>
    <w:rsid w:val="7FD85E40"/>
    <w:rsid w:val="7FDA4105"/>
    <w:rsid w:val="7FDC3240"/>
    <w:rsid w:val="7FE66F7C"/>
    <w:rsid w:val="7FE76DD8"/>
    <w:rsid w:val="7FE95CE5"/>
    <w:rsid w:val="7FF01C1C"/>
    <w:rsid w:val="7FF12A81"/>
    <w:rsid w:val="7FFC53E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
    <w:qFormat/>
    <w:uiPriority w:val="99"/>
    <w:pPr>
      <w:keepNext/>
      <w:keepLines/>
      <w:spacing w:line="576" w:lineRule="auto"/>
      <w:outlineLvl w:val="0"/>
    </w:pPr>
    <w:rPr>
      <w:b/>
      <w:kern w:val="44"/>
      <w:sz w:val="44"/>
    </w:rPr>
  </w:style>
  <w:style w:type="character" w:default="1" w:styleId="9">
    <w:name w:val="Default Paragraph Font"/>
    <w:semiHidden/>
    <w:qFormat/>
    <w:uiPriority w:val="99"/>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2">
    <w:name w:val="BodyText1I2"/>
    <w:qFormat/>
    <w:uiPriority w:val="0"/>
    <w:pPr>
      <w:widowControl w:val="0"/>
      <w:spacing w:after="0" w:afterLines="0"/>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kern w:val="0"/>
      <w:sz w:val="24"/>
    </w:rPr>
  </w:style>
  <w:style w:type="table" w:styleId="8">
    <w:name w:val="Table Grid"/>
    <w:basedOn w:val="7"/>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99"/>
    <w:rPr>
      <w:rFonts w:cs="Times New Roman"/>
      <w:b/>
    </w:rPr>
  </w:style>
  <w:style w:type="character" w:styleId="11">
    <w:name w:val="page number"/>
    <w:basedOn w:val="9"/>
    <w:qFormat/>
    <w:uiPriority w:val="0"/>
  </w:style>
  <w:style w:type="paragraph" w:customStyle="1" w:styleId="12">
    <w:name w:val="Default1"/>
    <w:qFormat/>
    <w:uiPriority w:val="0"/>
    <w:pPr>
      <w:widowControl w:val="0"/>
      <w:autoSpaceDE w:val="0"/>
      <w:autoSpaceDN w:val="0"/>
      <w:adjustRightInd w:val="0"/>
    </w:pPr>
    <w:rPr>
      <w:rFonts w:ascii="宋体" w:hAnsi="Calibri" w:cs="宋体" w:eastAsiaTheme="minorEastAsia"/>
      <w:color w:val="000000"/>
      <w:sz w:val="24"/>
      <w:szCs w:val="24"/>
      <w:lang w:val="en-US" w:eastAsia="zh-CN" w:bidi="ar-SA"/>
    </w:rPr>
  </w:style>
  <w:style w:type="character" w:customStyle="1" w:styleId="13">
    <w:name w:val="页脚 Char"/>
    <w:basedOn w:val="9"/>
    <w:link w:val="4"/>
    <w:semiHidden/>
    <w:qFormat/>
    <w:locked/>
    <w:uiPriority w:val="99"/>
    <w:rPr>
      <w:rFonts w:eastAsia="宋体"/>
      <w:kern w:val="2"/>
      <w:sz w:val="18"/>
      <w:szCs w:val="18"/>
      <w:lang w:val="en-US" w:eastAsia="zh-CN" w:bidi="ar-SA"/>
    </w:rPr>
  </w:style>
  <w:style w:type="character" w:customStyle="1" w:styleId="14">
    <w:name w:val="标题 1 Char"/>
    <w:basedOn w:val="9"/>
    <w:link w:val="3"/>
    <w:qFormat/>
    <w:locked/>
    <w:uiPriority w:val="99"/>
    <w:rPr>
      <w:rFonts w:cs="Times New Roman"/>
      <w:b/>
      <w:kern w:val="44"/>
      <w:sz w:val="24"/>
      <w:szCs w:val="24"/>
    </w:rPr>
  </w:style>
  <w:style w:type="character" w:customStyle="1" w:styleId="15">
    <w:name w:val="页眉 Char"/>
    <w:basedOn w:val="9"/>
    <w:link w:val="5"/>
    <w:semiHidden/>
    <w:qFormat/>
    <w:locked/>
    <w:uiPriority w:val="99"/>
    <w:rPr>
      <w:rFonts w:cs="Times New Roman"/>
      <w:sz w:val="18"/>
      <w:szCs w:val="18"/>
    </w:rPr>
  </w:style>
  <w:style w:type="paragraph" w:customStyle="1" w:styleId="16">
    <w:name w:val="Body text|1"/>
    <w:qFormat/>
    <w:uiPriority w:val="0"/>
    <w:pPr>
      <w:widowControl w:val="0"/>
      <w:shd w:val="clear" w:color="auto" w:fill="auto"/>
      <w:spacing w:line="439" w:lineRule="auto"/>
      <w:ind w:firstLine="400"/>
      <w:jc w:val="both"/>
    </w:pPr>
    <w:rPr>
      <w:rFonts w:ascii="宋体" w:hAnsi="宋体" w:eastAsia="宋体" w:cs="宋体"/>
      <w:kern w:val="2"/>
      <w:sz w:val="28"/>
      <w:szCs w:val="28"/>
      <w:u w:val="none"/>
      <w:shd w:val="clear" w:color="auto" w:fill="auto"/>
      <w:lang w:val="zh-TW" w:eastAsia="zh-TW" w:bidi="zh-TW"/>
    </w:rPr>
  </w:style>
  <w:style w:type="paragraph" w:customStyle="1" w:styleId="17">
    <w:name w:val="Heading #2|1"/>
    <w:qFormat/>
    <w:uiPriority w:val="0"/>
    <w:pPr>
      <w:widowControl w:val="0"/>
      <w:shd w:val="clear" w:color="auto" w:fill="auto"/>
      <w:spacing w:after="450"/>
      <w:jc w:val="center"/>
      <w:outlineLvl w:val="1"/>
    </w:pPr>
    <w:rPr>
      <w:rFonts w:ascii="宋体" w:hAnsi="宋体" w:eastAsia="宋体" w:cs="宋体"/>
      <w:kern w:val="2"/>
      <w:sz w:val="42"/>
      <w:szCs w:val="42"/>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Sky123.Org</Company>
  <Pages>15</Pages>
  <Words>1171</Words>
  <Characters>6678</Characters>
  <Lines>55</Lines>
  <Paragraphs>15</Paragraphs>
  <TotalTime>152</TotalTime>
  <ScaleCrop>false</ScaleCrop>
  <LinksUpToDate>false</LinksUpToDate>
  <CharactersWithSpaces>7834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2018-11-14T07:20:00Z</dcterms:created>
  <dc:creator>瓜瓜1377594987</dc:creator>
  <cp:lastModifiedBy>Administrator</cp:lastModifiedBy>
  <cp:lastPrinted>2023-10-23T07:00:00Z</cp:lastPrinted>
  <dcterms:modified xsi:type="dcterms:W3CDTF">2023-11-01T01:17:26Z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331D2F975E0540EFAA25B912513970E4</vt:lpwstr>
  </property>
</Properties>
</file>