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eastAsia="zh-CN"/>
        </w:rPr>
        <w:t>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永顺县农机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事务中心</w:t>
      </w:r>
      <w:r>
        <w:rPr>
          <w:rFonts w:hint="eastAsia" w:ascii="方正小标宋简体" w:eastAsia="方正小标宋简体"/>
          <w:sz w:val="40"/>
          <w:szCs w:val="40"/>
        </w:rPr>
        <w:t>政府信息公开情况统计表</w:t>
      </w:r>
    </w:p>
    <w:bookmarkEnd w:id="0"/>
    <w:p>
      <w:pPr>
        <w:jc w:val="center"/>
        <w:rPr>
          <w:rFonts w:hint="eastAsia" w:eastAsia="宋体"/>
          <w:sz w:val="21"/>
        </w:rPr>
      </w:pPr>
      <w:r>
        <w:rPr>
          <w:rFonts w:hint="eastAsia"/>
        </w:rPr>
        <w:t>（</w:t>
      </w:r>
      <w:r>
        <w:t xml:space="preserve"> 201</w:t>
      </w:r>
      <w:r>
        <w:rPr>
          <w:rFonts w:hint="eastAsia"/>
          <w:lang w:val="en-US" w:eastAsia="zh-CN"/>
        </w:rPr>
        <w:t>9</w:t>
      </w:r>
      <w:r>
        <w:rPr>
          <w:rFonts w:hint="eastAsia" w:ascii="宋体" w:hAnsi="宋体" w:eastAsia="宋体" w:cs="宋体"/>
        </w:rPr>
        <w:t>年度</w:t>
      </w:r>
      <w:r>
        <w:t xml:space="preserve"> </w:t>
      </w:r>
      <w:r>
        <w:rPr>
          <w:rFonts w:hint="eastAsia"/>
        </w:rPr>
        <w:t>）</w:t>
      </w:r>
    </w:p>
    <w:p>
      <w:pPr>
        <w:spacing w:line="44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填报单位</w:t>
      </w:r>
      <w:r>
        <w:rPr>
          <w:rFonts w:hint="eastAsia" w:ascii="Malgun Gothic Semilight" w:hAnsi="Malgun Gothic Semilight" w:eastAsia="Malgun Gothic Semilight" w:cs="Malgun Gothic Semilight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盖章</w:t>
      </w:r>
      <w:r>
        <w:rPr>
          <w:rFonts w:hint="eastAsia" w:ascii="Malgun Gothic Semilight" w:hAnsi="Malgun Gothic Semilight" w:eastAsia="Malgun Gothic Semilight" w:cs="Malgun Gothic Semilight"/>
          <w:sz w:val="24"/>
        </w:rPr>
        <w:t>）：</w:t>
      </w:r>
      <w:r>
        <w:rPr>
          <w:rFonts w:hint="eastAsia" w:ascii="宋体" w:hAnsi="宋体" w:eastAsia="宋体" w:cs="宋体"/>
          <w:sz w:val="24"/>
        </w:rPr>
        <w:t>永顺县农机</w:t>
      </w:r>
      <w:r>
        <w:rPr>
          <w:rFonts w:hint="eastAsia" w:ascii="宋体" w:hAnsi="宋体" w:eastAsia="宋体" w:cs="宋体"/>
          <w:sz w:val="24"/>
          <w:lang w:eastAsia="zh-CN"/>
        </w:rPr>
        <w:t>事务中心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4"/>
        <w:gridCol w:w="1020"/>
        <w:gridCol w:w="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统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主动公开政府信息数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不同渠道和方式公开相同信息计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800" w:firstLineChars="40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主动公开规范性文件数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制发规范性文件总数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通过不同渠道和方式公开政府信息的情况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Theme="minorEastAsia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法律法规和政策文件信息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人事信息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Theme="minorEastAsia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统计信息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Theme="minorEastAsia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政务微博公开政府信息数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政务微信公开政府信息数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Theme="minorEastAsia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回应解读情况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回应公众关注热点或重大舆情数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不同方式回应同一热点或舆情计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Theme="minorEastAsia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通过不同渠道和方式回应解读的情况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主要负责同志参加新闻发布会次数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主要负责同志参加政府网站在线访谈次数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网络问政平台回应事件数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领导信箱回应事件数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微博微信回应事件数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依申请公开情况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收到申请数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网络申请数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申请办结数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按时办结数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延期办结数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申请答复数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涉及国家秘密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涉及商业秘密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涉及个人隐私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危及国家安全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公共安全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经济安全和社会稳定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不是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条例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所指政府信息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法律法规规定的其他情形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告知作出更改补充数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行政复议数量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维持具体行政行为数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被依法纠错数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其他情形数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行政诉讼数量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维持具体行政行为或者驳回原告诉讼请求数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被依法纠错数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其他情形数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300" w:firstLineChars="1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举报投诉数量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300" w:firstLineChars="1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依申请公开信息收取的费用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ind w:firstLine="300" w:firstLineChars="15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机构建设和保障经费情况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政府信息公开工作专门机构数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设置政府信息公开查阅点数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从事政府信息公开工作人员数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专职人员数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不包括政府公报及政府网站工作人员数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政府信息公开专项经费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不包括用于政府公报编辑管理及政府网站建设维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护等方面的经费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政府信息公开会议和培训情况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召开政府信息公开工作会议或专题会议数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举办各类培训班数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接受培训人员数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　1</w:t>
            </w:r>
          </w:p>
        </w:tc>
      </w:tr>
    </w:tbl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单位负责人</w:t>
      </w:r>
      <w:r>
        <w:rPr>
          <w:rFonts w:hint="eastAsia" w:ascii="Malgun Gothic Semilight" w:hAnsi="Malgun Gothic Semilight" w:eastAsia="Malgun Gothic Semilight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明波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核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Malgun Gothic Semilight" w:hAnsi="Malgun Gothic Semilight" w:eastAsia="Malgun Gothic Semilight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彭林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填报人</w:t>
      </w:r>
      <w:r>
        <w:rPr>
          <w:rFonts w:hint="eastAsia" w:ascii="Malgun Gothic Semilight" w:hAnsi="Malgun Gothic Semilight" w:eastAsia="Malgun Gothic Semilight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王敏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Malgun Gothic Semilight" w:hAnsi="Malgun Gothic Semilight" w:eastAsia="Malgun Gothic Semilight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0743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5223475      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Malgun Gothic Semilight" w:hAnsi="Malgun Gothic Semilight" w:eastAsia="Malgun Gothic Semilight" w:cs="Malgun Gothic Semilight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36A09"/>
    <w:rsid w:val="040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2020-04-26T03:51:00Z</dcterms:created>
  <dc:creator>沐兮</dc:creator>
  <cp:lastModifiedBy>沐兮</cp:lastModifiedBy>
  <dcterms:modified xsi:type="dcterms:W3CDTF">2020-04-26T03:53:59Z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